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0B4FC" w14:textId="6A7514EB" w:rsidR="00C67DDA" w:rsidRPr="005B4F43" w:rsidRDefault="00FD7550" w:rsidP="00613166">
      <w:r w:rsidRPr="00FA6986">
        <w:rPr>
          <w:noProof/>
          <w:szCs w:val="22"/>
          <w:lang w:val="en-GB" w:eastAsia="en-GB"/>
        </w:rPr>
        <w:drawing>
          <wp:inline distT="0" distB="0" distL="0" distR="0" wp14:anchorId="20401C94" wp14:editId="664E71EA">
            <wp:extent cx="5732145" cy="1206500"/>
            <wp:effectExtent l="0" t="0" r="8255" b="12700"/>
            <wp:docPr id="1" name="Picture 1" descr="Header-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1206500"/>
                    </a:xfrm>
                    <a:prstGeom prst="rect">
                      <a:avLst/>
                    </a:prstGeom>
                    <a:noFill/>
                    <a:ln>
                      <a:noFill/>
                    </a:ln>
                  </pic:spPr>
                </pic:pic>
              </a:graphicData>
            </a:graphic>
          </wp:inline>
        </w:drawing>
      </w:r>
    </w:p>
    <w:p w14:paraId="779BF5B2" w14:textId="77777777" w:rsidR="00C67DDA" w:rsidRPr="005B4F43" w:rsidRDefault="001E6D1A" w:rsidP="00613166">
      <w:r>
        <w:t xml:space="preserve">8 </w:t>
      </w:r>
      <w:r w:rsidR="0055496C">
        <w:t>June 2017</w:t>
      </w:r>
    </w:p>
    <w:p w14:paraId="352D98D0" w14:textId="77777777" w:rsidR="00C67DDA" w:rsidRPr="005B4F43" w:rsidRDefault="00C67DDA" w:rsidP="00613166"/>
    <w:p w14:paraId="314C33D0" w14:textId="77777777" w:rsidR="00C67DDA" w:rsidRPr="005B4F43" w:rsidRDefault="0055496C" w:rsidP="00613166">
      <w:pPr>
        <w:rPr>
          <w:b/>
          <w:sz w:val="32"/>
          <w:szCs w:val="32"/>
        </w:rPr>
      </w:pPr>
      <w:r>
        <w:rPr>
          <w:b/>
          <w:sz w:val="32"/>
          <w:szCs w:val="32"/>
        </w:rPr>
        <w:t>S</w:t>
      </w:r>
      <w:r w:rsidR="005263AE">
        <w:rPr>
          <w:b/>
          <w:sz w:val="32"/>
          <w:szCs w:val="32"/>
        </w:rPr>
        <w:t>hadow Report s</w:t>
      </w:r>
      <w:r>
        <w:rPr>
          <w:b/>
          <w:sz w:val="32"/>
          <w:szCs w:val="32"/>
        </w:rPr>
        <w:t>ubmission</w:t>
      </w:r>
      <w:r w:rsidR="00C67DDA" w:rsidRPr="005B4F43">
        <w:rPr>
          <w:b/>
          <w:sz w:val="32"/>
          <w:szCs w:val="32"/>
        </w:rPr>
        <w:t xml:space="preserve"> to the Committee </w:t>
      </w:r>
      <w:r w:rsidR="00586C3A">
        <w:rPr>
          <w:b/>
          <w:sz w:val="32"/>
          <w:szCs w:val="32"/>
        </w:rPr>
        <w:t xml:space="preserve">on the Rights of </w:t>
      </w:r>
      <w:r>
        <w:rPr>
          <w:b/>
          <w:sz w:val="32"/>
          <w:szCs w:val="32"/>
        </w:rPr>
        <w:t>Persons with Disabilities</w:t>
      </w:r>
      <w:r w:rsidR="00A21D53">
        <w:rPr>
          <w:b/>
          <w:sz w:val="32"/>
          <w:szCs w:val="32"/>
        </w:rPr>
        <w:t xml:space="preserve"> on the situation of intersex people in Australia</w:t>
      </w:r>
    </w:p>
    <w:p w14:paraId="536C7AA5" w14:textId="77777777" w:rsidR="00C67DDA" w:rsidRDefault="00C67DDA" w:rsidP="00613166"/>
    <w:p w14:paraId="03A9DBBE" w14:textId="77777777" w:rsidR="006D541D" w:rsidRDefault="006D541D" w:rsidP="00613166"/>
    <w:p w14:paraId="265FCCA9" w14:textId="77777777" w:rsidR="006D541D" w:rsidRPr="005B4F43" w:rsidRDefault="006D541D" w:rsidP="00613166"/>
    <w:p w14:paraId="443B318E" w14:textId="77777777" w:rsidR="00B104D3" w:rsidRPr="005B4F43" w:rsidRDefault="00B104D3" w:rsidP="00B104D3">
      <w:pPr>
        <w:pStyle w:val="Heading1"/>
      </w:pPr>
      <w:bookmarkStart w:id="0" w:name="_Toc484680342"/>
      <w:r>
        <w:t>Submitting organisations</w:t>
      </w:r>
      <w:bookmarkEnd w:id="0"/>
      <w:r>
        <w:t xml:space="preserve"> </w:t>
      </w:r>
    </w:p>
    <w:p w14:paraId="2DE8FD56" w14:textId="77777777" w:rsidR="00B104D3" w:rsidRPr="005B4F43" w:rsidRDefault="00B104D3" w:rsidP="00B104D3"/>
    <w:p w14:paraId="5E4BA388" w14:textId="77777777" w:rsidR="00B104D3" w:rsidRDefault="00B104D3" w:rsidP="00B104D3">
      <w:r>
        <w:t xml:space="preserve">This </w:t>
      </w:r>
      <w:r w:rsidR="00614FD7">
        <w:t>Shadow Report has been written and submitt</w:t>
      </w:r>
      <w:r>
        <w:t xml:space="preserve">ed by </w:t>
      </w:r>
      <w:r w:rsidRPr="00C51309">
        <w:rPr>
          <w:b/>
        </w:rPr>
        <w:t>Organisation Intersex International Australia Limited</w:t>
      </w:r>
      <w:r w:rsidRPr="005B4F43">
        <w:t xml:space="preserve"> (“</w:t>
      </w:r>
      <w:r w:rsidRPr="005B4F43">
        <w:rPr>
          <w:iCs/>
        </w:rPr>
        <w:t>OII Australia</w:t>
      </w:r>
      <w:r>
        <w:t>”),</w:t>
      </w:r>
      <w:r w:rsidRPr="005B4F43">
        <w:t xml:space="preserve"> a national</w:t>
      </w:r>
      <w:r w:rsidR="004B6326">
        <w:t xml:space="preserve"> </w:t>
      </w:r>
      <w:r w:rsidRPr="005B4F43">
        <w:t>organisation</w:t>
      </w:r>
      <w:r w:rsidR="00CD29E0">
        <w:t xml:space="preserve"> </w:t>
      </w:r>
      <w:r w:rsidR="00E37858">
        <w:t xml:space="preserve">run </w:t>
      </w:r>
      <w:r w:rsidR="00CD29E0">
        <w:t>by and</w:t>
      </w:r>
      <w:r w:rsidRPr="005B4F43">
        <w:t xml:space="preserve"> for people </w:t>
      </w:r>
      <w:r w:rsidR="00CD29E0">
        <w:t xml:space="preserve">born </w:t>
      </w:r>
      <w:r w:rsidRPr="005B4F43">
        <w:t xml:space="preserve">with intersex variations. </w:t>
      </w:r>
      <w:r w:rsidR="00CD29E0">
        <w:t>OII Australia</w:t>
      </w:r>
      <w:r w:rsidRPr="005B4F43">
        <w:t xml:space="preserve"> promotes the human rights and bodily autonomy of intersex people in Australia, and provide</w:t>
      </w:r>
      <w:r>
        <w:t>s</w:t>
      </w:r>
      <w:r w:rsidRPr="005B4F43">
        <w:t xml:space="preserve"> information, education and peer support. OII Australia is a not-for-profit company, with Public Benevolent Institution (charitable) status. </w:t>
      </w:r>
    </w:p>
    <w:p w14:paraId="16CD89B3" w14:textId="77777777" w:rsidR="00437695" w:rsidRDefault="00437695" w:rsidP="00B104D3"/>
    <w:p w14:paraId="66286414" w14:textId="77777777" w:rsidR="00437695" w:rsidRDefault="002569A8" w:rsidP="00B104D3">
      <w:r>
        <w:t>OII Australia</w:t>
      </w:r>
      <w:r w:rsidR="00054F99">
        <w:t xml:space="preserve"> can be contacted at</w:t>
      </w:r>
      <w:r>
        <w:t xml:space="preserve"> </w:t>
      </w:r>
      <w:r w:rsidR="00437695">
        <w:t>PO Box 46, Newtown, NSW 2042, Australia</w:t>
      </w:r>
      <w:r w:rsidR="00054F99">
        <w:t>; e</w:t>
      </w:r>
      <w:r>
        <w:t xml:space="preserve">mail </w:t>
      </w:r>
      <w:hyperlink r:id="rId9" w:history="1">
        <w:r w:rsidR="00437695" w:rsidRPr="005A4978">
          <w:rPr>
            <w:rStyle w:val="Hyperlink"/>
          </w:rPr>
          <w:t>info@oii.org.au</w:t>
        </w:r>
      </w:hyperlink>
      <w:r w:rsidR="005D6A12">
        <w:t>,</w:t>
      </w:r>
      <w:r>
        <w:t xml:space="preserve"> </w:t>
      </w:r>
      <w:r w:rsidR="00054F99">
        <w:t xml:space="preserve">and via the </w:t>
      </w:r>
      <w:r>
        <w:t>website</w:t>
      </w:r>
      <w:r w:rsidR="005D6A12">
        <w:t xml:space="preserve"> at</w:t>
      </w:r>
      <w:r>
        <w:t xml:space="preserve"> </w:t>
      </w:r>
      <w:hyperlink r:id="rId10" w:history="1">
        <w:r w:rsidR="00437695" w:rsidRPr="005A4978">
          <w:rPr>
            <w:rStyle w:val="Hyperlink"/>
          </w:rPr>
          <w:t>https://oii.org.au</w:t>
        </w:r>
      </w:hyperlink>
      <w:r w:rsidR="00437695">
        <w:t xml:space="preserve"> </w:t>
      </w:r>
    </w:p>
    <w:p w14:paraId="36943B1E" w14:textId="77777777" w:rsidR="00B104D3" w:rsidRDefault="00B104D3" w:rsidP="00B104D3"/>
    <w:p w14:paraId="6FACBE4B" w14:textId="77777777" w:rsidR="000644EC" w:rsidRDefault="008D2758" w:rsidP="00B104D3">
      <w:r>
        <w:t>This</w:t>
      </w:r>
      <w:r w:rsidR="00CD29E0">
        <w:t xml:space="preserve"> submission </w:t>
      </w:r>
      <w:r>
        <w:t>is</w:t>
      </w:r>
      <w:r w:rsidR="00CD29E0">
        <w:t xml:space="preserve"> endorsed by</w:t>
      </w:r>
      <w:r w:rsidR="000644EC">
        <w:t>:</w:t>
      </w:r>
      <w:r w:rsidR="00CD29E0">
        <w:t xml:space="preserve"> </w:t>
      </w:r>
    </w:p>
    <w:p w14:paraId="510D3FA0" w14:textId="77777777" w:rsidR="000644EC" w:rsidRDefault="000644EC" w:rsidP="00AD0365">
      <w:pPr>
        <w:tabs>
          <w:tab w:val="left" w:pos="2009"/>
        </w:tabs>
      </w:pPr>
    </w:p>
    <w:p w14:paraId="044ECB0C" w14:textId="77777777" w:rsidR="00AD0365" w:rsidRPr="00AD0365" w:rsidRDefault="00AD0365" w:rsidP="00AD0365">
      <w:pPr>
        <w:tabs>
          <w:tab w:val="left" w:pos="2009"/>
        </w:tabs>
        <w:rPr>
          <w:lang w:val="en-GB"/>
        </w:rPr>
      </w:pPr>
      <w:r>
        <w:t xml:space="preserve">The </w:t>
      </w:r>
      <w:r w:rsidRPr="00AD0365">
        <w:rPr>
          <w:b/>
        </w:rPr>
        <w:t>Androgen Insensitivity Syndrome Support Group Australia</w:t>
      </w:r>
      <w:r>
        <w:t xml:space="preserve"> (“AISSGA”)</w:t>
      </w:r>
      <w:r w:rsidR="008B6D3D">
        <w:t xml:space="preserve">, </w:t>
      </w:r>
      <w:r w:rsidRPr="00AD0365">
        <w:rPr>
          <w:lang w:val="en-GB"/>
        </w:rPr>
        <w:t xml:space="preserve">a peer support, information and advocacy group </w:t>
      </w:r>
      <w:r w:rsidR="00482D6F">
        <w:rPr>
          <w:lang w:val="en-GB"/>
        </w:rPr>
        <w:t xml:space="preserve">by and </w:t>
      </w:r>
      <w:r w:rsidRPr="00AD0365">
        <w:rPr>
          <w:lang w:val="en-GB"/>
        </w:rPr>
        <w:t xml:space="preserve">for people affected by </w:t>
      </w:r>
      <w:r w:rsidR="00482D6F">
        <w:rPr>
          <w:lang w:val="en-GB"/>
        </w:rPr>
        <w:t>androgen insensitivity syndrome (“</w:t>
      </w:r>
      <w:r w:rsidRPr="00AD0365">
        <w:rPr>
          <w:lang w:val="en-GB"/>
        </w:rPr>
        <w:t>AIS</w:t>
      </w:r>
      <w:r w:rsidR="00482D6F">
        <w:rPr>
          <w:lang w:val="en-GB"/>
        </w:rPr>
        <w:t>”)</w:t>
      </w:r>
      <w:r w:rsidRPr="00AD0365">
        <w:rPr>
          <w:lang w:val="en-GB"/>
        </w:rPr>
        <w:t xml:space="preserve"> and/or related intersex variations and variations of sex characteristics, and their families</w:t>
      </w:r>
      <w:r>
        <w:rPr>
          <w:lang w:val="en-GB"/>
        </w:rPr>
        <w:t>.</w:t>
      </w:r>
    </w:p>
    <w:p w14:paraId="5DD050BE" w14:textId="77777777" w:rsidR="00AD0365" w:rsidRDefault="00AD0365" w:rsidP="00AD0365">
      <w:pPr>
        <w:tabs>
          <w:tab w:val="left" w:pos="2009"/>
        </w:tabs>
      </w:pPr>
    </w:p>
    <w:p w14:paraId="1BB66A82" w14:textId="77777777" w:rsidR="00CD29E0" w:rsidRDefault="002701F1" w:rsidP="00B104D3">
      <w:r w:rsidRPr="002701F1">
        <w:t>The</w:t>
      </w:r>
      <w:r>
        <w:rPr>
          <w:b/>
        </w:rPr>
        <w:t xml:space="preserve"> </w:t>
      </w:r>
      <w:r w:rsidR="00C37D55" w:rsidRPr="00C51309">
        <w:rPr>
          <w:b/>
        </w:rPr>
        <w:t>Disabled People’s Organisations Australia</w:t>
      </w:r>
      <w:r w:rsidR="00C37D55">
        <w:t xml:space="preserve"> (</w:t>
      </w:r>
      <w:r w:rsidR="00EE5D9B">
        <w:t>“</w:t>
      </w:r>
      <w:r w:rsidR="00C37D55">
        <w:t>DPO</w:t>
      </w:r>
      <w:r w:rsidR="00C20759">
        <w:t xml:space="preserve"> </w:t>
      </w:r>
      <w:r w:rsidR="00C37D55">
        <w:t>A</w:t>
      </w:r>
      <w:r w:rsidR="00C20759">
        <w:t>ustralia</w:t>
      </w:r>
      <w:r w:rsidR="00EE5D9B">
        <w:t>”</w:t>
      </w:r>
      <w:r w:rsidR="00C37D55">
        <w:t xml:space="preserve">), </w:t>
      </w:r>
      <w:r w:rsidR="002B3387">
        <w:t xml:space="preserve">a </w:t>
      </w:r>
      <w:r w:rsidR="000754F1">
        <w:t xml:space="preserve">national </w:t>
      </w:r>
      <w:r w:rsidR="002B3387">
        <w:t>coalition of Disabled People’s Organisations, which are run by and for people with disability and grounded in a normative human rights framework.</w:t>
      </w:r>
    </w:p>
    <w:p w14:paraId="4020BCC4" w14:textId="77777777" w:rsidR="000644EC" w:rsidRDefault="000644EC" w:rsidP="00B104D3"/>
    <w:p w14:paraId="42F6863E" w14:textId="77777777" w:rsidR="00656B1B" w:rsidRDefault="00C5371F" w:rsidP="00B104D3">
      <w:r w:rsidRPr="00C5371F">
        <w:t xml:space="preserve">The </w:t>
      </w:r>
      <w:r w:rsidRPr="00C5371F">
        <w:rPr>
          <w:b/>
        </w:rPr>
        <w:t>National LGBTI Health Alliance</w:t>
      </w:r>
      <w:r w:rsidR="000623F3" w:rsidRPr="00F80BCD">
        <w:t>,</w:t>
      </w:r>
      <w:r w:rsidRPr="00C5371F">
        <w:t xml:space="preserve"> the national peak health organisation in Australia for organisations and individuals that provide health-related programs, services and research focused on lesbian, gay, bisexual, transgender, and intersex people (LGBTI) and other sexuality, gender, and bodily diverse people and communities.</w:t>
      </w:r>
    </w:p>
    <w:p w14:paraId="0688C69A" w14:textId="77777777" w:rsidR="00C5371F" w:rsidRDefault="00C5371F" w:rsidP="00B104D3"/>
    <w:p w14:paraId="4837BFC3" w14:textId="77777777" w:rsidR="00D869CB" w:rsidRPr="00405233" w:rsidRDefault="00243F19" w:rsidP="00B104D3">
      <w:pPr>
        <w:rPr>
          <w:lang w:val="en-GB"/>
        </w:rPr>
      </w:pPr>
      <w:r>
        <w:rPr>
          <w:b/>
        </w:rPr>
        <w:t>People with Disability</w:t>
      </w:r>
      <w:r w:rsidR="000644EC" w:rsidRPr="00243F19">
        <w:rPr>
          <w:b/>
        </w:rPr>
        <w:t xml:space="preserve"> Australia</w:t>
      </w:r>
      <w:r w:rsidR="000644EC">
        <w:t xml:space="preserve"> (“PWDA”)</w:t>
      </w:r>
      <w:r>
        <w:t xml:space="preserve">, </w:t>
      </w:r>
      <w:r w:rsidRPr="00243F19">
        <w:rPr>
          <w:lang w:val="en-GB"/>
        </w:rPr>
        <w:t>a national disability rights and advocacy organisation</w:t>
      </w:r>
      <w:r w:rsidR="00CB7CC0">
        <w:rPr>
          <w:lang w:val="en-GB"/>
        </w:rPr>
        <w:t>,</w:t>
      </w:r>
      <w:r w:rsidR="00C95BA8">
        <w:rPr>
          <w:lang w:val="en-GB"/>
        </w:rPr>
        <w:t xml:space="preserve"> and member of DPO Australia</w:t>
      </w:r>
      <w:r w:rsidRPr="00243F19">
        <w:rPr>
          <w:lang w:val="en-GB"/>
        </w:rPr>
        <w:t>. PWDA’s primary membership is made up of people with disability and organisations primarily constituted by people with disability. PWDA also have a large associate membership.</w:t>
      </w:r>
    </w:p>
    <w:p w14:paraId="1DC47010" w14:textId="77777777" w:rsidR="009B7406" w:rsidRDefault="00736BAD" w:rsidP="009B7406">
      <w:pPr>
        <w:pStyle w:val="Heading1"/>
      </w:pPr>
      <w:bookmarkStart w:id="1" w:name="_Toc484680343"/>
      <w:r>
        <w:lastRenderedPageBreak/>
        <w:t>Summary</w:t>
      </w:r>
      <w:bookmarkEnd w:id="1"/>
    </w:p>
    <w:p w14:paraId="140BCF96" w14:textId="77777777" w:rsidR="009B7406" w:rsidRDefault="009B7406" w:rsidP="00613166"/>
    <w:p w14:paraId="242762B1" w14:textId="77777777" w:rsidR="00C26281" w:rsidRPr="00DB21EA" w:rsidRDefault="00C26281" w:rsidP="00DC24ED">
      <w:pPr>
        <w:rPr>
          <w:lang w:val="en-GB"/>
        </w:rPr>
      </w:pPr>
      <w:r w:rsidRPr="000F7D0D">
        <w:t xml:space="preserve">The Convention on the Rights of </w:t>
      </w:r>
      <w:r>
        <w:t>Persons with Disabilities</w:t>
      </w:r>
      <w:r w:rsidRPr="000F7D0D">
        <w:t xml:space="preserve"> seeks to </w:t>
      </w:r>
      <w:r w:rsidR="009C6AC2">
        <w:t>guarantee equality before the law (</w:t>
      </w:r>
      <w:r w:rsidR="009C6AC2" w:rsidRPr="009C6AC2">
        <w:rPr>
          <w:b/>
        </w:rPr>
        <w:t>article 5</w:t>
      </w:r>
      <w:r w:rsidR="009C6AC2">
        <w:t xml:space="preserve">); </w:t>
      </w:r>
      <w:r w:rsidRPr="000F7D0D">
        <w:t xml:space="preserve">ensure that </w:t>
      </w:r>
      <w:r w:rsidR="00DC24ED">
        <w:t xml:space="preserve">children have </w:t>
      </w:r>
      <w:r w:rsidR="00DC24ED" w:rsidRPr="00DC24ED">
        <w:rPr>
          <w:lang w:val="en-GB"/>
        </w:rPr>
        <w:t xml:space="preserve">full enjoyment </w:t>
      </w:r>
      <w:r w:rsidR="00060FC0">
        <w:rPr>
          <w:lang w:val="en-GB"/>
        </w:rPr>
        <w:t>“</w:t>
      </w:r>
      <w:r w:rsidR="00DC24ED" w:rsidRPr="00DC24ED">
        <w:rPr>
          <w:lang w:val="en-GB"/>
        </w:rPr>
        <w:t>of all human rights and fundamental freedoms</w:t>
      </w:r>
      <w:r w:rsidR="00060FC0">
        <w:rPr>
          <w:lang w:val="en-GB"/>
        </w:rPr>
        <w:t>”, that</w:t>
      </w:r>
      <w:r w:rsidR="00DC24ED" w:rsidRPr="00DC24ED">
        <w:t xml:space="preserve"> </w:t>
      </w:r>
      <w:r w:rsidRPr="000F7D0D">
        <w:t>“the best interests of the child shall be a primary consideration</w:t>
      </w:r>
      <w:r>
        <w:t>” and that children have the right to express their views in accordance with their age and maturity (</w:t>
      </w:r>
      <w:r w:rsidRPr="00733AD0">
        <w:rPr>
          <w:b/>
        </w:rPr>
        <w:t>article 7</w:t>
      </w:r>
      <w:r>
        <w:t xml:space="preserve">); </w:t>
      </w:r>
      <w:r w:rsidR="00C814FB">
        <w:t>exercise of legal capacity and equal recognition (</w:t>
      </w:r>
      <w:r w:rsidR="00C814FB" w:rsidRPr="003E4868">
        <w:rPr>
          <w:b/>
        </w:rPr>
        <w:t>article 12</w:t>
      </w:r>
      <w:r w:rsidR="00C814FB">
        <w:t xml:space="preserve">); </w:t>
      </w:r>
      <w:r w:rsidR="00932050">
        <w:t>access to justice (</w:t>
      </w:r>
      <w:r w:rsidR="00932050" w:rsidRPr="00932050">
        <w:rPr>
          <w:b/>
        </w:rPr>
        <w:t>article 13</w:t>
      </w:r>
      <w:r w:rsidR="00932050">
        <w:t xml:space="preserve">); </w:t>
      </w:r>
      <w:r>
        <w:t>that persons may not be subjected to medical or scientific experimentation, torture, or cruel, inhuman or degrading treatment (</w:t>
      </w:r>
      <w:r w:rsidRPr="00733AD0">
        <w:rPr>
          <w:b/>
        </w:rPr>
        <w:t>article 15</w:t>
      </w:r>
      <w:r>
        <w:t>);</w:t>
      </w:r>
      <w:r w:rsidRPr="000F7D0D">
        <w:t xml:space="preserve"> </w:t>
      </w:r>
      <w:r>
        <w:t>that every “</w:t>
      </w:r>
      <w:r w:rsidRPr="00DB21EA">
        <w:rPr>
          <w:lang w:val="en-GB"/>
        </w:rPr>
        <w:t>person with disabilities has a right to respect for his or her physical and mental integrit</w:t>
      </w:r>
      <w:r>
        <w:rPr>
          <w:lang w:val="en-GB"/>
        </w:rPr>
        <w:t>y on an equal basis with others</w:t>
      </w:r>
      <w:r>
        <w:t>” (</w:t>
      </w:r>
      <w:r w:rsidRPr="00733AD0">
        <w:rPr>
          <w:b/>
        </w:rPr>
        <w:t>article 17</w:t>
      </w:r>
      <w:r w:rsidRPr="000F7D0D">
        <w:t>)</w:t>
      </w:r>
      <w:r w:rsidR="00932050">
        <w:t>; respect for privacy (</w:t>
      </w:r>
      <w:r w:rsidR="00932050" w:rsidRPr="00932050">
        <w:rPr>
          <w:b/>
        </w:rPr>
        <w:t>article 22</w:t>
      </w:r>
      <w:r w:rsidR="00932050">
        <w:t xml:space="preserve">); and </w:t>
      </w:r>
      <w:r w:rsidR="00932050" w:rsidRPr="00932050">
        <w:rPr>
          <w:lang w:val="en-GB"/>
        </w:rPr>
        <w:t>the right to the enjoyment of the highest attainable standard o</w:t>
      </w:r>
      <w:r w:rsidR="00932050">
        <w:rPr>
          <w:lang w:val="en-GB"/>
        </w:rPr>
        <w:t>f health without discrimination (</w:t>
      </w:r>
      <w:r w:rsidR="00932050" w:rsidRPr="00932050">
        <w:rPr>
          <w:b/>
          <w:lang w:val="en-GB"/>
        </w:rPr>
        <w:t>article 25</w:t>
      </w:r>
      <w:r w:rsidR="00932050">
        <w:rPr>
          <w:lang w:val="en-GB"/>
        </w:rPr>
        <w:t>)</w:t>
      </w:r>
      <w:r>
        <w:t>.</w:t>
      </w:r>
      <w:bookmarkStart w:id="2" w:name="_Ref484251200"/>
      <w:r w:rsidRPr="000F7D0D">
        <w:rPr>
          <w:vertAlign w:val="superscript"/>
        </w:rPr>
        <w:footnoteReference w:id="1"/>
      </w:r>
      <w:bookmarkEnd w:id="2"/>
    </w:p>
    <w:p w14:paraId="1601F8CB" w14:textId="77777777" w:rsidR="00C26281" w:rsidRDefault="00C26281" w:rsidP="00C26281"/>
    <w:p w14:paraId="64B24B13" w14:textId="77777777" w:rsidR="0055496C" w:rsidRDefault="004851B0" w:rsidP="00613166">
      <w:r w:rsidRPr="005B4F43">
        <w:t xml:space="preserve">A pattern of human rights abuses </w:t>
      </w:r>
      <w:r w:rsidR="00613166" w:rsidRPr="005B4F43">
        <w:t xml:space="preserve">on infants, children and adolescents </w:t>
      </w:r>
      <w:r w:rsidR="00BC539E">
        <w:t xml:space="preserve">with intersex traits </w:t>
      </w:r>
      <w:r w:rsidR="0055496C">
        <w:t xml:space="preserve">occurs </w:t>
      </w:r>
      <w:r w:rsidR="00613166" w:rsidRPr="005B4F43">
        <w:t>in Australia,</w:t>
      </w:r>
      <w:r w:rsidR="0055496C">
        <w:t xml:space="preserve"> </w:t>
      </w:r>
      <w:r w:rsidR="001C382D">
        <w:t>without</w:t>
      </w:r>
      <w:r w:rsidR="0055496C">
        <w:t xml:space="preserve"> any form of </w:t>
      </w:r>
      <w:r w:rsidR="001C382D">
        <w:t xml:space="preserve">effective, </w:t>
      </w:r>
      <w:r w:rsidR="0055496C">
        <w:t>independent scrutiny or oversight</w:t>
      </w:r>
      <w:r w:rsidR="002047B9">
        <w:t>, often based on gender stereotypes, and lacking a scientific basis</w:t>
      </w:r>
      <w:r w:rsidR="0055496C">
        <w:t xml:space="preserve">. </w:t>
      </w:r>
      <w:r w:rsidR="002047B9">
        <w:t>E</w:t>
      </w:r>
      <w:r w:rsidR="0055496C">
        <w:t xml:space="preserve">vidence </w:t>
      </w:r>
      <w:r w:rsidR="002047B9">
        <w:t>of abuses include</w:t>
      </w:r>
      <w:r w:rsidR="00DA042E">
        <w:t>s</w:t>
      </w:r>
      <w:r w:rsidR="0055496C">
        <w:t xml:space="preserve"> the </w:t>
      </w:r>
      <w:r w:rsidR="00F57705">
        <w:t xml:space="preserve">unnecessary </w:t>
      </w:r>
      <w:r w:rsidR="00D464C5">
        <w:t xml:space="preserve">sterilisation </w:t>
      </w:r>
      <w:r w:rsidR="00BA677D">
        <w:t xml:space="preserve">of a </w:t>
      </w:r>
      <w:r w:rsidR="00DA042E">
        <w:t>5-year old</w:t>
      </w:r>
      <w:r w:rsidR="00BA677D">
        <w:t xml:space="preserve"> child</w:t>
      </w:r>
      <w:r w:rsidR="00EF62D3">
        <w:t xml:space="preserve"> with the approval of the Family Court of Australia</w:t>
      </w:r>
      <w:r w:rsidR="00DA042E">
        <w:t>,</w:t>
      </w:r>
      <w:r w:rsidR="00BA677D">
        <w:t xml:space="preserve"> </w:t>
      </w:r>
      <w:r w:rsidR="00D464C5">
        <w:t xml:space="preserve">and </w:t>
      </w:r>
      <w:r w:rsidR="0055496C">
        <w:t xml:space="preserve">incidental disclosure </w:t>
      </w:r>
      <w:r w:rsidR="00DA042E">
        <w:t>in that</w:t>
      </w:r>
      <w:r w:rsidR="00BA677D">
        <w:t xml:space="preserve"> child’s </w:t>
      </w:r>
      <w:r w:rsidR="0055496C">
        <w:t xml:space="preserve">medical history of </w:t>
      </w:r>
      <w:r w:rsidR="0003541A">
        <w:t>a clitorectomy and labiaplasty</w:t>
      </w:r>
      <w:r w:rsidR="0055496C">
        <w:t xml:space="preserve"> described by the </w:t>
      </w:r>
      <w:r w:rsidR="00EF62D3">
        <w:t>judge,</w:t>
      </w:r>
      <w:r w:rsidR="0055496C">
        <w:t xml:space="preserve"> in 2016</w:t>
      </w:r>
      <w:r w:rsidR="00EF62D3">
        <w:t>,</w:t>
      </w:r>
      <w:r w:rsidR="0055496C">
        <w:t xml:space="preserve"> as having “enhanced the appearance” of </w:t>
      </w:r>
      <w:r w:rsidR="00DA042E">
        <w:t>her</w:t>
      </w:r>
      <w:r w:rsidR="0055496C">
        <w:t xml:space="preserve"> genitalia. The child </w:t>
      </w:r>
      <w:r w:rsidR="00842A00">
        <w:t>in</w:t>
      </w:r>
      <w:r w:rsidR="0055496C">
        <w:t xml:space="preserve"> </w:t>
      </w:r>
      <w:r w:rsidR="0055496C" w:rsidRPr="0004416D">
        <w:rPr>
          <w:i/>
        </w:rPr>
        <w:t>Re: Carla (Medical procedure)</w:t>
      </w:r>
      <w:r w:rsidR="0055496C">
        <w:t xml:space="preserve"> was described as having a “sexual development disorder”,</w:t>
      </w:r>
      <w:bookmarkStart w:id="3" w:name="_Ref484178707"/>
      <w:r w:rsidR="00CA1109">
        <w:rPr>
          <w:rStyle w:val="FootnoteReference"/>
        </w:rPr>
        <w:footnoteReference w:id="2"/>
      </w:r>
      <w:bookmarkEnd w:id="3"/>
      <w:r w:rsidR="0055496C">
        <w:t xml:space="preserve"> more usually described in clinical settings as a “disorder of sex development”. The framing of intersex variations using such terms, despite often only cosmetic (appearance </w:t>
      </w:r>
      <w:r w:rsidR="0094690D">
        <w:t>“</w:t>
      </w:r>
      <w:r w:rsidR="0055496C">
        <w:t>enhancing</w:t>
      </w:r>
      <w:r w:rsidR="0094690D">
        <w:t>”</w:t>
      </w:r>
      <w:r w:rsidR="0055496C">
        <w:t>) purposes for medical interventions, makes them a matter of concern to the Committee on the Rights of Persons with Disabilities.</w:t>
      </w:r>
    </w:p>
    <w:p w14:paraId="26F7151C" w14:textId="77777777" w:rsidR="0055496C" w:rsidRDefault="0055496C" w:rsidP="00613166"/>
    <w:p w14:paraId="6FF19AA7" w14:textId="77777777" w:rsidR="0006302A" w:rsidRDefault="0006302A" w:rsidP="0006302A">
      <w:r w:rsidRPr="005B4F43">
        <w:t>In many case</w:t>
      </w:r>
      <w:r>
        <w:t xml:space="preserve">s, harmful practices and other human rights abuses occur despite </w:t>
      </w:r>
      <w:r w:rsidRPr="005B4F43">
        <w:t xml:space="preserve">rhetoric by Australian governments that </w:t>
      </w:r>
      <w:r w:rsidR="00907953">
        <w:t xml:space="preserve">denies or </w:t>
      </w:r>
      <w:r w:rsidRPr="005B4F43">
        <w:t xml:space="preserve">asserts </w:t>
      </w:r>
      <w:r w:rsidR="00091266">
        <w:t>changes to</w:t>
      </w:r>
      <w:r w:rsidR="00C814FB">
        <w:t xml:space="preserve"> clinical practices, and </w:t>
      </w:r>
      <w:r w:rsidR="00ED74B4">
        <w:t xml:space="preserve">that asserts </w:t>
      </w:r>
      <w:r w:rsidRPr="005B4F43">
        <w:t>the recognition and valuing of intersex variations.</w:t>
      </w:r>
      <w:bookmarkStart w:id="4" w:name="_Ref454601778"/>
      <w:r w:rsidRPr="005B4F43">
        <w:rPr>
          <w:rStyle w:val="FootnoteReference"/>
        </w:rPr>
        <w:footnoteReference w:id="3"/>
      </w:r>
      <w:bookmarkEnd w:id="4"/>
    </w:p>
    <w:p w14:paraId="22C6DD73" w14:textId="77777777" w:rsidR="0006302A" w:rsidRPr="005B4F43" w:rsidRDefault="0006302A" w:rsidP="0006302A"/>
    <w:p w14:paraId="422A4418" w14:textId="77777777" w:rsidR="00B24968" w:rsidRDefault="006A24BC">
      <w:r>
        <w:t xml:space="preserve">In May 2017, in response to questioning by the UN Committee on Economic Social and Cultural Rights, it appears that the Australian government </w:t>
      </w:r>
      <w:r w:rsidR="00CA5B3F">
        <w:t xml:space="preserve">has </w:t>
      </w:r>
      <w:r>
        <w:t xml:space="preserve">rejected the recommendations of a 2013 Senate Community Affairs References Committee inquiry into the involuntary or coerced sterilisation of people with disabilities, and </w:t>
      </w:r>
      <w:r w:rsidR="00064207">
        <w:t xml:space="preserve">of </w:t>
      </w:r>
      <w:r>
        <w:t>intersex people.</w:t>
      </w:r>
      <w:bookmarkStart w:id="5" w:name="_Ref484185277"/>
      <w:r w:rsidR="00B75F2D">
        <w:rPr>
          <w:rStyle w:val="FootnoteReference"/>
        </w:rPr>
        <w:footnoteReference w:id="4"/>
      </w:r>
      <w:bookmarkEnd w:id="5"/>
      <w:r w:rsidR="00B75F2D">
        <w:t xml:space="preserve"> It appears that t</w:t>
      </w:r>
      <w:r>
        <w:t xml:space="preserve">he government </w:t>
      </w:r>
      <w:r w:rsidR="00CA5B3F">
        <w:t>may be</w:t>
      </w:r>
      <w:r>
        <w:t xml:space="preserve"> </w:t>
      </w:r>
      <w:r w:rsidR="00CA5B3F">
        <w:t>considering</w:t>
      </w:r>
      <w:r>
        <w:t xml:space="preserve"> the</w:t>
      </w:r>
      <w:r w:rsidR="0020669B">
        <w:t xml:space="preserve"> implications of recent Family C</w:t>
      </w:r>
      <w:r>
        <w:t>ourt cases</w:t>
      </w:r>
      <w:bookmarkStart w:id="6" w:name="_Ref484185288"/>
      <w:r w:rsidR="00321EE2">
        <w:t>,</w:t>
      </w:r>
      <w:r w:rsidR="00B75F2D">
        <w:rPr>
          <w:rStyle w:val="FootnoteReference"/>
        </w:rPr>
        <w:footnoteReference w:id="5"/>
      </w:r>
      <w:bookmarkEnd w:id="6"/>
      <w:r>
        <w:t xml:space="preserve"> </w:t>
      </w:r>
      <w:r w:rsidR="00321EE2">
        <w:t>however</w:t>
      </w:r>
      <w:r w:rsidR="004806CF">
        <w:t>,</w:t>
      </w:r>
      <w:r w:rsidR="00321EE2">
        <w:t xml:space="preserve"> </w:t>
      </w:r>
      <w:r w:rsidR="00890562">
        <w:t xml:space="preserve">these are not new concerns. </w:t>
      </w:r>
      <w:r w:rsidR="007144BA">
        <w:t>We</w:t>
      </w:r>
      <w:r w:rsidR="00984021">
        <w:t xml:space="preserve"> regard</w:t>
      </w:r>
      <w:r>
        <w:t xml:space="preserve"> this approach as inadequate, and part of a continuing pattern of deferral and delay</w:t>
      </w:r>
      <w:r w:rsidR="007D6A25">
        <w:t xml:space="preserve"> without action</w:t>
      </w:r>
      <w:r>
        <w:t xml:space="preserve">. </w:t>
      </w:r>
      <w:r w:rsidR="00B24968">
        <w:rPr>
          <w:b/>
        </w:rPr>
        <w:br w:type="page"/>
      </w:r>
    </w:p>
    <w:p w14:paraId="6A8312D9" w14:textId="77777777" w:rsidR="00736BAD" w:rsidRDefault="00736BAD" w:rsidP="00736BAD">
      <w:pPr>
        <w:pStyle w:val="Heading1"/>
      </w:pPr>
      <w:bookmarkStart w:id="7" w:name="_Toc484680344"/>
      <w:r>
        <w:lastRenderedPageBreak/>
        <w:t>Recommendations</w:t>
      </w:r>
      <w:bookmarkEnd w:id="7"/>
    </w:p>
    <w:p w14:paraId="41770FA2" w14:textId="77777777" w:rsidR="00736BAD" w:rsidRDefault="00736BAD"/>
    <w:p w14:paraId="0F9F9CE9" w14:textId="77777777" w:rsidR="00E82A49" w:rsidRDefault="00E82A49">
      <w:r>
        <w:t xml:space="preserve">In March 2017, </w:t>
      </w:r>
      <w:r w:rsidR="00CB2DD2">
        <w:t>more than twenty</w:t>
      </w:r>
      <w:r>
        <w:t xml:space="preserve"> current and future leaders of the intersex human rights movement in Australia and New Zealand gathered in Darlington, Sydney, and agreed </w:t>
      </w:r>
      <w:r w:rsidR="0020669B">
        <w:t xml:space="preserve">on </w:t>
      </w:r>
      <w:r>
        <w:t xml:space="preserve">a common platform. We </w:t>
      </w:r>
      <w:r w:rsidR="00B24968">
        <w:t>respectfully</w:t>
      </w:r>
      <w:r>
        <w:t xml:space="preserve"> </w:t>
      </w:r>
      <w:r w:rsidR="006A24BC">
        <w:t>request</w:t>
      </w:r>
      <w:r>
        <w:t xml:space="preserve"> that the UN Committee on the Rights of Persons with Disabilities acknowledges that platform, the Darlington Statement,</w:t>
      </w:r>
      <w:bookmarkStart w:id="8" w:name="_Ref484183426"/>
      <w:r w:rsidR="001D6536">
        <w:rPr>
          <w:rStyle w:val="FootnoteReference"/>
        </w:rPr>
        <w:footnoteReference w:id="6"/>
      </w:r>
      <w:bookmarkEnd w:id="8"/>
      <w:r>
        <w:t xml:space="preserve"> and asks the government of Australia:</w:t>
      </w:r>
    </w:p>
    <w:p w14:paraId="79534F10" w14:textId="77777777" w:rsidR="00063314" w:rsidRPr="005B4F43" w:rsidRDefault="00063314" w:rsidP="00C67DDA"/>
    <w:p w14:paraId="0C0D1067" w14:textId="77777777" w:rsidR="008256AC" w:rsidRPr="005B4F43" w:rsidRDefault="0043160F" w:rsidP="00A50FA2">
      <w:pPr>
        <w:pStyle w:val="ListParagraph"/>
        <w:numPr>
          <w:ilvl w:val="0"/>
          <w:numId w:val="17"/>
        </w:numPr>
      </w:pPr>
      <w:r>
        <w:t>How w</w:t>
      </w:r>
      <w:r w:rsidR="008256AC" w:rsidRPr="005B4F43">
        <w:t xml:space="preserve">ill the government ensure </w:t>
      </w:r>
      <w:r w:rsidR="00586C3A">
        <w:t>that</w:t>
      </w:r>
      <w:r w:rsidR="008256AC" w:rsidRPr="005B4F43">
        <w:t xml:space="preserve"> infants, children and adolescents </w:t>
      </w:r>
      <w:r>
        <w:t>are not subjected to unnecessary medical or surgical treatment during infancy or childhood, guaranteeing the rights of children to</w:t>
      </w:r>
      <w:r w:rsidR="003D337B">
        <w:t xml:space="preserve"> </w:t>
      </w:r>
      <w:r w:rsidR="00586C3A">
        <w:t>bodily integrity, autonomy and self-determination</w:t>
      </w:r>
      <w:r>
        <w:t xml:space="preserve">. In particular, how will the government ensure </w:t>
      </w:r>
      <w:r w:rsidR="00586C3A">
        <w:t xml:space="preserve">the right </w:t>
      </w:r>
      <w:r>
        <w:t xml:space="preserve">of children born with variations of sex characteristics </w:t>
      </w:r>
      <w:r w:rsidR="00586C3A">
        <w:t xml:space="preserve">not undergo </w:t>
      </w:r>
      <w:r w:rsidR="006F3AAF">
        <w:t>irreversible</w:t>
      </w:r>
      <w:r w:rsidR="008256AC" w:rsidRPr="005B4F43">
        <w:t xml:space="preserve"> cosmetic interventions to “fix” sex characteristics</w:t>
      </w:r>
      <w:r w:rsidR="009742D5" w:rsidRPr="005B4F43">
        <w:t>,</w:t>
      </w:r>
      <w:r w:rsidR="008256AC" w:rsidRPr="005B4F43">
        <w:t xml:space="preserve"> or otherwise assign </w:t>
      </w:r>
      <w:r w:rsidR="00562922">
        <w:t>sex</w:t>
      </w:r>
      <w:r>
        <w:t>, “enhance”,</w:t>
      </w:r>
      <w:r w:rsidR="00562922">
        <w:t xml:space="preserve"> or reinforce a </w:t>
      </w:r>
      <w:r w:rsidR="008256AC" w:rsidRPr="005B4F43">
        <w:t>sex</w:t>
      </w:r>
      <w:r w:rsidR="00562922">
        <w:t xml:space="preserve"> assignment</w:t>
      </w:r>
      <w:r w:rsidR="009742D5" w:rsidRPr="005B4F43">
        <w:t xml:space="preserve">, </w:t>
      </w:r>
      <w:r w:rsidR="006F3AAF">
        <w:t xml:space="preserve">when </w:t>
      </w:r>
      <w:r w:rsidR="009742D5" w:rsidRPr="005B4F43">
        <w:t>sex characteristics do not fit medical norms for females or males</w:t>
      </w:r>
      <w:r w:rsidR="008256AC" w:rsidRPr="005B4F43">
        <w:t>?</w:t>
      </w:r>
    </w:p>
    <w:p w14:paraId="6C3AEEFF" w14:textId="77777777" w:rsidR="00D6437D" w:rsidRPr="0043160F" w:rsidRDefault="00D6437D" w:rsidP="00D6437D">
      <w:pPr>
        <w:pStyle w:val="ListParagraph"/>
        <w:numPr>
          <w:ilvl w:val="0"/>
          <w:numId w:val="17"/>
        </w:numPr>
        <w:rPr>
          <w:lang w:val="en-GB"/>
        </w:rPr>
      </w:pPr>
      <w:r>
        <w:t xml:space="preserve">Will the government criminalize non-emergency/deferrable medical interventions </w:t>
      </w:r>
      <w:r w:rsidRPr="0043160F">
        <w:rPr>
          <w:lang w:val="en-GB"/>
        </w:rPr>
        <w:t>medical interventions, including surgical and hormonal interventions, that alter the sex characteristics of infants and ch</w:t>
      </w:r>
      <w:r>
        <w:rPr>
          <w:lang w:val="en-GB"/>
        </w:rPr>
        <w:t>ildren without personal consent of the recipient</w:t>
      </w:r>
      <w:r>
        <w:t>?</w:t>
      </w:r>
    </w:p>
    <w:p w14:paraId="2BEF9397" w14:textId="77777777" w:rsidR="008256AC" w:rsidRPr="005B4F43" w:rsidRDefault="008256AC" w:rsidP="00A50FA2">
      <w:pPr>
        <w:pStyle w:val="ListParagraph"/>
        <w:numPr>
          <w:ilvl w:val="0"/>
          <w:numId w:val="17"/>
        </w:numPr>
      </w:pPr>
      <w:r w:rsidRPr="005B4F43">
        <w:t>What measures will the government undertake to ensure</w:t>
      </w:r>
      <w:r w:rsidR="00586C3A">
        <w:t xml:space="preserve"> the </w:t>
      </w:r>
      <w:r w:rsidR="0043160F">
        <w:t xml:space="preserve">mandatory </w:t>
      </w:r>
      <w:r w:rsidR="00586C3A">
        <w:t>availability of</w:t>
      </w:r>
      <w:r w:rsidRPr="005B4F43">
        <w:t xml:space="preserve"> </w:t>
      </w:r>
      <w:r w:rsidR="001146AE">
        <w:t>independent</w:t>
      </w:r>
      <w:r w:rsidRPr="005B4F43">
        <w:t>, community-run counselling services for all inte</w:t>
      </w:r>
      <w:r w:rsidR="000F7D0D">
        <w:t>rsex children and their parents</w:t>
      </w:r>
      <w:r w:rsidRPr="005B4F43">
        <w:t>?</w:t>
      </w:r>
    </w:p>
    <w:p w14:paraId="20FDD183" w14:textId="77777777" w:rsidR="00046FE8" w:rsidRDefault="00046FE8" w:rsidP="00A50FA2">
      <w:pPr>
        <w:pStyle w:val="ListParagraph"/>
        <w:numPr>
          <w:ilvl w:val="0"/>
          <w:numId w:val="17"/>
        </w:numPr>
      </w:pPr>
      <w:r w:rsidRPr="005B4F43">
        <w:t xml:space="preserve">An arbitrary and unclear legal distinction between “therapeutic” and “non-therapeutic” medical interventions ensures that decision-making rationales to manage physical health issues are intertwined with non-therapeutic and cosmetic rationales. How will the government ensure that medical interventions </w:t>
      </w:r>
      <w:r w:rsidR="002E2964">
        <w:t xml:space="preserve">necessary for physical health </w:t>
      </w:r>
      <w:r w:rsidRPr="005B4F43">
        <w:t>are carefully distinguished from int</w:t>
      </w:r>
      <w:r w:rsidR="002A296C">
        <w:t>erventions designed to “normalis</w:t>
      </w:r>
      <w:r w:rsidRPr="005B4F43">
        <w:t>e” bodies</w:t>
      </w:r>
      <w:r w:rsidR="00B7299B">
        <w:t xml:space="preserve"> of children born with non-normative sex characteristics</w:t>
      </w:r>
      <w:r w:rsidRPr="005B4F43">
        <w:t>?</w:t>
      </w:r>
    </w:p>
    <w:p w14:paraId="445B5745" w14:textId="77777777" w:rsidR="00C67DDA" w:rsidRDefault="00B567CB" w:rsidP="00A50FA2">
      <w:pPr>
        <w:pStyle w:val="ListParagraph"/>
        <w:numPr>
          <w:ilvl w:val="0"/>
          <w:numId w:val="17"/>
        </w:numPr>
      </w:pPr>
      <w:r w:rsidRPr="005B4F43">
        <w:t xml:space="preserve">How will the government </w:t>
      </w:r>
      <w:r w:rsidR="00C67DDA" w:rsidRPr="005B4F43">
        <w:t>provide redress to people who have undergone unwanted sterilisations and other me</w:t>
      </w:r>
      <w:r w:rsidR="0015760B">
        <w:t>dical interventions to “normalis</w:t>
      </w:r>
      <w:r w:rsidR="00C67DDA" w:rsidRPr="005B4F43">
        <w:t>e” sex characteri</w:t>
      </w:r>
      <w:r w:rsidRPr="005B4F43">
        <w:t>stics?</w:t>
      </w:r>
    </w:p>
    <w:p w14:paraId="7F2FD33F" w14:textId="77777777" w:rsidR="00912218" w:rsidRPr="005B4F43" w:rsidRDefault="00912218" w:rsidP="00A50FA2">
      <w:pPr>
        <w:pStyle w:val="ListParagraph"/>
        <w:numPr>
          <w:ilvl w:val="0"/>
          <w:numId w:val="17"/>
        </w:numPr>
      </w:pPr>
      <w:r>
        <w:t>Will the government commit to ensuring the development, with meaningful community participation, of appropriate, transparent, human rights-based standards of care for the treatment of persons born with sex characteristics that do not fit norms for female or male bodies?</w:t>
      </w:r>
    </w:p>
    <w:p w14:paraId="68C80847" w14:textId="77777777" w:rsidR="0043160F" w:rsidRPr="0043160F" w:rsidRDefault="000F7D0D" w:rsidP="00A50FA2">
      <w:pPr>
        <w:pStyle w:val="ListParagraph"/>
        <w:numPr>
          <w:ilvl w:val="0"/>
          <w:numId w:val="17"/>
        </w:numPr>
        <w:rPr>
          <w:lang w:val="en-GB"/>
        </w:rPr>
      </w:pPr>
      <w:r>
        <w:t xml:space="preserve">How will the government ensure that </w:t>
      </w:r>
      <w:r w:rsidR="0043160F">
        <w:t xml:space="preserve">all medical interventions where rationales or justifications are contested are subjected to independent, human rights-based scrutiny, </w:t>
      </w:r>
      <w:r w:rsidR="0043160F" w:rsidRPr="0043160F">
        <w:rPr>
          <w:lang w:val="en-GB"/>
        </w:rPr>
        <w:t>bringing together human rights experts, clinicians and inter</w:t>
      </w:r>
      <w:r w:rsidR="0020669B">
        <w:rPr>
          <w:lang w:val="en-GB"/>
        </w:rPr>
        <w:t>sex-led community organisations?</w:t>
      </w:r>
      <w:r w:rsidR="0043160F">
        <w:rPr>
          <w:lang w:val="en-GB"/>
        </w:rPr>
        <w:t xml:space="preserve"> How will the government ensure that </w:t>
      </w:r>
      <w:r w:rsidR="0043160F" w:rsidRPr="0043160F">
        <w:rPr>
          <w:lang w:val="en-GB"/>
        </w:rPr>
        <w:t xml:space="preserve">pros and cons for and against medical treatment </w:t>
      </w:r>
      <w:r w:rsidR="0020669B">
        <w:rPr>
          <w:lang w:val="en-GB"/>
        </w:rPr>
        <w:t>will</w:t>
      </w:r>
      <w:r w:rsidR="0043160F" w:rsidRPr="0043160F">
        <w:rPr>
          <w:lang w:val="en-GB"/>
        </w:rPr>
        <w:t xml:space="preserve"> be properly ventilated and considered, including the </w:t>
      </w:r>
      <w:r w:rsidR="0043160F" w:rsidRPr="0043160F">
        <w:rPr>
          <w:bCs/>
          <w:lang w:val="en-GB"/>
        </w:rPr>
        <w:t>lifetime health, legal, ethical, sexual and human rights implications</w:t>
      </w:r>
      <w:r w:rsidR="0043160F" w:rsidRPr="0043160F">
        <w:rPr>
          <w:lang w:val="en-GB"/>
        </w:rPr>
        <w:t>?</w:t>
      </w:r>
    </w:p>
    <w:p w14:paraId="5CF27750" w14:textId="77777777" w:rsidR="000F7D0D" w:rsidRPr="00A53B03" w:rsidRDefault="0043160F" w:rsidP="00A50FA2">
      <w:pPr>
        <w:pStyle w:val="ListParagraph"/>
        <w:numPr>
          <w:ilvl w:val="0"/>
          <w:numId w:val="17"/>
        </w:numPr>
      </w:pPr>
      <w:r>
        <w:t xml:space="preserve">How will the government ensure that </w:t>
      </w:r>
      <w:r w:rsidR="000F7D0D">
        <w:t xml:space="preserve">medical </w:t>
      </w:r>
      <w:r w:rsidR="0003119E">
        <w:t xml:space="preserve">and psychological professionals, and parents, </w:t>
      </w:r>
      <w:r w:rsidR="000F7D0D">
        <w:t>are educated on</w:t>
      </w:r>
      <w:r w:rsidR="000F7D0D" w:rsidRPr="000F7D0D">
        <w:t xml:space="preserve"> </w:t>
      </w:r>
      <w:r w:rsidR="0020669B">
        <w:rPr>
          <w:lang w:val="en-GB"/>
        </w:rPr>
        <w:t>bodily</w:t>
      </w:r>
      <w:r w:rsidR="00314AFD">
        <w:rPr>
          <w:lang w:val="en-GB"/>
        </w:rPr>
        <w:t xml:space="preserve"> and sexual</w:t>
      </w:r>
      <w:r w:rsidR="000F7D0D" w:rsidRPr="000F7D0D">
        <w:rPr>
          <w:lang w:val="en-GB"/>
        </w:rPr>
        <w:t xml:space="preserve"> diversity and on human rights norms, </w:t>
      </w:r>
      <w:r w:rsidR="000F7D0D" w:rsidRPr="000F7D0D">
        <w:rPr>
          <w:lang w:val="en-GB"/>
        </w:rPr>
        <w:lastRenderedPageBreak/>
        <w:t xml:space="preserve">and </w:t>
      </w:r>
      <w:r w:rsidR="0020669B">
        <w:rPr>
          <w:lang w:val="en-GB"/>
        </w:rPr>
        <w:t xml:space="preserve">on </w:t>
      </w:r>
      <w:r w:rsidR="000F7D0D" w:rsidRPr="000F7D0D">
        <w:rPr>
          <w:lang w:val="en-GB"/>
        </w:rPr>
        <w:t xml:space="preserve">the consequences of unnecessary interventions for </w:t>
      </w:r>
      <w:r w:rsidR="004D35F9">
        <w:rPr>
          <w:lang w:val="en-GB"/>
        </w:rPr>
        <w:t>children born with non-normative sex characteristics?</w:t>
      </w:r>
    </w:p>
    <w:p w14:paraId="5CD82B00" w14:textId="77777777" w:rsidR="00A53B03" w:rsidRPr="005B4F43" w:rsidRDefault="00A53B03" w:rsidP="00A50FA2">
      <w:pPr>
        <w:pStyle w:val="ListParagraph"/>
        <w:numPr>
          <w:ilvl w:val="0"/>
          <w:numId w:val="17"/>
        </w:numPr>
      </w:pPr>
      <w:r>
        <w:rPr>
          <w:lang w:val="en-GB"/>
        </w:rPr>
        <w:t xml:space="preserve">How will the government ensure that adults with intersex variations are able to </w:t>
      </w:r>
      <w:r w:rsidR="00646E91">
        <w:rPr>
          <w:lang w:val="en-GB"/>
        </w:rPr>
        <w:t xml:space="preserve">freely </w:t>
      </w:r>
      <w:r>
        <w:rPr>
          <w:lang w:val="en-GB"/>
        </w:rPr>
        <w:t xml:space="preserve">access medical interventions to manage sex characteristics, including </w:t>
      </w:r>
      <w:r w:rsidR="00C04795">
        <w:rPr>
          <w:lang w:val="en-GB"/>
        </w:rPr>
        <w:t xml:space="preserve">unwanted </w:t>
      </w:r>
      <w:r>
        <w:rPr>
          <w:lang w:val="en-GB"/>
        </w:rPr>
        <w:t>iatrogenic changes to sex characteristics.</w:t>
      </w:r>
    </w:p>
    <w:p w14:paraId="6BF69143" w14:textId="77777777" w:rsidR="00C67DDA" w:rsidRDefault="00C67DDA" w:rsidP="00B567CB"/>
    <w:p w14:paraId="6D2FB79D" w14:textId="77777777" w:rsidR="00AA2EA5" w:rsidRPr="00FA6986" w:rsidRDefault="00AA2EA5">
      <w:pPr>
        <w:rPr>
          <w:rFonts w:eastAsia="Times New Roman"/>
          <w:b/>
          <w:color w:val="000000"/>
          <w:sz w:val="32"/>
          <w:szCs w:val="32"/>
          <w:highlight w:val="lightGray"/>
        </w:rPr>
      </w:pPr>
      <w:r w:rsidRPr="00FA6986">
        <w:rPr>
          <w:highlight w:val="lightGray"/>
        </w:rPr>
        <w:br w:type="page"/>
      </w:r>
    </w:p>
    <w:p w14:paraId="5AA4010A" w14:textId="77777777" w:rsidR="00294AA5" w:rsidRPr="005B4F43" w:rsidRDefault="00294AA5" w:rsidP="003826DA">
      <w:pPr>
        <w:pStyle w:val="Heading1"/>
      </w:pPr>
      <w:bookmarkStart w:id="9" w:name="_Toc484680345"/>
      <w:r w:rsidRPr="005B4F43">
        <w:lastRenderedPageBreak/>
        <w:t>Contents</w:t>
      </w:r>
      <w:bookmarkEnd w:id="9"/>
    </w:p>
    <w:p w14:paraId="60C8B1F9" w14:textId="77777777" w:rsidR="00294AA5" w:rsidRPr="005B4F43" w:rsidRDefault="00294AA5" w:rsidP="00294AA5"/>
    <w:p w14:paraId="0E609964" w14:textId="77777777" w:rsidR="005C0C6F" w:rsidRPr="00FA6986" w:rsidRDefault="00294AA5">
      <w:pPr>
        <w:pStyle w:val="TOC1"/>
        <w:rPr>
          <w:rFonts w:eastAsia="Times New Roman"/>
          <w:lang w:val="en-GB" w:eastAsia="en-GB"/>
        </w:rPr>
      </w:pPr>
      <w:r w:rsidRPr="005B4F43">
        <w:rPr>
          <w:noProof w:val="0"/>
          <w:lang w:val="en-AU"/>
        </w:rPr>
        <w:fldChar w:fldCharType="begin"/>
      </w:r>
      <w:r w:rsidRPr="005B4F43">
        <w:rPr>
          <w:noProof w:val="0"/>
          <w:lang w:val="en-AU"/>
        </w:rPr>
        <w:instrText xml:space="preserve"> TOC \o "1-3" </w:instrText>
      </w:r>
      <w:r w:rsidRPr="005B4F43">
        <w:rPr>
          <w:noProof w:val="0"/>
          <w:lang w:val="en-AU"/>
        </w:rPr>
        <w:fldChar w:fldCharType="separate"/>
      </w:r>
      <w:r w:rsidR="005C0C6F">
        <w:t>1</w:t>
      </w:r>
      <w:r w:rsidR="005C0C6F" w:rsidRPr="00FA6986">
        <w:rPr>
          <w:rFonts w:eastAsia="Times New Roman"/>
          <w:lang w:val="en-GB" w:eastAsia="en-GB"/>
        </w:rPr>
        <w:tab/>
      </w:r>
      <w:r w:rsidR="005C0C6F">
        <w:t>Submitting organisations</w:t>
      </w:r>
      <w:r w:rsidR="005C0C6F">
        <w:tab/>
      </w:r>
      <w:r w:rsidR="005C0C6F">
        <w:fldChar w:fldCharType="begin"/>
      </w:r>
      <w:r w:rsidR="005C0C6F">
        <w:instrText xml:space="preserve"> PAGEREF _Toc484680342 \h </w:instrText>
      </w:r>
      <w:r w:rsidR="005C0C6F">
        <w:fldChar w:fldCharType="separate"/>
      </w:r>
      <w:r w:rsidR="00F534A5">
        <w:t>1</w:t>
      </w:r>
      <w:r w:rsidR="005C0C6F">
        <w:fldChar w:fldCharType="end"/>
      </w:r>
    </w:p>
    <w:p w14:paraId="2AE95571" w14:textId="77777777" w:rsidR="005C0C6F" w:rsidRPr="00FA6986" w:rsidRDefault="005C0C6F">
      <w:pPr>
        <w:pStyle w:val="TOC1"/>
        <w:rPr>
          <w:rFonts w:eastAsia="Times New Roman"/>
          <w:lang w:val="en-GB" w:eastAsia="en-GB"/>
        </w:rPr>
      </w:pPr>
      <w:r>
        <w:t>2</w:t>
      </w:r>
      <w:r w:rsidRPr="00FA6986">
        <w:rPr>
          <w:rFonts w:eastAsia="Times New Roman"/>
          <w:lang w:val="en-GB" w:eastAsia="en-GB"/>
        </w:rPr>
        <w:tab/>
      </w:r>
      <w:r>
        <w:t>Summary</w:t>
      </w:r>
      <w:r>
        <w:tab/>
      </w:r>
      <w:r>
        <w:fldChar w:fldCharType="begin"/>
      </w:r>
      <w:r>
        <w:instrText xml:space="preserve"> PAGEREF _Toc484680343 \h </w:instrText>
      </w:r>
      <w:r>
        <w:fldChar w:fldCharType="separate"/>
      </w:r>
      <w:r w:rsidR="00F534A5">
        <w:t>2</w:t>
      </w:r>
      <w:r>
        <w:fldChar w:fldCharType="end"/>
      </w:r>
    </w:p>
    <w:p w14:paraId="547F87CC" w14:textId="77777777" w:rsidR="005C0C6F" w:rsidRPr="00FA6986" w:rsidRDefault="005C0C6F">
      <w:pPr>
        <w:pStyle w:val="TOC1"/>
        <w:rPr>
          <w:rFonts w:eastAsia="Times New Roman"/>
          <w:lang w:val="en-GB" w:eastAsia="en-GB"/>
        </w:rPr>
      </w:pPr>
      <w:r>
        <w:t>3</w:t>
      </w:r>
      <w:r w:rsidRPr="00FA6986">
        <w:rPr>
          <w:rFonts w:eastAsia="Times New Roman"/>
          <w:lang w:val="en-GB" w:eastAsia="en-GB"/>
        </w:rPr>
        <w:tab/>
      </w:r>
      <w:r>
        <w:t>Recommendations</w:t>
      </w:r>
      <w:r>
        <w:tab/>
      </w:r>
      <w:r>
        <w:fldChar w:fldCharType="begin"/>
      </w:r>
      <w:r>
        <w:instrText xml:space="preserve"> PAGEREF _Toc484680344 \h </w:instrText>
      </w:r>
      <w:r>
        <w:fldChar w:fldCharType="separate"/>
      </w:r>
      <w:r w:rsidR="00F534A5">
        <w:t>3</w:t>
      </w:r>
      <w:r>
        <w:fldChar w:fldCharType="end"/>
      </w:r>
    </w:p>
    <w:p w14:paraId="3B897C58" w14:textId="77777777" w:rsidR="005C0C6F" w:rsidRPr="00FA6986" w:rsidRDefault="005C0C6F">
      <w:pPr>
        <w:pStyle w:val="TOC1"/>
        <w:rPr>
          <w:rFonts w:eastAsia="Times New Roman"/>
          <w:lang w:val="en-GB" w:eastAsia="en-GB"/>
        </w:rPr>
      </w:pPr>
      <w:r>
        <w:t>4</w:t>
      </w:r>
      <w:r w:rsidRPr="00FA6986">
        <w:rPr>
          <w:rFonts w:eastAsia="Times New Roman"/>
          <w:lang w:val="en-GB" w:eastAsia="en-GB"/>
        </w:rPr>
        <w:tab/>
      </w:r>
      <w:r>
        <w:t>Contents</w:t>
      </w:r>
      <w:r>
        <w:tab/>
      </w:r>
      <w:r>
        <w:fldChar w:fldCharType="begin"/>
      </w:r>
      <w:r>
        <w:instrText xml:space="preserve"> PAGEREF _Toc484680345 \h </w:instrText>
      </w:r>
      <w:r>
        <w:fldChar w:fldCharType="separate"/>
      </w:r>
      <w:r w:rsidR="00F534A5">
        <w:t>5</w:t>
      </w:r>
      <w:r>
        <w:fldChar w:fldCharType="end"/>
      </w:r>
    </w:p>
    <w:p w14:paraId="247410A4" w14:textId="77777777" w:rsidR="005C0C6F" w:rsidRPr="00FA6986" w:rsidRDefault="005C0C6F">
      <w:pPr>
        <w:pStyle w:val="TOC1"/>
        <w:rPr>
          <w:rFonts w:eastAsia="Times New Roman"/>
          <w:lang w:val="en-GB" w:eastAsia="en-GB"/>
        </w:rPr>
      </w:pPr>
      <w:r>
        <w:t>5</w:t>
      </w:r>
      <w:r w:rsidRPr="00FA6986">
        <w:rPr>
          <w:rFonts w:eastAsia="Times New Roman"/>
          <w:lang w:val="en-GB" w:eastAsia="en-GB"/>
        </w:rPr>
        <w:tab/>
      </w:r>
      <w:r>
        <w:t>Who are intersex people?</w:t>
      </w:r>
      <w:r>
        <w:tab/>
      </w:r>
      <w:r>
        <w:fldChar w:fldCharType="begin"/>
      </w:r>
      <w:r>
        <w:instrText xml:space="preserve"> PAGEREF _Toc484680346 \h </w:instrText>
      </w:r>
      <w:r>
        <w:fldChar w:fldCharType="separate"/>
      </w:r>
      <w:r w:rsidR="00F534A5">
        <w:t>6</w:t>
      </w:r>
      <w:r>
        <w:fldChar w:fldCharType="end"/>
      </w:r>
    </w:p>
    <w:p w14:paraId="13AF20CC" w14:textId="77777777" w:rsidR="005C0C6F" w:rsidRPr="00FA6986" w:rsidRDefault="005C0C6F">
      <w:pPr>
        <w:pStyle w:val="TOC1"/>
        <w:rPr>
          <w:rFonts w:eastAsia="Times New Roman"/>
          <w:lang w:val="en-GB" w:eastAsia="en-GB"/>
        </w:rPr>
      </w:pPr>
      <w:r>
        <w:t>6</w:t>
      </w:r>
      <w:r w:rsidRPr="00FA6986">
        <w:rPr>
          <w:rFonts w:eastAsia="Times New Roman"/>
          <w:lang w:val="en-GB" w:eastAsia="en-GB"/>
        </w:rPr>
        <w:tab/>
      </w:r>
      <w:r>
        <w:t>Human rights and intersex people</w:t>
      </w:r>
      <w:r>
        <w:tab/>
      </w:r>
      <w:r>
        <w:fldChar w:fldCharType="begin"/>
      </w:r>
      <w:r>
        <w:instrText xml:space="preserve"> PAGEREF _Toc484680347 \h </w:instrText>
      </w:r>
      <w:r>
        <w:fldChar w:fldCharType="separate"/>
      </w:r>
      <w:r w:rsidR="00F534A5">
        <w:t>7</w:t>
      </w:r>
      <w:r>
        <w:fldChar w:fldCharType="end"/>
      </w:r>
    </w:p>
    <w:p w14:paraId="4089F4F2" w14:textId="77777777" w:rsidR="005C0C6F" w:rsidRPr="00FA6986" w:rsidRDefault="005C0C6F">
      <w:pPr>
        <w:pStyle w:val="TOC1"/>
        <w:rPr>
          <w:rFonts w:eastAsia="Times New Roman"/>
          <w:lang w:val="en-GB" w:eastAsia="en-GB"/>
        </w:rPr>
      </w:pPr>
      <w:r>
        <w:t>7</w:t>
      </w:r>
      <w:r w:rsidRPr="00FA6986">
        <w:rPr>
          <w:rFonts w:eastAsia="Times New Roman"/>
          <w:lang w:val="en-GB" w:eastAsia="en-GB"/>
        </w:rPr>
        <w:tab/>
      </w:r>
      <w:r>
        <w:t>The Australian policy context</w:t>
      </w:r>
      <w:r>
        <w:tab/>
      </w:r>
      <w:r>
        <w:fldChar w:fldCharType="begin"/>
      </w:r>
      <w:r>
        <w:instrText xml:space="preserve"> PAGEREF _Toc484680348 \h </w:instrText>
      </w:r>
      <w:r>
        <w:fldChar w:fldCharType="separate"/>
      </w:r>
      <w:r w:rsidR="00F534A5">
        <w:t>13</w:t>
      </w:r>
      <w:r>
        <w:fldChar w:fldCharType="end"/>
      </w:r>
    </w:p>
    <w:p w14:paraId="0786C2A8" w14:textId="77777777" w:rsidR="005C0C6F" w:rsidRPr="00FA6986" w:rsidRDefault="005C0C6F">
      <w:pPr>
        <w:pStyle w:val="TOC1"/>
        <w:rPr>
          <w:rFonts w:eastAsia="Times New Roman"/>
          <w:lang w:val="en-GB" w:eastAsia="en-GB"/>
        </w:rPr>
      </w:pPr>
      <w:r>
        <w:t>8</w:t>
      </w:r>
      <w:r w:rsidRPr="00FA6986">
        <w:rPr>
          <w:rFonts w:eastAsia="Times New Roman"/>
          <w:lang w:val="en-GB" w:eastAsia="en-GB"/>
        </w:rPr>
        <w:tab/>
      </w:r>
      <w:r>
        <w:t>The Family Court of Australia</w:t>
      </w:r>
      <w:r>
        <w:tab/>
      </w:r>
      <w:r>
        <w:fldChar w:fldCharType="begin"/>
      </w:r>
      <w:r>
        <w:instrText xml:space="preserve"> PAGEREF _Toc484680349 \h </w:instrText>
      </w:r>
      <w:r>
        <w:fldChar w:fldCharType="separate"/>
      </w:r>
      <w:r w:rsidR="00F534A5">
        <w:t>17</w:t>
      </w:r>
      <w:r>
        <w:fldChar w:fldCharType="end"/>
      </w:r>
    </w:p>
    <w:p w14:paraId="57E6593B" w14:textId="77777777" w:rsidR="005C0C6F" w:rsidRPr="00FA6986" w:rsidRDefault="005C0C6F">
      <w:pPr>
        <w:pStyle w:val="TOC2"/>
        <w:tabs>
          <w:tab w:val="left" w:pos="960"/>
          <w:tab w:val="right" w:leader="dot" w:pos="9010"/>
        </w:tabs>
        <w:rPr>
          <w:rFonts w:eastAsia="Times New Roman"/>
          <w:noProof/>
          <w:lang w:val="en-GB" w:eastAsia="en-GB"/>
        </w:rPr>
      </w:pPr>
      <w:r>
        <w:rPr>
          <w:noProof/>
        </w:rPr>
        <w:t>8.1</w:t>
      </w:r>
      <w:r w:rsidRPr="00FA6986">
        <w:rPr>
          <w:rFonts w:eastAsia="Times New Roman"/>
          <w:noProof/>
          <w:lang w:val="en-GB" w:eastAsia="en-GB"/>
        </w:rPr>
        <w:tab/>
      </w:r>
      <w:r>
        <w:rPr>
          <w:noProof/>
        </w:rPr>
        <w:t>Welfare of a Child A (1993)</w:t>
      </w:r>
      <w:r>
        <w:rPr>
          <w:noProof/>
        </w:rPr>
        <w:tab/>
      </w:r>
      <w:r>
        <w:rPr>
          <w:noProof/>
        </w:rPr>
        <w:fldChar w:fldCharType="begin"/>
      </w:r>
      <w:r>
        <w:rPr>
          <w:noProof/>
        </w:rPr>
        <w:instrText xml:space="preserve"> PAGEREF _Toc484680350 \h </w:instrText>
      </w:r>
      <w:r>
        <w:rPr>
          <w:noProof/>
        </w:rPr>
      </w:r>
      <w:r>
        <w:rPr>
          <w:noProof/>
        </w:rPr>
        <w:fldChar w:fldCharType="separate"/>
      </w:r>
      <w:r w:rsidR="00F534A5">
        <w:rPr>
          <w:noProof/>
        </w:rPr>
        <w:t>17</w:t>
      </w:r>
      <w:r>
        <w:rPr>
          <w:noProof/>
        </w:rPr>
        <w:fldChar w:fldCharType="end"/>
      </w:r>
    </w:p>
    <w:p w14:paraId="3AFA2119" w14:textId="77777777" w:rsidR="005C0C6F" w:rsidRPr="00FA6986" w:rsidRDefault="005C0C6F">
      <w:pPr>
        <w:pStyle w:val="TOC2"/>
        <w:tabs>
          <w:tab w:val="left" w:pos="960"/>
          <w:tab w:val="right" w:leader="dot" w:pos="9010"/>
        </w:tabs>
        <w:rPr>
          <w:rFonts w:eastAsia="Times New Roman"/>
          <w:noProof/>
          <w:lang w:val="en-GB" w:eastAsia="en-GB"/>
        </w:rPr>
      </w:pPr>
      <w:r>
        <w:rPr>
          <w:noProof/>
        </w:rPr>
        <w:t>8.2</w:t>
      </w:r>
      <w:r w:rsidRPr="00FA6986">
        <w:rPr>
          <w:rFonts w:eastAsia="Times New Roman"/>
          <w:noProof/>
          <w:lang w:val="en-GB" w:eastAsia="en-GB"/>
        </w:rPr>
        <w:tab/>
      </w:r>
      <w:r>
        <w:rPr>
          <w:noProof/>
        </w:rPr>
        <w:t>Re: Carla (Medical procedure) (2016)</w:t>
      </w:r>
      <w:r>
        <w:rPr>
          <w:noProof/>
        </w:rPr>
        <w:tab/>
      </w:r>
      <w:r>
        <w:rPr>
          <w:noProof/>
        </w:rPr>
        <w:fldChar w:fldCharType="begin"/>
      </w:r>
      <w:r>
        <w:rPr>
          <w:noProof/>
        </w:rPr>
        <w:instrText xml:space="preserve"> PAGEREF _Toc484680351 \h </w:instrText>
      </w:r>
      <w:r>
        <w:rPr>
          <w:noProof/>
        </w:rPr>
      </w:r>
      <w:r>
        <w:rPr>
          <w:noProof/>
        </w:rPr>
        <w:fldChar w:fldCharType="separate"/>
      </w:r>
      <w:r w:rsidR="00F534A5">
        <w:rPr>
          <w:noProof/>
        </w:rPr>
        <w:t>19</w:t>
      </w:r>
      <w:r>
        <w:rPr>
          <w:noProof/>
        </w:rPr>
        <w:fldChar w:fldCharType="end"/>
      </w:r>
    </w:p>
    <w:p w14:paraId="28D48ECE" w14:textId="77777777" w:rsidR="005C0C6F" w:rsidRPr="00FA6986" w:rsidRDefault="005C0C6F">
      <w:pPr>
        <w:pStyle w:val="TOC2"/>
        <w:tabs>
          <w:tab w:val="left" w:pos="960"/>
          <w:tab w:val="right" w:leader="dot" w:pos="9010"/>
        </w:tabs>
        <w:rPr>
          <w:rFonts w:eastAsia="Times New Roman"/>
          <w:noProof/>
          <w:lang w:val="en-GB" w:eastAsia="en-GB"/>
        </w:rPr>
      </w:pPr>
      <w:r>
        <w:rPr>
          <w:noProof/>
        </w:rPr>
        <w:t>8.3</w:t>
      </w:r>
      <w:r w:rsidRPr="00FA6986">
        <w:rPr>
          <w:rFonts w:eastAsia="Times New Roman"/>
          <w:noProof/>
          <w:lang w:val="en-GB" w:eastAsia="en-GB"/>
        </w:rPr>
        <w:tab/>
      </w:r>
      <w:r>
        <w:rPr>
          <w:noProof/>
        </w:rPr>
        <w:t>Re: Kaitlin (2017)</w:t>
      </w:r>
      <w:r>
        <w:rPr>
          <w:noProof/>
        </w:rPr>
        <w:tab/>
      </w:r>
      <w:r>
        <w:rPr>
          <w:noProof/>
        </w:rPr>
        <w:fldChar w:fldCharType="begin"/>
      </w:r>
      <w:r>
        <w:rPr>
          <w:noProof/>
        </w:rPr>
        <w:instrText xml:space="preserve"> PAGEREF _Toc484680352 \h </w:instrText>
      </w:r>
      <w:r>
        <w:rPr>
          <w:noProof/>
        </w:rPr>
      </w:r>
      <w:r>
        <w:rPr>
          <w:noProof/>
        </w:rPr>
        <w:fldChar w:fldCharType="separate"/>
      </w:r>
      <w:r w:rsidR="00F534A5">
        <w:rPr>
          <w:noProof/>
        </w:rPr>
        <w:t>22</w:t>
      </w:r>
      <w:r>
        <w:rPr>
          <w:noProof/>
        </w:rPr>
        <w:fldChar w:fldCharType="end"/>
      </w:r>
    </w:p>
    <w:p w14:paraId="7D773CB0" w14:textId="77777777" w:rsidR="005C0C6F" w:rsidRPr="00FA6986" w:rsidRDefault="005C0C6F">
      <w:pPr>
        <w:pStyle w:val="TOC2"/>
        <w:tabs>
          <w:tab w:val="left" w:pos="960"/>
          <w:tab w:val="right" w:leader="dot" w:pos="9010"/>
        </w:tabs>
        <w:rPr>
          <w:rFonts w:eastAsia="Times New Roman"/>
          <w:noProof/>
          <w:lang w:val="en-GB" w:eastAsia="en-GB"/>
        </w:rPr>
      </w:pPr>
      <w:r>
        <w:rPr>
          <w:noProof/>
        </w:rPr>
        <w:t>8.4</w:t>
      </w:r>
      <w:r w:rsidRPr="00FA6986">
        <w:rPr>
          <w:rFonts w:eastAsia="Times New Roman"/>
          <w:noProof/>
          <w:lang w:val="en-GB" w:eastAsia="en-GB"/>
        </w:rPr>
        <w:tab/>
      </w:r>
      <w:r>
        <w:rPr>
          <w:noProof/>
        </w:rPr>
        <w:t>Commentary</w:t>
      </w:r>
      <w:r>
        <w:rPr>
          <w:noProof/>
        </w:rPr>
        <w:tab/>
      </w:r>
      <w:r>
        <w:rPr>
          <w:noProof/>
        </w:rPr>
        <w:fldChar w:fldCharType="begin"/>
      </w:r>
      <w:r>
        <w:rPr>
          <w:noProof/>
        </w:rPr>
        <w:instrText xml:space="preserve"> PAGEREF _Toc484680353 \h </w:instrText>
      </w:r>
      <w:r>
        <w:rPr>
          <w:noProof/>
        </w:rPr>
      </w:r>
      <w:r>
        <w:rPr>
          <w:noProof/>
        </w:rPr>
        <w:fldChar w:fldCharType="separate"/>
      </w:r>
      <w:r w:rsidR="00F534A5">
        <w:rPr>
          <w:noProof/>
        </w:rPr>
        <w:t>22</w:t>
      </w:r>
      <w:r>
        <w:rPr>
          <w:noProof/>
        </w:rPr>
        <w:fldChar w:fldCharType="end"/>
      </w:r>
    </w:p>
    <w:p w14:paraId="6260338E" w14:textId="77777777" w:rsidR="005C0C6F" w:rsidRPr="00FA6986" w:rsidRDefault="005C0C6F">
      <w:pPr>
        <w:pStyle w:val="TOC1"/>
        <w:rPr>
          <w:rFonts w:eastAsia="Times New Roman"/>
          <w:lang w:val="en-GB" w:eastAsia="en-GB"/>
        </w:rPr>
      </w:pPr>
      <w:r>
        <w:t>9</w:t>
      </w:r>
      <w:r w:rsidRPr="00FA6986">
        <w:rPr>
          <w:rFonts w:eastAsia="Times New Roman"/>
          <w:lang w:val="en-GB" w:eastAsia="en-GB"/>
        </w:rPr>
        <w:tab/>
      </w:r>
      <w:r>
        <w:t>Victoria</w:t>
      </w:r>
      <w:r>
        <w:tab/>
      </w:r>
      <w:r>
        <w:fldChar w:fldCharType="begin"/>
      </w:r>
      <w:r>
        <w:instrText xml:space="preserve"> PAGEREF _Toc484680354 \h </w:instrText>
      </w:r>
      <w:r>
        <w:fldChar w:fldCharType="separate"/>
      </w:r>
      <w:r w:rsidR="00F534A5">
        <w:t>24</w:t>
      </w:r>
      <w:r>
        <w:fldChar w:fldCharType="end"/>
      </w:r>
    </w:p>
    <w:p w14:paraId="1FA6C619" w14:textId="77777777" w:rsidR="005C0C6F" w:rsidRPr="00FA6986" w:rsidRDefault="005C0C6F">
      <w:pPr>
        <w:pStyle w:val="TOC1"/>
        <w:rPr>
          <w:rFonts w:eastAsia="Times New Roman"/>
          <w:lang w:val="en-GB" w:eastAsia="en-GB"/>
        </w:rPr>
      </w:pPr>
      <w:r>
        <w:t>10</w:t>
      </w:r>
      <w:r w:rsidRPr="00FA6986">
        <w:rPr>
          <w:rFonts w:eastAsia="Times New Roman"/>
          <w:lang w:val="en-GB" w:eastAsia="en-GB"/>
        </w:rPr>
        <w:tab/>
      </w:r>
      <w:r>
        <w:t>Australian Capital Territory</w:t>
      </w:r>
      <w:r>
        <w:tab/>
      </w:r>
      <w:r>
        <w:fldChar w:fldCharType="begin"/>
      </w:r>
      <w:r>
        <w:instrText xml:space="preserve"> PAGEREF _Toc484680355 \h </w:instrText>
      </w:r>
      <w:r>
        <w:fldChar w:fldCharType="separate"/>
      </w:r>
      <w:r w:rsidR="00F534A5">
        <w:t>30</w:t>
      </w:r>
      <w:r>
        <w:fldChar w:fldCharType="end"/>
      </w:r>
    </w:p>
    <w:p w14:paraId="5C0A7C0E" w14:textId="77777777" w:rsidR="005C0C6F" w:rsidRPr="00FA6986" w:rsidRDefault="005C0C6F">
      <w:pPr>
        <w:pStyle w:val="TOC1"/>
        <w:rPr>
          <w:rFonts w:eastAsia="Times New Roman"/>
          <w:lang w:val="en-GB" w:eastAsia="en-GB"/>
        </w:rPr>
      </w:pPr>
      <w:r>
        <w:t>11</w:t>
      </w:r>
      <w:r w:rsidRPr="00FA6986">
        <w:rPr>
          <w:rFonts w:eastAsia="Times New Roman"/>
          <w:lang w:val="en-GB" w:eastAsia="en-GB"/>
        </w:rPr>
        <w:tab/>
      </w:r>
      <w:r>
        <w:t>New South Wales</w:t>
      </w:r>
      <w:r>
        <w:tab/>
      </w:r>
      <w:r>
        <w:fldChar w:fldCharType="begin"/>
      </w:r>
      <w:r>
        <w:instrText xml:space="preserve"> PAGEREF _Toc484680356 \h </w:instrText>
      </w:r>
      <w:r>
        <w:fldChar w:fldCharType="separate"/>
      </w:r>
      <w:r w:rsidR="00F534A5">
        <w:t>32</w:t>
      </w:r>
      <w:r>
        <w:fldChar w:fldCharType="end"/>
      </w:r>
    </w:p>
    <w:p w14:paraId="19461029" w14:textId="77777777" w:rsidR="005C0C6F" w:rsidRPr="00FA6986" w:rsidRDefault="005C0C6F">
      <w:pPr>
        <w:pStyle w:val="TOC1"/>
        <w:rPr>
          <w:rFonts w:eastAsia="Times New Roman"/>
          <w:lang w:val="en-GB" w:eastAsia="en-GB"/>
        </w:rPr>
      </w:pPr>
      <w:r>
        <w:t>12</w:t>
      </w:r>
      <w:r w:rsidRPr="00FA6986">
        <w:rPr>
          <w:rFonts w:eastAsia="Times New Roman"/>
          <w:lang w:val="en-GB" w:eastAsia="en-GB"/>
        </w:rPr>
        <w:tab/>
      </w:r>
      <w:r>
        <w:t>Queensland</w:t>
      </w:r>
      <w:r>
        <w:tab/>
      </w:r>
      <w:r>
        <w:fldChar w:fldCharType="begin"/>
      </w:r>
      <w:r>
        <w:instrText xml:space="preserve"> PAGEREF _Toc484680357 \h </w:instrText>
      </w:r>
      <w:r>
        <w:fldChar w:fldCharType="separate"/>
      </w:r>
      <w:r w:rsidR="00F534A5">
        <w:t>33</w:t>
      </w:r>
      <w:r>
        <w:fldChar w:fldCharType="end"/>
      </w:r>
    </w:p>
    <w:p w14:paraId="2FE6BE07" w14:textId="77777777" w:rsidR="005C0C6F" w:rsidRPr="00FA6986" w:rsidRDefault="005C0C6F">
      <w:pPr>
        <w:pStyle w:val="TOC1"/>
        <w:rPr>
          <w:rFonts w:eastAsia="Times New Roman"/>
          <w:lang w:val="en-GB" w:eastAsia="en-GB"/>
        </w:rPr>
      </w:pPr>
      <w:r>
        <w:t>13</w:t>
      </w:r>
      <w:r w:rsidRPr="00FA6986">
        <w:rPr>
          <w:rFonts w:eastAsia="Times New Roman"/>
          <w:lang w:val="en-GB" w:eastAsia="en-GB"/>
        </w:rPr>
        <w:tab/>
      </w:r>
      <w:r>
        <w:t>South Australia</w:t>
      </w:r>
      <w:r>
        <w:tab/>
      </w:r>
      <w:r>
        <w:fldChar w:fldCharType="begin"/>
      </w:r>
      <w:r>
        <w:instrText xml:space="preserve"> PAGEREF _Toc484680358 \h </w:instrText>
      </w:r>
      <w:r>
        <w:fldChar w:fldCharType="separate"/>
      </w:r>
      <w:r w:rsidR="00F534A5">
        <w:t>35</w:t>
      </w:r>
      <w:r>
        <w:fldChar w:fldCharType="end"/>
      </w:r>
    </w:p>
    <w:p w14:paraId="4214D0CF" w14:textId="77777777" w:rsidR="005C0C6F" w:rsidRPr="00FA6986" w:rsidRDefault="005C0C6F">
      <w:pPr>
        <w:pStyle w:val="TOC1"/>
        <w:rPr>
          <w:rFonts w:eastAsia="Times New Roman"/>
          <w:lang w:val="en-GB" w:eastAsia="en-GB"/>
        </w:rPr>
      </w:pPr>
      <w:r>
        <w:t>14</w:t>
      </w:r>
      <w:r w:rsidRPr="00FA6986">
        <w:rPr>
          <w:rFonts w:eastAsia="Times New Roman"/>
          <w:lang w:val="en-GB" w:eastAsia="en-GB"/>
        </w:rPr>
        <w:tab/>
      </w:r>
      <w:r>
        <w:t>Other States and Territories</w:t>
      </w:r>
      <w:r>
        <w:tab/>
      </w:r>
      <w:r>
        <w:fldChar w:fldCharType="begin"/>
      </w:r>
      <w:r>
        <w:instrText xml:space="preserve"> PAGEREF _Toc484680359 \h </w:instrText>
      </w:r>
      <w:r>
        <w:fldChar w:fldCharType="separate"/>
      </w:r>
      <w:r w:rsidR="00F534A5">
        <w:t>35</w:t>
      </w:r>
      <w:r>
        <w:fldChar w:fldCharType="end"/>
      </w:r>
    </w:p>
    <w:p w14:paraId="339B6CDE" w14:textId="77777777" w:rsidR="005C0C6F" w:rsidRPr="00FA6986" w:rsidRDefault="005C0C6F">
      <w:pPr>
        <w:pStyle w:val="TOC1"/>
        <w:rPr>
          <w:rFonts w:eastAsia="Times New Roman"/>
          <w:lang w:val="en-GB" w:eastAsia="en-GB"/>
        </w:rPr>
      </w:pPr>
      <w:r>
        <w:t>15</w:t>
      </w:r>
      <w:r w:rsidRPr="00FA6986">
        <w:rPr>
          <w:rFonts w:eastAsia="Times New Roman"/>
          <w:lang w:val="en-GB" w:eastAsia="en-GB"/>
        </w:rPr>
        <w:tab/>
      </w:r>
      <w:r>
        <w:t>Testimonies</w:t>
      </w:r>
      <w:r>
        <w:tab/>
      </w:r>
      <w:r>
        <w:fldChar w:fldCharType="begin"/>
      </w:r>
      <w:r>
        <w:instrText xml:space="preserve"> PAGEREF _Toc484680360 \h </w:instrText>
      </w:r>
      <w:r>
        <w:fldChar w:fldCharType="separate"/>
      </w:r>
      <w:r w:rsidR="00F534A5">
        <w:t>36</w:t>
      </w:r>
      <w:r>
        <w:fldChar w:fldCharType="end"/>
      </w:r>
    </w:p>
    <w:p w14:paraId="6CAC480D" w14:textId="77777777" w:rsidR="005C0C6F" w:rsidRPr="00FA6986" w:rsidRDefault="005C0C6F">
      <w:pPr>
        <w:pStyle w:val="TOC1"/>
        <w:rPr>
          <w:rFonts w:eastAsia="Times New Roman"/>
          <w:lang w:val="en-GB" w:eastAsia="en-GB"/>
        </w:rPr>
      </w:pPr>
      <w:r>
        <w:t>16</w:t>
      </w:r>
      <w:r w:rsidRPr="00FA6986">
        <w:rPr>
          <w:rFonts w:eastAsia="Times New Roman"/>
          <w:lang w:val="en-GB" w:eastAsia="en-GB"/>
        </w:rPr>
        <w:tab/>
      </w:r>
      <w:r>
        <w:t>Citation</w:t>
      </w:r>
      <w:r>
        <w:tab/>
      </w:r>
      <w:r>
        <w:fldChar w:fldCharType="begin"/>
      </w:r>
      <w:r>
        <w:instrText xml:space="preserve"> PAGEREF _Toc484680361 \h </w:instrText>
      </w:r>
      <w:r>
        <w:fldChar w:fldCharType="separate"/>
      </w:r>
      <w:r w:rsidR="00F534A5">
        <w:t>41</w:t>
      </w:r>
      <w:r>
        <w:fldChar w:fldCharType="end"/>
      </w:r>
    </w:p>
    <w:p w14:paraId="28551EE6" w14:textId="77777777" w:rsidR="00A10706" w:rsidRPr="005B4F43" w:rsidRDefault="00294AA5" w:rsidP="00B567CB">
      <w:r w:rsidRPr="005B4F43">
        <w:fldChar w:fldCharType="end"/>
      </w:r>
    </w:p>
    <w:p w14:paraId="648F20EA" w14:textId="77777777" w:rsidR="00AA2EA5" w:rsidRPr="00FA6986" w:rsidRDefault="00AA2EA5">
      <w:pPr>
        <w:rPr>
          <w:rFonts w:eastAsia="Times New Roman"/>
          <w:b/>
          <w:color w:val="000000"/>
          <w:sz w:val="32"/>
          <w:szCs w:val="32"/>
          <w:highlight w:val="lightGray"/>
        </w:rPr>
      </w:pPr>
      <w:r w:rsidRPr="00FA6986">
        <w:rPr>
          <w:highlight w:val="lightGray"/>
        </w:rPr>
        <w:br w:type="page"/>
      </w:r>
    </w:p>
    <w:p w14:paraId="61EE9629" w14:textId="77777777" w:rsidR="00A10706" w:rsidRPr="005B4F43" w:rsidRDefault="00733AD0" w:rsidP="003826DA">
      <w:pPr>
        <w:pStyle w:val="Heading1"/>
      </w:pPr>
      <w:bookmarkStart w:id="10" w:name="_Toc484680346"/>
      <w:r>
        <w:lastRenderedPageBreak/>
        <w:t>Who are i</w:t>
      </w:r>
      <w:r w:rsidR="00A10706" w:rsidRPr="005B4F43">
        <w:t>ntersex</w:t>
      </w:r>
      <w:r>
        <w:t xml:space="preserve"> people?</w:t>
      </w:r>
      <w:bookmarkEnd w:id="10"/>
    </w:p>
    <w:p w14:paraId="190384FA" w14:textId="77777777" w:rsidR="00A10706" w:rsidRPr="005B4F43" w:rsidRDefault="00A10706" w:rsidP="00B567CB">
      <w:pPr>
        <w:rPr>
          <w:b/>
        </w:rPr>
      </w:pPr>
    </w:p>
    <w:p w14:paraId="37113BBE" w14:textId="77777777" w:rsidR="00A10706" w:rsidRPr="005B4F43" w:rsidRDefault="00A10706" w:rsidP="00B567CB">
      <w:r w:rsidRPr="005B4F43">
        <w:t xml:space="preserve">OII Australia refers </w:t>
      </w:r>
      <w:r w:rsidR="00C435A5" w:rsidRPr="005B4F43">
        <w:t xml:space="preserve">to intersex </w:t>
      </w:r>
      <w:r w:rsidR="00733AD0">
        <w:t xml:space="preserve">people </w:t>
      </w:r>
      <w:r w:rsidRPr="005B4F43">
        <w:t>in this document in line with the definition used by the UN Office of the High Commissioner for Human Rights:</w:t>
      </w:r>
    </w:p>
    <w:p w14:paraId="2B2DC875" w14:textId="77777777" w:rsidR="00A10706" w:rsidRPr="005B4F43" w:rsidRDefault="00A10706" w:rsidP="00B567CB"/>
    <w:p w14:paraId="16700194" w14:textId="77777777" w:rsidR="00A10706" w:rsidRPr="002023BF" w:rsidRDefault="002023BF" w:rsidP="002023BF">
      <w:pPr>
        <w:pStyle w:val="Quote"/>
        <w:rPr>
          <w:lang w:val="en-GB"/>
        </w:rPr>
      </w:pPr>
      <w:r w:rsidRPr="002023BF">
        <w:rPr>
          <w:lang w:val="en-GB"/>
        </w:rPr>
        <w:t xml:space="preserve">Intersex people are born with physical or biological sex characteristics (such as sexual anatomy, reproductive organs, hormonal patterns and/or chromosomal patterns) that do not fit the typical definitions for male or female bodies. For some intersex people these traits are apparent at birth, while for others they emerge later in </w:t>
      </w:r>
      <w:r>
        <w:rPr>
          <w:lang w:val="en-GB"/>
        </w:rPr>
        <w:t>life, often at puberty</w:t>
      </w:r>
      <w:r w:rsidR="00A10706" w:rsidRPr="005B4F43">
        <w:rPr>
          <w:lang w:val="en-AU"/>
        </w:rPr>
        <w:t>.</w:t>
      </w:r>
      <w:r w:rsidR="00A10706" w:rsidRPr="005B4F43">
        <w:rPr>
          <w:rStyle w:val="FootnoteReference"/>
          <w:lang w:val="en-AU"/>
        </w:rPr>
        <w:footnoteReference w:id="7"/>
      </w:r>
      <w:r w:rsidR="00A10706" w:rsidRPr="005B4F43">
        <w:rPr>
          <w:lang w:val="en-AU"/>
        </w:rPr>
        <w:t xml:space="preserve"> </w:t>
      </w:r>
    </w:p>
    <w:p w14:paraId="61F952C5" w14:textId="77777777" w:rsidR="00A10706" w:rsidRPr="005B4F43" w:rsidRDefault="00A10706" w:rsidP="00B567CB"/>
    <w:p w14:paraId="34E93EC3" w14:textId="77777777" w:rsidR="00A10706" w:rsidRPr="005B4F43" w:rsidRDefault="00A10706" w:rsidP="00B567CB">
      <w:r w:rsidRPr="005B4F43">
        <w:t xml:space="preserve">We use this term to include all people born with bodies that do not fit medical or social norms for male or female bodies. In doing so, we acknowledge the diversity of intersex people in terms of our </w:t>
      </w:r>
      <w:r w:rsidR="00C814FB">
        <w:t xml:space="preserve">identities, </w:t>
      </w:r>
      <w:r w:rsidR="00643205">
        <w:t xml:space="preserve">legal </w:t>
      </w:r>
      <w:r w:rsidRPr="005B4F43">
        <w:t xml:space="preserve">sexes assigned at birth, our </w:t>
      </w:r>
      <w:r w:rsidR="00EA40D9">
        <w:t xml:space="preserve">genders, </w:t>
      </w:r>
      <w:r w:rsidRPr="005B4F43">
        <w:t xml:space="preserve">gender identities, and the words we use to describe our </w:t>
      </w:r>
      <w:r w:rsidR="003E721C" w:rsidRPr="005B4F43">
        <w:t>bodies</w:t>
      </w:r>
      <w:r w:rsidRPr="005B4F43">
        <w:t>.</w:t>
      </w:r>
    </w:p>
    <w:p w14:paraId="73198798" w14:textId="77777777" w:rsidR="00A10706" w:rsidRPr="005B4F43" w:rsidRDefault="00A10706" w:rsidP="00B567CB"/>
    <w:p w14:paraId="3573BA5F" w14:textId="77777777" w:rsidR="00A10706" w:rsidRPr="005B4F43" w:rsidRDefault="00A10706" w:rsidP="00B567CB">
      <w:r w:rsidRPr="005B4F43">
        <w:t>Many forms of intersex exist; it is a spectrum or umbrella term, rather than a single category. At least 30 or 40 different variations are known to science</w:t>
      </w:r>
      <w:r w:rsidR="00CC28C9">
        <w:t>;</w:t>
      </w:r>
      <w:bookmarkStart w:id="11" w:name="_Ref484174961"/>
      <w:r w:rsidRPr="005B4F43">
        <w:rPr>
          <w:vertAlign w:val="superscript"/>
        </w:rPr>
        <w:footnoteReference w:id="8"/>
      </w:r>
      <w:bookmarkEnd w:id="11"/>
      <w:r w:rsidRPr="005B4F43">
        <w:t xml:space="preserve"> most are genetically determined. </w:t>
      </w:r>
      <w:r w:rsidR="00BF20DC">
        <w:t>Since 2006</w:t>
      </w:r>
      <w:r w:rsidR="009120CE">
        <w:t>, c</w:t>
      </w:r>
      <w:r w:rsidRPr="005B4F43">
        <w:t xml:space="preserve">linicians </w:t>
      </w:r>
      <w:r w:rsidR="009120CE">
        <w:t>frequently</w:t>
      </w:r>
      <w:r w:rsidRPr="005B4F43">
        <w:t xml:space="preserve"> use a stigmatising label, “Disorders of Sex Development”</w:t>
      </w:r>
      <w:r w:rsidR="00044895" w:rsidRPr="005B4F43">
        <w:t xml:space="preserve"> or “DSD”</w:t>
      </w:r>
      <w:r w:rsidRPr="005B4F43">
        <w:t>, to refer to intersex variations.</w:t>
      </w:r>
    </w:p>
    <w:p w14:paraId="33C19492" w14:textId="77777777" w:rsidR="00A10706" w:rsidRPr="005B4F43" w:rsidRDefault="00A10706" w:rsidP="00B567CB"/>
    <w:p w14:paraId="246D7883" w14:textId="77777777" w:rsidR="00A10706" w:rsidRPr="005B4F43" w:rsidRDefault="00A10706" w:rsidP="00A10706">
      <w:r w:rsidRPr="005B4F43">
        <w:t xml:space="preserve">Intersex variations can include differences in the number of sex chromosomes, different tissue responses to sex hormones, or a different hormone balance. Examples of intersex variations include </w:t>
      </w:r>
      <w:r w:rsidR="00891E6F">
        <w:t>a</w:t>
      </w:r>
      <w:r w:rsidRPr="005B4F43">
        <w:t xml:space="preserve">ndrogen </w:t>
      </w:r>
      <w:r w:rsidR="00891E6F">
        <w:t>i</w:t>
      </w:r>
      <w:r w:rsidRPr="005B4F43">
        <w:t xml:space="preserve">nsensitivity </w:t>
      </w:r>
      <w:r w:rsidR="00891E6F">
        <w:t>s</w:t>
      </w:r>
      <w:r w:rsidRPr="005B4F43">
        <w:t xml:space="preserve">yndrome (AIS), </w:t>
      </w:r>
      <w:r w:rsidR="00891E6F">
        <w:t>c</w:t>
      </w:r>
      <w:r w:rsidRPr="005B4F43">
        <w:t xml:space="preserve">ongenital </w:t>
      </w:r>
      <w:r w:rsidR="00891E6F">
        <w:t>a</w:t>
      </w:r>
      <w:r w:rsidRPr="005B4F43">
        <w:t xml:space="preserve">drenal </w:t>
      </w:r>
      <w:r w:rsidR="00891E6F">
        <w:t>h</w:t>
      </w:r>
      <w:r w:rsidRPr="005B4F43">
        <w:t xml:space="preserve">yperplasia (CAH), and sex chromosome differences such as 47,XXY (often diagnosed as Klinefelter </w:t>
      </w:r>
      <w:r w:rsidR="00891E6F">
        <w:t>s</w:t>
      </w:r>
      <w:r w:rsidRPr="005B4F43">
        <w:t xml:space="preserve">yndrome) and 45,X0 (often diagnosed as Turner </w:t>
      </w:r>
      <w:r w:rsidR="00891E6F">
        <w:t>s</w:t>
      </w:r>
      <w:r w:rsidRPr="005B4F43">
        <w:t>yndrome).</w:t>
      </w:r>
      <w:r w:rsidR="00EA40D9">
        <w:t xml:space="preserve"> Many persons do not have clear genetic diagnoses.</w:t>
      </w:r>
      <w:r w:rsidR="00EA40D9" w:rsidRPr="00EA40D9">
        <w:rPr>
          <w:vertAlign w:val="superscript"/>
        </w:rPr>
        <w:fldChar w:fldCharType="begin"/>
      </w:r>
      <w:r w:rsidR="00EA40D9" w:rsidRPr="00EA40D9">
        <w:rPr>
          <w:vertAlign w:val="superscript"/>
        </w:rPr>
        <w:instrText xml:space="preserve"> NOTEREF _Ref484174961 \h </w:instrText>
      </w:r>
      <w:r w:rsidR="00EA40D9">
        <w:rPr>
          <w:vertAlign w:val="superscript"/>
        </w:rPr>
        <w:instrText xml:space="preserve"> \* MERGEFORMAT </w:instrText>
      </w:r>
      <w:r w:rsidR="00EA40D9" w:rsidRPr="00EA40D9">
        <w:rPr>
          <w:vertAlign w:val="superscript"/>
        </w:rPr>
      </w:r>
      <w:r w:rsidR="00EA40D9" w:rsidRPr="00EA40D9">
        <w:rPr>
          <w:vertAlign w:val="superscript"/>
        </w:rPr>
        <w:fldChar w:fldCharType="separate"/>
      </w:r>
      <w:r w:rsidR="00F534A5">
        <w:rPr>
          <w:vertAlign w:val="superscript"/>
        </w:rPr>
        <w:t>8</w:t>
      </w:r>
      <w:r w:rsidR="00EA40D9" w:rsidRPr="00EA40D9">
        <w:rPr>
          <w:vertAlign w:val="superscript"/>
        </w:rPr>
        <w:fldChar w:fldCharType="end"/>
      </w:r>
      <w:r w:rsidR="00C41252" w:rsidRPr="00C41252">
        <w:t xml:space="preserve"> </w:t>
      </w:r>
      <w:r w:rsidR="00C41252" w:rsidRPr="005B4F43">
        <w:t>Some common intersex variations are diagnosed prenatally</w:t>
      </w:r>
      <w:r w:rsidR="00DC1AD0">
        <w:t>.</w:t>
      </w:r>
      <w:r w:rsidR="00DC1AD0">
        <w:rPr>
          <w:rStyle w:val="FootnoteReference"/>
        </w:rPr>
        <w:footnoteReference w:id="9"/>
      </w:r>
    </w:p>
    <w:p w14:paraId="16B4FA68" w14:textId="77777777" w:rsidR="00AA2EA5" w:rsidRDefault="00AA2EA5">
      <w:r>
        <w:rPr>
          <w:b/>
        </w:rPr>
        <w:br w:type="page"/>
      </w:r>
    </w:p>
    <w:p w14:paraId="37F71FD4" w14:textId="77777777" w:rsidR="00B567CB" w:rsidRPr="005B4F43" w:rsidRDefault="00A10706" w:rsidP="00294AA5">
      <w:pPr>
        <w:pStyle w:val="Heading1"/>
      </w:pPr>
      <w:bookmarkStart w:id="12" w:name="_Toc484680347"/>
      <w:r w:rsidRPr="005B4F43">
        <w:lastRenderedPageBreak/>
        <w:t>Human rights and intersex people</w:t>
      </w:r>
      <w:bookmarkEnd w:id="12"/>
    </w:p>
    <w:p w14:paraId="1E8CDCC3" w14:textId="77777777" w:rsidR="00B567CB" w:rsidRPr="005B4F43" w:rsidRDefault="00B567CB" w:rsidP="00B567CB"/>
    <w:p w14:paraId="1CFDE907" w14:textId="77777777" w:rsidR="00F912B0" w:rsidRPr="00CE1BD9" w:rsidRDefault="000F7D0D" w:rsidP="00F912B0">
      <w:r w:rsidRPr="000F7D0D">
        <w:t>The 1948 Universal Declaration of Human Rights states that all “human beings are born free and equal in dignity and rights” (article 1), “without distincti</w:t>
      </w:r>
      <w:r>
        <w:t>on of any kind” (article 2).</w:t>
      </w:r>
      <w:r w:rsidRPr="000F7D0D">
        <w:rPr>
          <w:vertAlign w:val="superscript"/>
        </w:rPr>
        <w:footnoteReference w:id="10"/>
      </w:r>
      <w:r w:rsidR="00F912B0">
        <w:t xml:space="preserve"> I</w:t>
      </w:r>
      <w:r w:rsidR="00F912B0" w:rsidRPr="00CE1BD9">
        <w:t>n September 2015</w:t>
      </w:r>
      <w:r w:rsidR="00F912B0">
        <w:t xml:space="preserve">, </w:t>
      </w:r>
      <w:r w:rsidR="00F912B0" w:rsidRPr="00CE1BD9">
        <w:t xml:space="preserve">the UN High Commissioner for Human Rights commented: </w:t>
      </w:r>
    </w:p>
    <w:p w14:paraId="53E17042" w14:textId="77777777" w:rsidR="00F912B0" w:rsidRPr="00CE1BD9" w:rsidRDefault="00F912B0" w:rsidP="00F912B0"/>
    <w:p w14:paraId="0A9C6F18" w14:textId="77777777" w:rsidR="00F912B0" w:rsidRPr="00F912B0" w:rsidRDefault="00F912B0" w:rsidP="00F912B0">
      <w:pPr>
        <w:pStyle w:val="Quote"/>
        <w:rPr>
          <w:lang w:val="en-AU"/>
        </w:rPr>
      </w:pPr>
      <w:r w:rsidRPr="00CE1BD9">
        <w:rPr>
          <w:lang w:val="en-AU"/>
        </w:rPr>
        <w:t>Those foundational, bedrock principles of universality and equality mean that all of us, without exception, and regardless of our sex characteristics, are equally entitled to the protections of international human rights law.</w:t>
      </w:r>
      <w:r w:rsidRPr="00F912B0">
        <w:rPr>
          <w:rStyle w:val="FootnoteReference"/>
        </w:rPr>
        <w:footnoteReference w:id="11"/>
      </w:r>
    </w:p>
    <w:p w14:paraId="2E5E9A67" w14:textId="77777777" w:rsidR="00F912B0" w:rsidRDefault="00F912B0"/>
    <w:p w14:paraId="7E561B1C" w14:textId="77777777" w:rsidR="00733AD0" w:rsidRDefault="00733AD0" w:rsidP="00733AD0">
      <w:r>
        <w:t>Several UN Treaty Bodies have already commented on harmful practices on intersex infants, children, adolescents and adults. For example, in 2015 the Committee on the Rights of People with Disabilities asked Germany</w:t>
      </w:r>
      <w:r w:rsidRPr="005B4F43">
        <w:t xml:space="preserve"> </w:t>
      </w:r>
      <w:r>
        <w:t xml:space="preserve">to implement 2011 recommendations </w:t>
      </w:r>
      <w:r w:rsidR="00605928">
        <w:t xml:space="preserve">on the rights of intersex people made </w:t>
      </w:r>
      <w:r>
        <w:t>by the Committee Against Torture (</w:t>
      </w:r>
      <w:r w:rsidR="00D964B0">
        <w:t>“</w:t>
      </w:r>
      <w:r>
        <w:t>CAT</w:t>
      </w:r>
      <w:r w:rsidR="00D964B0">
        <w:t>”</w:t>
      </w:r>
      <w:r>
        <w:t>),</w:t>
      </w:r>
      <w:r>
        <w:rPr>
          <w:rStyle w:val="FootnoteReference"/>
        </w:rPr>
        <w:footnoteReference w:id="12"/>
      </w:r>
      <w:r>
        <w:t xml:space="preserve"> including proper informed consent, investigation and redress, and provider training.</w:t>
      </w:r>
      <w:r>
        <w:rPr>
          <w:rStyle w:val="FootnoteReference"/>
        </w:rPr>
        <w:footnoteReference w:id="13"/>
      </w:r>
      <w:r>
        <w:t xml:space="preserve"> We note that action remains awaited in Germany, and the Committee </w:t>
      </w:r>
      <w:r w:rsidRPr="00283871">
        <w:t>on the Elimination of All Forms of Discrimination against Women</w:t>
      </w:r>
      <w:r>
        <w:t xml:space="preserve"> (</w:t>
      </w:r>
      <w:r w:rsidR="00D964B0">
        <w:t>“</w:t>
      </w:r>
      <w:r>
        <w:t>CEDAW</w:t>
      </w:r>
      <w:r w:rsidR="00D964B0">
        <w:t>”</w:t>
      </w:r>
      <w:r>
        <w:t>) made similar recommendations in 2017.</w:t>
      </w:r>
      <w:r>
        <w:rPr>
          <w:rStyle w:val="FootnoteReference"/>
        </w:rPr>
        <w:footnoteReference w:id="14"/>
      </w:r>
      <w:r>
        <w:t xml:space="preserve"> </w:t>
      </w:r>
    </w:p>
    <w:p w14:paraId="485AFC21" w14:textId="77777777" w:rsidR="00733AD0" w:rsidRDefault="00733AD0" w:rsidP="00733AD0"/>
    <w:p w14:paraId="65875AAC" w14:textId="77777777" w:rsidR="00733AD0" w:rsidRPr="00B245C8" w:rsidRDefault="00733AD0" w:rsidP="00733AD0">
      <w:pPr>
        <w:rPr>
          <w:lang w:val="en-US"/>
        </w:rPr>
      </w:pPr>
      <w:r>
        <w:t xml:space="preserve">In 2013, the then </w:t>
      </w:r>
      <w:r w:rsidRPr="00757A31">
        <w:t>Special Rapporteur on torture and other cruel, inhuman or degrading treatment or punishment,</w:t>
      </w:r>
      <w:r>
        <w:t xml:space="preserve">  Juan E. Méndez, </w:t>
      </w:r>
      <w:r w:rsidR="00C06065">
        <w:t>condemned</w:t>
      </w:r>
      <w:r w:rsidRPr="005B4F43">
        <w:t xml:space="preserve"> “irreversible sex assignment, involuntary sterilization, involuntary genital normalizing surgery, performed </w:t>
      </w:r>
      <w:r w:rsidR="00C70DFD">
        <w:t xml:space="preserve">[on intersex children] </w:t>
      </w:r>
      <w:r w:rsidRPr="005B4F43">
        <w:t>without their informed consent, or that of their parents, ‘in an attempt to fix their sex’, leaving them with permanent, irreversible infertility and causing severe mental suffering.”</w:t>
      </w:r>
      <w:r w:rsidRPr="005B4F43">
        <w:rPr>
          <w:rStyle w:val="FootnoteReference"/>
        </w:rPr>
        <w:footnoteReference w:id="15"/>
      </w:r>
      <w:r>
        <w:t xml:space="preserve"> The Committee on the Rights of the Child (</w:t>
      </w:r>
      <w:r w:rsidR="00D964B0">
        <w:t>“</w:t>
      </w:r>
      <w:r>
        <w:t>CRC</w:t>
      </w:r>
      <w:r w:rsidR="00D964B0">
        <w:t>”</w:t>
      </w:r>
      <w:r>
        <w:t>) has described such interventions in similar terms,</w:t>
      </w:r>
      <w:r>
        <w:rPr>
          <w:rStyle w:val="FootnoteReference"/>
        </w:rPr>
        <w:footnoteReference w:id="16"/>
      </w:r>
      <w:r>
        <w:t xml:space="preserve"> including in relation to practices </w:t>
      </w:r>
      <w:r w:rsidR="0020669B">
        <w:t>by</w:t>
      </w:r>
      <w:r>
        <w:t xml:space="preserve"> our neighbour, New Zealand.</w:t>
      </w:r>
      <w:r>
        <w:rPr>
          <w:rStyle w:val="FootnoteReference"/>
        </w:rPr>
        <w:footnoteReference w:id="17"/>
      </w:r>
    </w:p>
    <w:p w14:paraId="14AE6CC7" w14:textId="77777777" w:rsidR="0020669B" w:rsidRDefault="0020669B" w:rsidP="00B110CD"/>
    <w:p w14:paraId="028FBE2D" w14:textId="77777777" w:rsidR="00803C36" w:rsidRPr="00DB21EA" w:rsidRDefault="00803C36" w:rsidP="00803C36">
      <w:pPr>
        <w:rPr>
          <w:lang w:val="en-GB"/>
        </w:rPr>
      </w:pPr>
      <w:r w:rsidRPr="000F7D0D">
        <w:t xml:space="preserve">The Convention on the Rights of </w:t>
      </w:r>
      <w:r>
        <w:t>Persons with Disabilities</w:t>
      </w:r>
      <w:r w:rsidRPr="000F7D0D">
        <w:t xml:space="preserve"> seeks to </w:t>
      </w:r>
      <w:r>
        <w:t>guarantee equality before the law (</w:t>
      </w:r>
      <w:r w:rsidRPr="00290B7A">
        <w:t xml:space="preserve">article 5); ensure that children have </w:t>
      </w:r>
      <w:r w:rsidRPr="00290B7A">
        <w:rPr>
          <w:lang w:val="en-GB"/>
        </w:rPr>
        <w:t>full enjoyment “of all human rights and fundamental freedoms”, that</w:t>
      </w:r>
      <w:r w:rsidRPr="00290B7A">
        <w:t xml:space="preserve"> “the best interests of the child shall be a primary consideration” and that children have the right to express their views in accordance with their age and maturity (article 7); access to justice (article 13); that persons may not be </w:t>
      </w:r>
      <w:r w:rsidRPr="00290B7A">
        <w:lastRenderedPageBreak/>
        <w:t>subjected to medical or scientific experimentation, torture, or cruel, inhuman or degrading treatment (article 15); that every “</w:t>
      </w:r>
      <w:r w:rsidRPr="00290B7A">
        <w:rPr>
          <w:lang w:val="en-GB"/>
        </w:rPr>
        <w:t>person with disabilities has a right to respect for his or her physical and mental integrity on an equal basis with others</w:t>
      </w:r>
      <w:r w:rsidRPr="00290B7A">
        <w:t xml:space="preserve">” (article 17); respect for privacy (article 22); and </w:t>
      </w:r>
      <w:r w:rsidRPr="00290B7A">
        <w:rPr>
          <w:lang w:val="en-GB"/>
        </w:rPr>
        <w:t>the right to the enjoyment of the highest attainable standard of health without discrimination (article 25</w:t>
      </w:r>
      <w:r>
        <w:rPr>
          <w:lang w:val="en-GB"/>
        </w:rPr>
        <w:t>)</w:t>
      </w:r>
      <w:r>
        <w:t>.</w:t>
      </w:r>
      <w:r w:rsidRPr="00803C36">
        <w:rPr>
          <w:vertAlign w:val="superscript"/>
        </w:rPr>
        <w:fldChar w:fldCharType="begin"/>
      </w:r>
      <w:r w:rsidRPr="00803C36">
        <w:rPr>
          <w:vertAlign w:val="superscript"/>
        </w:rPr>
        <w:instrText xml:space="preserve"> NOTEREF _Ref484251200 \h  \* MERGEFORMAT </w:instrText>
      </w:r>
      <w:r w:rsidRPr="00803C36">
        <w:rPr>
          <w:vertAlign w:val="superscript"/>
        </w:rPr>
      </w:r>
      <w:r w:rsidRPr="00803C36">
        <w:rPr>
          <w:vertAlign w:val="superscript"/>
        </w:rPr>
        <w:fldChar w:fldCharType="separate"/>
      </w:r>
      <w:r w:rsidR="00F534A5">
        <w:rPr>
          <w:vertAlign w:val="superscript"/>
        </w:rPr>
        <w:t>1</w:t>
      </w:r>
      <w:r w:rsidRPr="00803C36">
        <w:rPr>
          <w:vertAlign w:val="superscript"/>
        </w:rPr>
        <w:fldChar w:fldCharType="end"/>
      </w:r>
    </w:p>
    <w:p w14:paraId="5F7F7A72" w14:textId="77777777" w:rsidR="00803C36" w:rsidRDefault="00803C36" w:rsidP="00B110CD"/>
    <w:p w14:paraId="388946CD" w14:textId="77777777" w:rsidR="009E6177" w:rsidRDefault="00C814FB" w:rsidP="009E6177">
      <w:pPr>
        <w:rPr>
          <w:lang w:val="en-GB"/>
        </w:rPr>
      </w:pPr>
      <w:r>
        <w:t>General Comment 3 (2016) regards forced or coercive sterilisation and “</w:t>
      </w:r>
      <w:r w:rsidRPr="00760A08">
        <w:rPr>
          <w:lang w:val="en-GB"/>
        </w:rPr>
        <w:t>surgery or treatment performed on intersex children</w:t>
      </w:r>
      <w:r>
        <w:rPr>
          <w:lang w:val="en-GB"/>
        </w:rPr>
        <w:t xml:space="preserve"> without their informed consent” as “</w:t>
      </w:r>
      <w:r w:rsidRPr="00760A08">
        <w:rPr>
          <w:lang w:val="en-GB"/>
        </w:rPr>
        <w:t>cruel, inhuman or degrading treatment or punishment and as breaching a number of inte</w:t>
      </w:r>
      <w:r>
        <w:rPr>
          <w:lang w:val="en-GB"/>
        </w:rPr>
        <w:t>rnational human rights treaties”.</w:t>
      </w:r>
      <w:r w:rsidRPr="00880255">
        <w:rPr>
          <w:vertAlign w:val="superscript"/>
          <w:lang w:val="en-GB"/>
        </w:rPr>
        <w:fldChar w:fldCharType="begin"/>
      </w:r>
      <w:r w:rsidRPr="00880255">
        <w:rPr>
          <w:vertAlign w:val="superscript"/>
          <w:lang w:val="en-GB"/>
        </w:rPr>
        <w:instrText xml:space="preserve"> NOTEREF _Ref484278754 \h </w:instrText>
      </w:r>
      <w:r>
        <w:rPr>
          <w:vertAlign w:val="superscript"/>
          <w:lang w:val="en-GB"/>
        </w:rPr>
        <w:instrText xml:space="preserve"> \* MERGEFORMAT </w:instrText>
      </w:r>
      <w:r w:rsidRPr="00880255">
        <w:rPr>
          <w:vertAlign w:val="superscript"/>
          <w:lang w:val="en-GB"/>
        </w:rPr>
      </w:r>
      <w:r w:rsidRPr="00880255">
        <w:rPr>
          <w:vertAlign w:val="superscript"/>
          <w:lang w:val="en-GB"/>
        </w:rPr>
        <w:fldChar w:fldCharType="separate"/>
      </w:r>
      <w:r w:rsidR="00F534A5">
        <w:rPr>
          <w:vertAlign w:val="superscript"/>
          <w:lang w:val="en-GB"/>
        </w:rPr>
        <w:t>18</w:t>
      </w:r>
      <w:r w:rsidRPr="00880255">
        <w:rPr>
          <w:vertAlign w:val="superscript"/>
          <w:lang w:val="en-GB"/>
        </w:rPr>
        <w:fldChar w:fldCharType="end"/>
      </w:r>
      <w:r>
        <w:rPr>
          <w:lang w:val="en-GB"/>
        </w:rPr>
        <w:t xml:space="preserve"> General Comment 3 also recognises that these may be facilitated by restrictions on legal capacity (article 12).</w:t>
      </w:r>
      <w:bookmarkStart w:id="13" w:name="_Ref484278754"/>
      <w:r>
        <w:rPr>
          <w:rStyle w:val="FootnoteReference"/>
          <w:lang w:val="en-GB"/>
        </w:rPr>
        <w:footnoteReference w:id="18"/>
      </w:r>
      <w:bookmarkEnd w:id="13"/>
      <w:r>
        <w:rPr>
          <w:lang w:val="en-GB"/>
        </w:rPr>
        <w:t xml:space="preserve"> In our view, poor quality, negative, inaccurate and selective information provision to parents, and unnecessar</w:t>
      </w:r>
      <w:r w:rsidR="006B46DA">
        <w:rPr>
          <w:lang w:val="en-GB"/>
        </w:rPr>
        <w:t>il</w:t>
      </w:r>
      <w:r>
        <w:rPr>
          <w:lang w:val="en-GB"/>
        </w:rPr>
        <w:t>y early interventions on intersex children, both restrict legal capacity.</w:t>
      </w:r>
      <w:r w:rsidR="009E6177">
        <w:rPr>
          <w:lang w:val="en-GB"/>
        </w:rPr>
        <w:t xml:space="preserve"> </w:t>
      </w:r>
    </w:p>
    <w:p w14:paraId="056DF9B9" w14:textId="77777777" w:rsidR="00D01291" w:rsidRDefault="00D01291" w:rsidP="00B110CD"/>
    <w:p w14:paraId="6711DA1D" w14:textId="77777777" w:rsidR="00B110CD" w:rsidRPr="0021449D" w:rsidRDefault="00B110CD" w:rsidP="00B110CD">
      <w:pPr>
        <w:rPr>
          <w:iCs/>
          <w:lang w:val="en-GB"/>
        </w:rPr>
      </w:pPr>
      <w:r w:rsidRPr="001E0BA5">
        <w:t xml:space="preserve">The subjects of medical treatments are infants and children, but interventions </w:t>
      </w:r>
      <w:r w:rsidR="00BA61C8">
        <w:t xml:space="preserve">frequently </w:t>
      </w:r>
      <w:r w:rsidRPr="001E0BA5">
        <w:t xml:space="preserve">aim to tackle parental distress. While detailing poor outcomes from feminising surgeries, </w:t>
      </w:r>
      <w:r w:rsidR="00C814FB">
        <w:t xml:space="preserve">for example, </w:t>
      </w:r>
      <w:r w:rsidRPr="001E0BA5">
        <w:t>Thomas asks</w:t>
      </w:r>
      <w:r w:rsidRPr="001E0BA5">
        <w:rPr>
          <w:iCs/>
        </w:rPr>
        <w:t xml:space="preserve"> “would parents be prepared to contemplate raising their daughter with uncorrected virilization?”.</w:t>
      </w:r>
      <w:r>
        <w:rPr>
          <w:rStyle w:val="FootnoteReference"/>
          <w:iCs/>
        </w:rPr>
        <w:footnoteReference w:id="19"/>
      </w:r>
      <w:r w:rsidRPr="001E0BA5">
        <w:rPr>
          <w:iCs/>
        </w:rPr>
        <w:t xml:space="preserve"> The concept of correction i</w:t>
      </w:r>
      <w:r w:rsidR="002974B1">
        <w:rPr>
          <w:iCs/>
        </w:rPr>
        <w:t>s itself predicated on</w:t>
      </w:r>
      <w:r w:rsidRPr="001E0BA5">
        <w:rPr>
          <w:iCs/>
        </w:rPr>
        <w:t xml:space="preserve"> an error to be fixed.</w:t>
      </w:r>
    </w:p>
    <w:p w14:paraId="32E9754F" w14:textId="77777777" w:rsidR="00B110CD" w:rsidRDefault="00B110CD" w:rsidP="00B110CD">
      <w:pPr>
        <w:rPr>
          <w:iCs/>
        </w:rPr>
      </w:pPr>
    </w:p>
    <w:p w14:paraId="41462B52" w14:textId="77777777" w:rsidR="0020669B" w:rsidRPr="00CC30D7" w:rsidRDefault="0020669B" w:rsidP="00AB70F9">
      <w:r>
        <w:t>Current protoco</w:t>
      </w:r>
      <w:r w:rsidR="00854E1F">
        <w:t>ls, set out in a 2006 Chicago “C</w:t>
      </w:r>
      <w:r>
        <w:t>onsensus</w:t>
      </w:r>
      <w:r w:rsidR="00854E1F">
        <w:t xml:space="preserve"> statement on management of intersex disorders</w:t>
      </w:r>
      <w:r>
        <w:t>” suggested that: “</w:t>
      </w:r>
      <w:r w:rsidRPr="005E699B">
        <w:rPr>
          <w:lang w:val="en-US"/>
        </w:rPr>
        <w:t>Appearance</w:t>
      </w:r>
      <w:r>
        <w:rPr>
          <w:lang w:val="en-US"/>
        </w:rPr>
        <w:t>-</w:t>
      </w:r>
      <w:r w:rsidR="00C47CD7">
        <w:rPr>
          <w:lang w:val="en-US"/>
        </w:rPr>
        <w:t>altering surgery is not urgent”</w:t>
      </w:r>
      <w:r>
        <w:rPr>
          <w:lang w:val="en-US"/>
        </w:rPr>
        <w:t xml:space="preserve"> yet</w:t>
      </w:r>
      <w:r w:rsidR="00C47CD7">
        <w:rPr>
          <w:lang w:val="en-US"/>
        </w:rPr>
        <w:t>,</w:t>
      </w:r>
      <w:r>
        <w:rPr>
          <w:lang w:val="en-US"/>
        </w:rPr>
        <w:t xml:space="preserve"> at the same time</w:t>
      </w:r>
      <w:r w:rsidR="00C47CD7">
        <w:rPr>
          <w:lang w:val="en-US"/>
        </w:rPr>
        <w:t>,</w:t>
      </w:r>
      <w:r>
        <w:rPr>
          <w:lang w:val="en-US"/>
        </w:rPr>
        <w:t xml:space="preserve"> </w:t>
      </w:r>
      <w:r w:rsidR="00C47CD7">
        <w:rPr>
          <w:lang w:val="en-US"/>
        </w:rPr>
        <w:t>it states</w:t>
      </w:r>
      <w:r>
        <w:rPr>
          <w:lang w:val="en-US"/>
        </w:rPr>
        <w:t xml:space="preserve"> explicit rationales for “early reconstruction” including</w:t>
      </w:r>
      <w:r>
        <w:t xml:space="preserve"> “minimizing family concern and distress” and “mitigating the risks of stigmatization and gender-identity confusion”.</w:t>
      </w:r>
      <w:r>
        <w:rPr>
          <w:rStyle w:val="FootnoteReference"/>
        </w:rPr>
        <w:footnoteReference w:id="20"/>
      </w:r>
      <w:r>
        <w:t xml:space="preserve"> </w:t>
      </w:r>
    </w:p>
    <w:p w14:paraId="3BF8B78A" w14:textId="77777777" w:rsidR="0020669B" w:rsidRDefault="0020669B" w:rsidP="00B110CD"/>
    <w:p w14:paraId="4FA5FF4D" w14:textId="77777777" w:rsidR="00C814FB" w:rsidRDefault="00C814FB" w:rsidP="00B110CD">
      <w:r w:rsidRPr="001E0BA5">
        <w:t>Parents and clinicians may make decisions based upon delivery room distress,</w:t>
      </w:r>
      <w:r w:rsidRPr="001E0BA5">
        <w:rPr>
          <w:vertAlign w:val="superscript"/>
        </w:rPr>
        <w:fldChar w:fldCharType="begin"/>
      </w:r>
      <w:r w:rsidRPr="001E0BA5">
        <w:rPr>
          <w:vertAlign w:val="superscript"/>
        </w:rPr>
        <w:instrText xml:space="preserve"> NOTEREF _Ref453916867 \h </w:instrText>
      </w:r>
      <w:r>
        <w:rPr>
          <w:vertAlign w:val="superscript"/>
        </w:rPr>
        <w:instrText xml:space="preserve"> \* MERGEFORMAT </w:instrText>
      </w:r>
      <w:r w:rsidRPr="001E0BA5">
        <w:rPr>
          <w:vertAlign w:val="superscript"/>
        </w:rPr>
      </w:r>
      <w:r w:rsidRPr="001E0BA5">
        <w:rPr>
          <w:vertAlign w:val="superscript"/>
        </w:rPr>
        <w:fldChar w:fldCharType="separate"/>
      </w:r>
      <w:r w:rsidR="00F534A5">
        <w:rPr>
          <w:vertAlign w:val="superscript"/>
        </w:rPr>
        <w:t>65</w:t>
      </w:r>
      <w:r w:rsidRPr="001E0BA5">
        <w:rPr>
          <w:vertAlign w:val="superscript"/>
        </w:rPr>
        <w:fldChar w:fldCharType="end"/>
      </w:r>
      <w:r w:rsidRPr="001E0BA5">
        <w:t xml:space="preserve"> and social and cultural bias.</w:t>
      </w:r>
      <w:r>
        <w:t xml:space="preserve"> Julie Greenberg states that:</w:t>
      </w:r>
    </w:p>
    <w:p w14:paraId="2E400278" w14:textId="77777777" w:rsidR="00C814FB" w:rsidRDefault="00C814FB" w:rsidP="00B110CD"/>
    <w:p w14:paraId="68AB72BC" w14:textId="77777777" w:rsidR="00B110CD" w:rsidRPr="001E0BA5" w:rsidRDefault="00B110CD" w:rsidP="00C814FB">
      <w:pPr>
        <w:pStyle w:val="Quote"/>
      </w:pPr>
      <w:r w:rsidRPr="001E0BA5">
        <w:t>safeguards are needed because parents may be making decisions at a time when they are suffering distress about giving birth to and raising an “abnormal” child. Under these circumstances, it is difficult for parents to objectively determine the treatment that would be in their child’s long term best interests, especially because the issue may affect sexuality whe</w:t>
      </w:r>
      <w:r w:rsidR="00C814FB">
        <w:t>n the child becomes an adult.</w:t>
      </w:r>
      <w:r w:rsidRPr="001E0BA5">
        <w:rPr>
          <w:vertAlign w:val="superscript"/>
        </w:rPr>
        <w:footnoteReference w:id="21"/>
      </w:r>
    </w:p>
    <w:p w14:paraId="145D7888" w14:textId="77777777" w:rsidR="00B110CD" w:rsidRPr="001E0BA5" w:rsidRDefault="00B110CD" w:rsidP="00B110CD"/>
    <w:p w14:paraId="60E5B1E7" w14:textId="77777777" w:rsidR="00B110CD" w:rsidRDefault="00901B43" w:rsidP="00B110CD">
      <w:pPr>
        <w:rPr>
          <w:lang w:val="en-US"/>
        </w:rPr>
      </w:pPr>
      <w:r>
        <w:t xml:space="preserve">In a clinical study of parents of intersex children, </w:t>
      </w:r>
      <w:r w:rsidR="00B110CD" w:rsidRPr="001E0BA5">
        <w:t xml:space="preserve">Dayner, Lee and Houk </w:t>
      </w:r>
      <w:r w:rsidR="001825F4">
        <w:t>surveyed the</w:t>
      </w:r>
      <w:r w:rsidR="00B110CD" w:rsidRPr="001E0BA5">
        <w:t xml:space="preserve"> perspectives of 21</w:t>
      </w:r>
      <w:r w:rsidR="001825F4">
        <w:t xml:space="preserve"> parents of 17 children with </w:t>
      </w:r>
      <w:r w:rsidR="00B110CD" w:rsidRPr="001E0BA5">
        <w:t>X</w:t>
      </w:r>
      <w:r w:rsidR="00B110CD">
        <w:t xml:space="preserve">X </w:t>
      </w:r>
      <w:r w:rsidR="001825F4">
        <w:t xml:space="preserve">sex chromosomes and </w:t>
      </w:r>
      <w:r w:rsidR="00B110CD">
        <w:t xml:space="preserve">congenital adrenal </w:t>
      </w:r>
      <w:r w:rsidR="00B110CD">
        <w:lastRenderedPageBreak/>
        <w:t>hyperplasia</w:t>
      </w:r>
      <w:r w:rsidR="00B110CD" w:rsidRPr="001E0BA5">
        <w:t>, finding that 100% of parents agreed surgery was “done for more ‘natural looking’ genitalia”, and 95% “would consent to surgery if adult sexual sensation reduce</w:t>
      </w:r>
      <w:r w:rsidR="00B110CD">
        <w:t>d”.</w:t>
      </w:r>
      <w:r w:rsidR="00B110CD" w:rsidRPr="005B4F43">
        <w:rPr>
          <w:vertAlign w:val="superscript"/>
        </w:rPr>
        <w:footnoteReference w:id="22"/>
      </w:r>
      <w:r w:rsidR="00B110CD" w:rsidRPr="001E0BA5">
        <w:t xml:space="preserve"> However, Liao et al report in The BMJ that “parental regret can be high”</w:t>
      </w:r>
      <w:r w:rsidR="00B110CD">
        <w:t>,</w:t>
      </w:r>
      <w:r w:rsidR="00B110CD" w:rsidRPr="001E0BA5">
        <w:rPr>
          <w:vertAlign w:val="superscript"/>
        </w:rPr>
        <w:fldChar w:fldCharType="begin"/>
      </w:r>
      <w:r w:rsidR="00B110CD" w:rsidRPr="001E0BA5">
        <w:rPr>
          <w:vertAlign w:val="superscript"/>
        </w:rPr>
        <w:instrText xml:space="preserve"> NOTEREF _Ref454806236 \h </w:instrText>
      </w:r>
      <w:r w:rsidR="00B110CD">
        <w:rPr>
          <w:vertAlign w:val="superscript"/>
        </w:rPr>
        <w:instrText xml:space="preserve"> \* MERGEFORMAT </w:instrText>
      </w:r>
      <w:r w:rsidR="00B110CD" w:rsidRPr="001E0BA5">
        <w:rPr>
          <w:vertAlign w:val="superscript"/>
        </w:rPr>
      </w:r>
      <w:r w:rsidR="00B110CD" w:rsidRPr="001E0BA5">
        <w:rPr>
          <w:vertAlign w:val="superscript"/>
        </w:rPr>
        <w:fldChar w:fldCharType="separate"/>
      </w:r>
      <w:r w:rsidR="00F534A5">
        <w:rPr>
          <w:vertAlign w:val="superscript"/>
        </w:rPr>
        <w:t>23</w:t>
      </w:r>
      <w:r w:rsidR="00B110CD" w:rsidRPr="001E0BA5">
        <w:rPr>
          <w:vertAlign w:val="superscript"/>
        </w:rPr>
        <w:fldChar w:fldCharType="end"/>
      </w:r>
      <w:r w:rsidR="00B110CD">
        <w:t xml:space="preserve"> and p</w:t>
      </w:r>
      <w:r w:rsidR="00B110CD" w:rsidRPr="005B4F43">
        <w:t>arents “may not realise that they are de facto opting for experimental surgery on their children”,</w:t>
      </w:r>
      <w:bookmarkStart w:id="14" w:name="_Ref454806236"/>
      <w:r w:rsidR="00B110CD" w:rsidRPr="005B4F43">
        <w:rPr>
          <w:rStyle w:val="FootnoteReference"/>
        </w:rPr>
        <w:footnoteReference w:id="23"/>
      </w:r>
      <w:bookmarkEnd w:id="14"/>
      <w:r w:rsidR="00B110CD" w:rsidRPr="005B4F43">
        <w:t xml:space="preserve"> with no credible non-surgical treatment pathways</w:t>
      </w:r>
      <w:bookmarkStart w:id="15" w:name="_Ref448174809"/>
      <w:r w:rsidR="00B110CD" w:rsidRPr="005B4F43">
        <w:t>.</w:t>
      </w:r>
      <w:bookmarkEnd w:id="15"/>
      <w:r w:rsidR="00B110CD" w:rsidRPr="005B4F43">
        <w:t xml:space="preserve"> </w:t>
      </w:r>
      <w:r w:rsidR="00B110CD">
        <w:rPr>
          <w:lang w:val="en-US"/>
        </w:rPr>
        <w:t xml:space="preserve">In </w:t>
      </w:r>
      <w:r w:rsidR="00026ACD">
        <w:rPr>
          <w:lang w:val="en-US"/>
        </w:rPr>
        <w:t>2016</w:t>
      </w:r>
      <w:r w:rsidR="00B110CD">
        <w:rPr>
          <w:lang w:val="en-US"/>
        </w:rPr>
        <w:t>, a co-author of that editorial stated in a clinical conference abstract:</w:t>
      </w:r>
    </w:p>
    <w:p w14:paraId="66E6C31B" w14:textId="77777777" w:rsidR="00B110CD" w:rsidRDefault="00B110CD" w:rsidP="00B110CD">
      <w:pPr>
        <w:rPr>
          <w:lang w:val="en-US"/>
        </w:rPr>
      </w:pPr>
    </w:p>
    <w:p w14:paraId="3DD7DAFE" w14:textId="77777777" w:rsidR="00B110CD" w:rsidRDefault="00B110CD" w:rsidP="00B110CD">
      <w:pPr>
        <w:pStyle w:val="Quote"/>
      </w:pPr>
      <w:r w:rsidRPr="000E580F">
        <w:t xml:space="preserve">Many multidisciplinary teams are led by surgeons committed to genital surgery. In addition complex invasive surgery may be reimbursed at high tariffs for health care providers. Psychological support – although less costly – </w:t>
      </w:r>
      <w:r>
        <w:t xml:space="preserve">is often patchy or unavailable… </w:t>
      </w:r>
    </w:p>
    <w:p w14:paraId="1CF9299A" w14:textId="77777777" w:rsidR="00B110CD" w:rsidRDefault="00B110CD" w:rsidP="00B110CD">
      <w:pPr>
        <w:pStyle w:val="Quote"/>
      </w:pPr>
    </w:p>
    <w:p w14:paraId="1DBDBEEE" w14:textId="77777777" w:rsidR="00B110CD" w:rsidRPr="000E580F" w:rsidRDefault="00B110CD" w:rsidP="00B110CD">
      <w:pPr>
        <w:pStyle w:val="Quote"/>
      </w:pPr>
      <w:r w:rsidRPr="000E580F">
        <w:t>Credible non-surgical pathways with ongoing psychological support for the</w:t>
      </w:r>
      <w:r>
        <w:t xml:space="preserve"> family currently do not exist.</w:t>
      </w:r>
      <w:r>
        <w:rPr>
          <w:rStyle w:val="FootnoteReference"/>
        </w:rPr>
        <w:footnoteReference w:id="24"/>
      </w:r>
    </w:p>
    <w:p w14:paraId="13527CF7" w14:textId="77777777" w:rsidR="00B110CD" w:rsidRPr="000E580F" w:rsidRDefault="00B110CD" w:rsidP="00B110CD">
      <w:pPr>
        <w:rPr>
          <w:lang w:val="en-GB"/>
        </w:rPr>
      </w:pPr>
    </w:p>
    <w:p w14:paraId="5E90D4AA" w14:textId="77777777" w:rsidR="00793F4D" w:rsidRDefault="00793F4D" w:rsidP="00793F4D">
      <w:r w:rsidRPr="005B4F43">
        <w:t>In 2015, the Council of Europe’s Hu</w:t>
      </w:r>
      <w:r w:rsidR="00754CC5">
        <w:t>man Rights Commissioner recognis</w:t>
      </w:r>
      <w:r w:rsidRPr="005B4F43">
        <w:t xml:space="preserve">ed a right to </w:t>
      </w:r>
      <w:r w:rsidRPr="005B4F43">
        <w:rPr>
          <w:i/>
        </w:rPr>
        <w:t>not</w:t>
      </w:r>
      <w:r w:rsidRPr="005B4F43">
        <w:t xml:space="preserve"> un</w:t>
      </w:r>
      <w:bookmarkStart w:id="16" w:name="_Ref440873495"/>
      <w:r w:rsidRPr="005B4F43">
        <w:t xml:space="preserve">dergo sex assignment treatment; </w:t>
      </w:r>
      <w:r w:rsidR="00360ED4">
        <w:t xml:space="preserve">we believe this recognition </w:t>
      </w:r>
      <w:r w:rsidRPr="005B4F43">
        <w:t>has global relevance.</w:t>
      </w:r>
      <w:bookmarkEnd w:id="16"/>
      <w:r w:rsidRPr="005B4F43">
        <w:rPr>
          <w:vertAlign w:val="superscript"/>
        </w:rPr>
        <w:footnoteReference w:id="25"/>
      </w:r>
      <w:r w:rsidRPr="005B4F43">
        <w:t xml:space="preserve"> </w:t>
      </w:r>
    </w:p>
    <w:p w14:paraId="753B5BCA" w14:textId="77777777" w:rsidR="00793F4D" w:rsidRDefault="00793F4D" w:rsidP="00793F4D"/>
    <w:p w14:paraId="013D5304" w14:textId="77777777" w:rsidR="00AB70F9" w:rsidRDefault="00793F4D" w:rsidP="00793F4D">
      <w:r>
        <w:t>We note from clinical literature published in 2016 that there remains no clinical consensus regarding indications, timing, procedure or evaluation of surgical interventions to “normalise” intersex bodies</w:t>
      </w:r>
      <w:r w:rsidR="008E78EE">
        <w:t xml:space="preserve">. A </w:t>
      </w:r>
      <w:r w:rsidR="001E1261">
        <w:t>“</w:t>
      </w:r>
      <w:r w:rsidR="001E1261" w:rsidRPr="001E1261">
        <w:t>Global Disorders of Sex Development Update since 2006</w:t>
      </w:r>
      <w:r w:rsidR="001E1261">
        <w:t>”</w:t>
      </w:r>
      <w:r w:rsidR="008E78EE">
        <w:t xml:space="preserve"> states</w:t>
      </w:r>
      <w:r w:rsidR="00AB70F9">
        <w:t>:</w:t>
      </w:r>
      <w:bookmarkStart w:id="17" w:name="_Ref454806699"/>
    </w:p>
    <w:p w14:paraId="28A67308" w14:textId="77777777" w:rsidR="00AB70F9" w:rsidRDefault="00AB70F9" w:rsidP="00793F4D"/>
    <w:p w14:paraId="1497C4B0" w14:textId="77777777" w:rsidR="00793F4D" w:rsidRPr="00AB70F9" w:rsidRDefault="00AB70F9" w:rsidP="00AB70F9">
      <w:pPr>
        <w:pStyle w:val="Quote"/>
      </w:pPr>
      <w:r w:rsidRPr="00AB70F9">
        <w:t>There is still no consensual attitude regarding indications, timing, procedure and evaluation of outcome of DSD surgery. The levels of evidence of responses given by the experts are low ... Timing, choice of the individual and irreversibility of surgical procedures are sources of concerns. There is no evidence regarding the impact of surgically treated or non-treated DSDs during childhood for the individual, the parents, society or the risk of stigmatization.</w:t>
      </w:r>
      <w:r w:rsidR="00793F4D">
        <w:rPr>
          <w:rStyle w:val="FootnoteReference"/>
        </w:rPr>
        <w:footnoteReference w:id="26"/>
      </w:r>
      <w:bookmarkEnd w:id="17"/>
      <w:r w:rsidR="00793F4D">
        <w:t xml:space="preserve"> </w:t>
      </w:r>
    </w:p>
    <w:p w14:paraId="1D615D8F" w14:textId="77777777" w:rsidR="00793F4D" w:rsidRDefault="00793F4D" w:rsidP="00793F4D"/>
    <w:p w14:paraId="3B4EE8F7" w14:textId="77777777" w:rsidR="00244AD2" w:rsidRPr="004B3E80" w:rsidRDefault="00587CF8" w:rsidP="00244AD2">
      <w:pPr>
        <w:rPr>
          <w:lang w:val="en-GB"/>
        </w:rPr>
      </w:pPr>
      <w:r>
        <w:t xml:space="preserve">In 2017, a </w:t>
      </w:r>
      <w:r w:rsidR="00244AD2">
        <w:t xml:space="preserve">first “feasibility study” on deferral of genital surgeries for ambiguous genitalia in seven children with </w:t>
      </w:r>
      <w:r w:rsidR="007209CA">
        <w:rPr>
          <w:lang w:val="en-GB"/>
        </w:rPr>
        <w:t>21-</w:t>
      </w:r>
      <w:r w:rsidR="00244AD2" w:rsidRPr="004B3E80">
        <w:rPr>
          <w:lang w:val="en-GB"/>
        </w:rPr>
        <w:t>hydroxylase deficiency</w:t>
      </w:r>
      <w:r w:rsidR="00244AD2">
        <w:rPr>
          <w:lang w:val="en-GB"/>
        </w:rPr>
        <w:t xml:space="preserve"> </w:t>
      </w:r>
      <w:r w:rsidR="003C60DB">
        <w:rPr>
          <w:lang w:val="en-GB"/>
        </w:rPr>
        <w:t xml:space="preserve">in France </w:t>
      </w:r>
      <w:r w:rsidR="00244AD2">
        <w:rPr>
          <w:lang w:val="en-GB"/>
        </w:rPr>
        <w:t xml:space="preserve">was published in a clinical journal. The authors acknowledged “Multiple scientific voices” joining advocates to question the </w:t>
      </w:r>
      <w:r w:rsidR="00244AD2">
        <w:rPr>
          <w:lang w:val="en-GB"/>
        </w:rPr>
        <w:lastRenderedPageBreak/>
        <w:t xml:space="preserve">purported necessity of early genital surgery, as well as poor post-surgical sensitivity and poor long-term cosmetic outcomes. They </w:t>
      </w:r>
      <w:r w:rsidR="00244AD2">
        <w:t xml:space="preserve">stated that: </w:t>
      </w:r>
    </w:p>
    <w:p w14:paraId="5D4C1BCA" w14:textId="77777777" w:rsidR="00244AD2" w:rsidRDefault="00244AD2" w:rsidP="00244AD2"/>
    <w:p w14:paraId="4BD304A0" w14:textId="77777777" w:rsidR="00244AD2" w:rsidRPr="004B3E80" w:rsidRDefault="00244AD2" w:rsidP="00244AD2">
      <w:pPr>
        <w:pStyle w:val="Quote"/>
      </w:pPr>
      <w:r w:rsidRPr="004B3E80">
        <w:t>Despite concerns, inertia has perpetuated the practice of early genital surgery into the present, and, to date, there have been no series of patients left unoperated until adolescence or adulthood so as to form a basis for comparison</w:t>
      </w:r>
      <w:r>
        <w:t>.</w:t>
      </w:r>
      <w:bookmarkStart w:id="18" w:name="_Ref484864559"/>
      <w:r>
        <w:rPr>
          <w:rStyle w:val="FootnoteReference"/>
        </w:rPr>
        <w:footnoteReference w:id="27"/>
      </w:r>
      <w:bookmarkEnd w:id="18"/>
    </w:p>
    <w:p w14:paraId="79654BB5" w14:textId="77777777" w:rsidR="00244AD2" w:rsidRDefault="00244AD2" w:rsidP="00244AD2">
      <w:pPr>
        <w:rPr>
          <w:lang w:val="en-GB"/>
        </w:rPr>
      </w:pPr>
    </w:p>
    <w:p w14:paraId="3E1659F0" w14:textId="77777777" w:rsidR="00244AD2" w:rsidRPr="004B3E80" w:rsidRDefault="0014268F" w:rsidP="00244AD2">
      <w:pPr>
        <w:rPr>
          <w:lang w:val="en-GB"/>
        </w:rPr>
      </w:pPr>
      <w:r>
        <w:rPr>
          <w:lang w:val="en-GB"/>
        </w:rPr>
        <w:t>This absence of intact individuals is not true of many middle and low income countries, such as Mexico.</w:t>
      </w:r>
      <w:r w:rsidR="00624FA8">
        <w:rPr>
          <w:rStyle w:val="FootnoteReference"/>
          <w:lang w:val="en-GB"/>
        </w:rPr>
        <w:footnoteReference w:id="28"/>
      </w:r>
      <w:r>
        <w:rPr>
          <w:lang w:val="en-GB"/>
        </w:rPr>
        <w:t xml:space="preserve"> </w:t>
      </w:r>
      <w:r w:rsidR="00244AD2">
        <w:rPr>
          <w:lang w:val="en-GB"/>
        </w:rPr>
        <w:t xml:space="preserve">While the feasibility study still </w:t>
      </w:r>
      <w:r w:rsidR="00624FA8">
        <w:rPr>
          <w:lang w:val="en-GB"/>
        </w:rPr>
        <w:t>had “normalising</w:t>
      </w:r>
      <w:r w:rsidR="00244AD2">
        <w:rPr>
          <w:lang w:val="en-GB"/>
        </w:rPr>
        <w:t xml:space="preserve">” </w:t>
      </w:r>
      <w:r w:rsidR="00624FA8">
        <w:rPr>
          <w:lang w:val="en-GB"/>
        </w:rPr>
        <w:t>intent</w:t>
      </w:r>
      <w:r w:rsidR="00244AD2">
        <w:rPr>
          <w:lang w:val="en-GB"/>
        </w:rPr>
        <w:t xml:space="preserve"> and genital examinations, they concluded that, in their population, “</w:t>
      </w:r>
      <w:r w:rsidR="00244AD2" w:rsidRPr="004B3E80">
        <w:rPr>
          <w:lang w:val="en-GB"/>
        </w:rPr>
        <w:t>deferring genital operation is acceptable among patients and families</w:t>
      </w:r>
      <w:r w:rsidR="00244AD2">
        <w:rPr>
          <w:lang w:val="en-GB"/>
        </w:rPr>
        <w:t>”.</w:t>
      </w:r>
      <w:r w:rsidR="003C0AA4" w:rsidRPr="003C0AA4">
        <w:rPr>
          <w:vertAlign w:val="superscript"/>
          <w:lang w:val="en-GB"/>
        </w:rPr>
        <w:fldChar w:fldCharType="begin"/>
      </w:r>
      <w:r w:rsidR="003C0AA4" w:rsidRPr="003C0AA4">
        <w:rPr>
          <w:vertAlign w:val="superscript"/>
          <w:lang w:val="en-GB"/>
        </w:rPr>
        <w:instrText xml:space="preserve"> NOTEREF _Ref484864559 \h </w:instrText>
      </w:r>
      <w:r w:rsidR="003C0AA4">
        <w:rPr>
          <w:vertAlign w:val="superscript"/>
          <w:lang w:val="en-GB"/>
        </w:rPr>
        <w:instrText xml:space="preserve"> \* MERGEFORMAT </w:instrText>
      </w:r>
      <w:r w:rsidR="003C0AA4" w:rsidRPr="003C0AA4">
        <w:rPr>
          <w:vertAlign w:val="superscript"/>
          <w:lang w:val="en-GB"/>
        </w:rPr>
      </w:r>
      <w:r w:rsidR="003C0AA4" w:rsidRPr="003C0AA4">
        <w:rPr>
          <w:vertAlign w:val="superscript"/>
          <w:lang w:val="en-GB"/>
        </w:rPr>
        <w:fldChar w:fldCharType="separate"/>
      </w:r>
      <w:r w:rsidR="00F534A5">
        <w:rPr>
          <w:vertAlign w:val="superscript"/>
          <w:lang w:val="en-GB"/>
        </w:rPr>
        <w:t>27</w:t>
      </w:r>
      <w:r w:rsidR="003C0AA4" w:rsidRPr="003C0AA4">
        <w:rPr>
          <w:vertAlign w:val="superscript"/>
          <w:lang w:val="en-GB"/>
        </w:rPr>
        <w:fldChar w:fldCharType="end"/>
      </w:r>
      <w:r w:rsidR="005776C2">
        <w:rPr>
          <w:lang w:val="en-GB"/>
        </w:rPr>
        <w:t xml:space="preserve"> It is concerning that an initial </w:t>
      </w:r>
      <w:r w:rsidR="00244AD2">
        <w:rPr>
          <w:lang w:val="en-GB"/>
        </w:rPr>
        <w:t>clinica</w:t>
      </w:r>
      <w:r w:rsidR="005776C2">
        <w:rPr>
          <w:lang w:val="en-GB"/>
        </w:rPr>
        <w:t>l study on deferral of surgery h</w:t>
      </w:r>
      <w:r w:rsidR="00244AD2">
        <w:rPr>
          <w:lang w:val="en-GB"/>
        </w:rPr>
        <w:t xml:space="preserve">as </w:t>
      </w:r>
      <w:r w:rsidR="005776C2">
        <w:rPr>
          <w:lang w:val="en-GB"/>
        </w:rPr>
        <w:t xml:space="preserve">been </w:t>
      </w:r>
      <w:r w:rsidR="00244AD2">
        <w:rPr>
          <w:lang w:val="en-GB"/>
        </w:rPr>
        <w:t>published for the first time only this year.</w:t>
      </w:r>
    </w:p>
    <w:p w14:paraId="7A851756" w14:textId="77777777" w:rsidR="00244AD2" w:rsidRDefault="00244AD2" w:rsidP="00244AD2"/>
    <w:p w14:paraId="5EDD4590" w14:textId="77777777" w:rsidR="00C85D55" w:rsidRDefault="00C85D55">
      <w:r>
        <w:t xml:space="preserve">In 2017, the Committee on Bioethics of the Council of Europe </w:t>
      </w:r>
      <w:r w:rsidR="00D4206A">
        <w:t>commissioned a report examining</w:t>
      </w:r>
      <w:r w:rsidR="009049EC">
        <w:t xml:space="preserve"> the rights of ch</w:t>
      </w:r>
      <w:r w:rsidR="00D4206A">
        <w:t xml:space="preserve">ildren in biomedicine. The report authors </w:t>
      </w:r>
      <w:r w:rsidR="00F51445">
        <w:t>made</w:t>
      </w:r>
      <w:r w:rsidR="009049EC">
        <w:t xml:space="preserve"> extensive comments</w:t>
      </w:r>
      <w:r w:rsidR="00B37030">
        <w:t xml:space="preserve"> </w:t>
      </w:r>
      <w:r w:rsidR="00F51445">
        <w:t xml:space="preserve">and citations, including stating </w:t>
      </w:r>
      <w:r>
        <w:t>that:</w:t>
      </w:r>
    </w:p>
    <w:p w14:paraId="69C280F3" w14:textId="77777777" w:rsidR="00C85D55" w:rsidRDefault="00C85D55"/>
    <w:p w14:paraId="65D9C9BC" w14:textId="77777777" w:rsidR="00C85D55" w:rsidRDefault="00C85D55" w:rsidP="00C85D55">
      <w:pPr>
        <w:pStyle w:val="Quote"/>
      </w:pPr>
      <w:r w:rsidRPr="00C85D55">
        <w:t>(1) “quality of life” studies on patients into adulthood are lacking and are “poorly researched”, (2) the overall impact on the sexual function on children surgically altered is “impaired” and (3) the claim that gender development requires surgery is a “belief</w:t>
      </w:r>
      <w:r>
        <w:t>” unsubstantiated by data…</w:t>
      </w:r>
    </w:p>
    <w:p w14:paraId="6F1D1ADE" w14:textId="77777777" w:rsidR="00C85D55" w:rsidRDefault="00C85D55" w:rsidP="00C85D55">
      <w:pPr>
        <w:pStyle w:val="Quote"/>
      </w:pPr>
    </w:p>
    <w:p w14:paraId="4A9CB43A" w14:textId="77777777" w:rsidR="00C85D55" w:rsidRPr="00C85D55" w:rsidRDefault="00C85D55" w:rsidP="00C85D55">
      <w:pPr>
        <w:pStyle w:val="Quote"/>
      </w:pPr>
      <w:r w:rsidRPr="00C85D55">
        <w:t>On the scientific question of whether intervention is necessary, only three medical procedures have been identified as meeting that criteria in some infants: (1) administration of endocrine treatment to prevent fatal salt-loss in some infants, (2) early removal of streak gonads in children with gonadal dysgenesis, and (3) surgery in rare cases to allow exstrophic conditions in which organs protrude from the abd</w:t>
      </w:r>
      <w:r w:rsidR="00D4206A">
        <w:t>ominal wall or impair excretion</w:t>
      </w:r>
      <w:bookmarkStart w:id="20" w:name="_Ref484180858"/>
      <w:r w:rsidR="00D4206A">
        <w:rPr>
          <w:rStyle w:val="FootnoteReference"/>
        </w:rPr>
        <w:footnoteReference w:id="29"/>
      </w:r>
      <w:bookmarkEnd w:id="20"/>
    </w:p>
    <w:p w14:paraId="78BAFF64" w14:textId="77777777" w:rsidR="00C85D55" w:rsidRDefault="00C85D55" w:rsidP="00C85D55">
      <w:pPr>
        <w:rPr>
          <w:lang w:val="en-GB"/>
        </w:rPr>
      </w:pPr>
    </w:p>
    <w:p w14:paraId="38E495DE" w14:textId="77777777" w:rsidR="00C85D55" w:rsidRDefault="00D4206A" w:rsidP="00C85D55">
      <w:pPr>
        <w:rPr>
          <w:lang w:val="en-GB"/>
        </w:rPr>
      </w:pPr>
      <w:r>
        <w:rPr>
          <w:lang w:val="en-GB"/>
        </w:rPr>
        <w:t>The report of the Committee on Bioethics found that</w:t>
      </w:r>
      <w:r w:rsidR="00C85D55">
        <w:rPr>
          <w:lang w:val="en-GB"/>
        </w:rPr>
        <w:t>:</w:t>
      </w:r>
    </w:p>
    <w:p w14:paraId="345626E9" w14:textId="77777777" w:rsidR="00D4206A" w:rsidRDefault="00D4206A" w:rsidP="00C85D55">
      <w:pPr>
        <w:rPr>
          <w:lang w:val="en-GB"/>
        </w:rPr>
      </w:pPr>
    </w:p>
    <w:p w14:paraId="681F9A80" w14:textId="77777777" w:rsidR="007F73CE" w:rsidRDefault="007F73CE" w:rsidP="00C85D55">
      <w:pPr>
        <w:pStyle w:val="Quote"/>
        <w:numPr>
          <w:ilvl w:val="0"/>
          <w:numId w:val="11"/>
        </w:numPr>
      </w:pPr>
      <w:r w:rsidRPr="00C85D55">
        <w:t xml:space="preserve">surgery </w:t>
      </w:r>
      <w:r>
        <w:t xml:space="preserve">… </w:t>
      </w:r>
      <w:r w:rsidRPr="00C85D55">
        <w:t xml:space="preserve"> in infancy </w:t>
      </w:r>
      <w:r>
        <w:t xml:space="preserve">[is done] </w:t>
      </w:r>
      <w:r w:rsidRPr="00C85D55">
        <w:t xml:space="preserve">on the assumption that parental rearing </w:t>
      </w:r>
      <w:r w:rsidR="00BD7F4D">
        <w:t>could steer gender development.</w:t>
      </w:r>
    </w:p>
    <w:p w14:paraId="1F7702E2" w14:textId="77777777" w:rsidR="00C85D55" w:rsidRPr="00C85D55" w:rsidRDefault="00C85D55" w:rsidP="00C85D55">
      <w:pPr>
        <w:pStyle w:val="Quote"/>
        <w:numPr>
          <w:ilvl w:val="0"/>
          <w:numId w:val="11"/>
        </w:numPr>
      </w:pPr>
      <w:r w:rsidRPr="00C85D55">
        <w:t>all evidence-based reviews concur that gender identity and sexual orientation of children with differences in sex development ca</w:t>
      </w:r>
      <w:r w:rsidR="00BD7F4D">
        <w:t>nnot be predicted with accuracy</w:t>
      </w:r>
    </w:p>
    <w:p w14:paraId="33B65E89" w14:textId="77777777" w:rsidR="00C85D55" w:rsidRDefault="00C85D55" w:rsidP="00C85D55">
      <w:pPr>
        <w:pStyle w:val="Quote"/>
        <w:numPr>
          <w:ilvl w:val="0"/>
          <w:numId w:val="11"/>
        </w:numPr>
      </w:pPr>
      <w:r>
        <w:lastRenderedPageBreak/>
        <w:t>t</w:t>
      </w:r>
      <w:r w:rsidRPr="00C85D55">
        <w:t>he medical literature has not addressed the implications of whether clinicians and parents have a right to assign these identities surgical</w:t>
      </w:r>
      <w:r w:rsidR="00FB1FA5">
        <w:t>ly and irreversibly on children</w:t>
      </w:r>
      <w:r w:rsidR="00FB1FA5" w:rsidRPr="00FB1FA5">
        <w:rPr>
          <w:vertAlign w:val="superscript"/>
        </w:rPr>
        <w:fldChar w:fldCharType="begin"/>
      </w:r>
      <w:r w:rsidR="00FB1FA5" w:rsidRPr="00FB1FA5">
        <w:rPr>
          <w:vertAlign w:val="superscript"/>
        </w:rPr>
        <w:instrText xml:space="preserve"> NOTEREF _Ref484180858 \h </w:instrText>
      </w:r>
      <w:r w:rsidR="00FB1FA5">
        <w:rPr>
          <w:vertAlign w:val="superscript"/>
        </w:rPr>
        <w:instrText xml:space="preserve"> \* MERGEFORMAT </w:instrText>
      </w:r>
      <w:r w:rsidR="00FB1FA5" w:rsidRPr="00FB1FA5">
        <w:rPr>
          <w:vertAlign w:val="superscript"/>
        </w:rPr>
      </w:r>
      <w:r w:rsidR="00FB1FA5" w:rsidRPr="00FB1FA5">
        <w:rPr>
          <w:vertAlign w:val="superscript"/>
        </w:rPr>
        <w:fldChar w:fldCharType="separate"/>
      </w:r>
      <w:r w:rsidR="00F534A5">
        <w:rPr>
          <w:vertAlign w:val="superscript"/>
        </w:rPr>
        <w:t>29</w:t>
      </w:r>
      <w:r w:rsidR="00FB1FA5" w:rsidRPr="00FB1FA5">
        <w:rPr>
          <w:vertAlign w:val="superscript"/>
        </w:rPr>
        <w:fldChar w:fldCharType="end"/>
      </w:r>
    </w:p>
    <w:p w14:paraId="76557DB7" w14:textId="77777777" w:rsidR="007F73CE" w:rsidRDefault="007F73CE" w:rsidP="007F73CE">
      <w:pPr>
        <w:pStyle w:val="Quote"/>
        <w:ind w:left="0"/>
      </w:pPr>
    </w:p>
    <w:p w14:paraId="48C4CE6A" w14:textId="77777777" w:rsidR="009E7F2F" w:rsidRDefault="00D4206A" w:rsidP="009049EC">
      <w:r>
        <w:t>It stated that n</w:t>
      </w:r>
      <w:r w:rsidR="00386D4B">
        <w:t>o clinically-</w:t>
      </w:r>
      <w:r w:rsidR="00C85D55">
        <w:t>accepted standard of care</w:t>
      </w:r>
      <w:r w:rsidR="009E7F2F">
        <w:t xml:space="preserve">: </w:t>
      </w:r>
    </w:p>
    <w:p w14:paraId="412F98F1" w14:textId="77777777" w:rsidR="009E7F2F" w:rsidRDefault="009E7F2F" w:rsidP="009049EC"/>
    <w:p w14:paraId="5A0B269F" w14:textId="77777777" w:rsidR="00C85D55" w:rsidRPr="00C85D55" w:rsidRDefault="00C85D55" w:rsidP="009E7F2F">
      <w:pPr>
        <w:pStyle w:val="Quote"/>
      </w:pPr>
      <w:r w:rsidRPr="00C85D55">
        <w:t>has emerged to explain, as a matter of science, how infant surgery will be certain to coincide with the child’s actual identity, sexual interests, an</w:t>
      </w:r>
      <w:r w:rsidR="009E7F2F">
        <w:t>d desires for bodily appearance</w:t>
      </w:r>
      <w:r w:rsidR="00FB1FA5" w:rsidRPr="00FB1FA5">
        <w:rPr>
          <w:vertAlign w:val="superscript"/>
        </w:rPr>
        <w:t xml:space="preserve"> </w:t>
      </w:r>
      <w:r w:rsidR="00FB1FA5" w:rsidRPr="00FB1FA5">
        <w:rPr>
          <w:vertAlign w:val="superscript"/>
        </w:rPr>
        <w:fldChar w:fldCharType="begin"/>
      </w:r>
      <w:r w:rsidR="00FB1FA5" w:rsidRPr="00FB1FA5">
        <w:rPr>
          <w:vertAlign w:val="superscript"/>
        </w:rPr>
        <w:instrText xml:space="preserve"> NOTEREF _Ref484180858 \h </w:instrText>
      </w:r>
      <w:r w:rsidR="00FB1FA5">
        <w:rPr>
          <w:vertAlign w:val="superscript"/>
        </w:rPr>
        <w:instrText xml:space="preserve"> \* MERGEFORMAT </w:instrText>
      </w:r>
      <w:r w:rsidR="00FB1FA5" w:rsidRPr="00FB1FA5">
        <w:rPr>
          <w:vertAlign w:val="superscript"/>
        </w:rPr>
      </w:r>
      <w:r w:rsidR="00FB1FA5" w:rsidRPr="00FB1FA5">
        <w:rPr>
          <w:vertAlign w:val="superscript"/>
        </w:rPr>
        <w:fldChar w:fldCharType="separate"/>
      </w:r>
      <w:r w:rsidR="00F534A5">
        <w:rPr>
          <w:vertAlign w:val="superscript"/>
        </w:rPr>
        <w:t>29</w:t>
      </w:r>
      <w:r w:rsidR="00FB1FA5" w:rsidRPr="00FB1FA5">
        <w:rPr>
          <w:vertAlign w:val="superscript"/>
        </w:rPr>
        <w:fldChar w:fldCharType="end"/>
      </w:r>
    </w:p>
    <w:p w14:paraId="78D59021" w14:textId="77777777" w:rsidR="00C85D55" w:rsidRPr="00C85D55" w:rsidRDefault="00C85D55" w:rsidP="009049EC">
      <w:pPr>
        <w:rPr>
          <w:lang w:val="en-GB"/>
        </w:rPr>
      </w:pPr>
    </w:p>
    <w:p w14:paraId="3407312F" w14:textId="77777777" w:rsidR="0014225C" w:rsidRDefault="0014225C" w:rsidP="0014225C">
      <w:r>
        <w:t xml:space="preserve">Surgeries do not create “normal” bodies: early surgeries create bodies that need further surgeries due to physical development during adolescence; sterilisations create bodies that have a lifelong need for hormone treatment; scarring creates visible difference; all surgeries affect </w:t>
      </w:r>
      <w:r w:rsidR="00977BC2">
        <w:t xml:space="preserve">physical </w:t>
      </w:r>
      <w:r>
        <w:t>sensitivity.</w:t>
      </w:r>
      <w:r>
        <w:rPr>
          <w:rStyle w:val="FootnoteReference"/>
        </w:rPr>
        <w:footnoteReference w:id="30"/>
      </w:r>
      <w:r>
        <w:t xml:space="preserve"> </w:t>
      </w:r>
    </w:p>
    <w:p w14:paraId="12F6A0D5" w14:textId="77777777" w:rsidR="0014225C" w:rsidRDefault="0014225C" w:rsidP="0014225C"/>
    <w:p w14:paraId="1A84CD2B" w14:textId="77777777" w:rsidR="003D3CBC" w:rsidRDefault="009049EC">
      <w:r>
        <w:t>Furthermore, t</w:t>
      </w:r>
      <w:r w:rsidR="00C85D55">
        <w:t xml:space="preserve">he </w:t>
      </w:r>
      <w:r w:rsidR="0014225C">
        <w:t xml:space="preserve">Committee on Bioethics report states that the </w:t>
      </w:r>
      <w:r w:rsidR="00C85D55">
        <w:t xml:space="preserve">lack of scientific evidence in support of medical interventions </w:t>
      </w:r>
      <w:r w:rsidR="0014225C">
        <w:t>means</w:t>
      </w:r>
      <w:r w:rsidR="00C85D55">
        <w:t xml:space="preserve"> that the right </w:t>
      </w:r>
      <w:r w:rsidR="0014225C">
        <w:t>to</w:t>
      </w:r>
      <w:r w:rsidR="00C85D55">
        <w:t xml:space="preserve"> freedom from experimentation is </w:t>
      </w:r>
      <w:r w:rsidR="00860FB5">
        <w:t xml:space="preserve">adversely </w:t>
      </w:r>
      <w:r w:rsidR="003D3CBC">
        <w:t>impacted</w:t>
      </w:r>
      <w:r w:rsidR="0014225C">
        <w:t xml:space="preserve"> as</w:t>
      </w:r>
      <w:r w:rsidR="003D3CBC">
        <w:t>:</w:t>
      </w:r>
    </w:p>
    <w:p w14:paraId="73BFB087" w14:textId="77777777" w:rsidR="003D3CBC" w:rsidRDefault="003D3CBC"/>
    <w:p w14:paraId="1BE416F1" w14:textId="77777777" w:rsidR="00C85D55" w:rsidRPr="00C85D55" w:rsidRDefault="00C85D55" w:rsidP="003D3CBC">
      <w:pPr>
        <w:pStyle w:val="Quote"/>
      </w:pPr>
      <w:r w:rsidRPr="00C85D55">
        <w:t>children continue to undergo unproven treatments without proof</w:t>
      </w:r>
      <w:r>
        <w:t xml:space="preserve"> </w:t>
      </w:r>
      <w:r w:rsidR="00FB1FA5">
        <w:t xml:space="preserve">of their therapeutic character </w:t>
      </w:r>
      <w:r w:rsidR="00FB1FA5" w:rsidRPr="00FB1FA5">
        <w:rPr>
          <w:vertAlign w:val="superscript"/>
        </w:rPr>
        <w:fldChar w:fldCharType="begin"/>
      </w:r>
      <w:r w:rsidR="00FB1FA5" w:rsidRPr="00FB1FA5">
        <w:rPr>
          <w:vertAlign w:val="superscript"/>
        </w:rPr>
        <w:instrText xml:space="preserve"> NOTEREF _Ref484180858 \h </w:instrText>
      </w:r>
      <w:r w:rsidR="00FB1FA5">
        <w:rPr>
          <w:vertAlign w:val="superscript"/>
        </w:rPr>
        <w:instrText xml:space="preserve"> \* MERGEFORMAT </w:instrText>
      </w:r>
      <w:r w:rsidR="00FB1FA5" w:rsidRPr="00FB1FA5">
        <w:rPr>
          <w:vertAlign w:val="superscript"/>
        </w:rPr>
      </w:r>
      <w:r w:rsidR="00FB1FA5" w:rsidRPr="00FB1FA5">
        <w:rPr>
          <w:vertAlign w:val="superscript"/>
        </w:rPr>
        <w:fldChar w:fldCharType="separate"/>
      </w:r>
      <w:r w:rsidR="00F534A5">
        <w:rPr>
          <w:vertAlign w:val="superscript"/>
        </w:rPr>
        <w:t>29</w:t>
      </w:r>
      <w:r w:rsidR="00FB1FA5" w:rsidRPr="00FB1FA5">
        <w:rPr>
          <w:vertAlign w:val="superscript"/>
        </w:rPr>
        <w:fldChar w:fldCharType="end"/>
      </w:r>
    </w:p>
    <w:p w14:paraId="1850E49C" w14:textId="77777777" w:rsidR="00C85D55" w:rsidRDefault="00C85D55"/>
    <w:p w14:paraId="725EEBF7" w14:textId="77777777" w:rsidR="00E46AC6" w:rsidRDefault="00E46AC6">
      <w:pPr>
        <w:rPr>
          <w:lang w:val="en-US"/>
        </w:rPr>
      </w:pPr>
      <w:r>
        <w:t>We also no</w:t>
      </w:r>
      <w:r w:rsidR="00CB346B">
        <w:t xml:space="preserve">te </w:t>
      </w:r>
      <w:r w:rsidR="00816276">
        <w:t xml:space="preserve">similar </w:t>
      </w:r>
      <w:r w:rsidR="00CB346B">
        <w:t>concern by Kirsten Sandberg</w:t>
      </w:r>
      <w:r w:rsidR="00B720F5">
        <w:t>, former chair of the Committee on the Rights of the Child,</w:t>
      </w:r>
      <w:r>
        <w:t xml:space="preserve"> that </w:t>
      </w:r>
      <w:r w:rsidRPr="00EF6E68">
        <w:t>“parents have no right to consent</w:t>
      </w:r>
      <w:r w:rsidR="009521D8">
        <w:t xml:space="preserve"> to” sex assignment or “normalis</w:t>
      </w:r>
      <w:r w:rsidRPr="00EF6E68">
        <w:t>ing” interventions as “treatment is not medically necessary” and can be deferred; “</w:t>
      </w:r>
      <w:r w:rsidRPr="00EF6E68">
        <w:rPr>
          <w:lang w:val="en-US"/>
        </w:rPr>
        <w:t>the matter is so personal and serious that treatment should not be carried ou</w:t>
      </w:r>
      <w:bookmarkStart w:id="21" w:name="_Ref450577105"/>
      <w:r w:rsidRPr="00EF6E68">
        <w:rPr>
          <w:lang w:val="en-US"/>
        </w:rPr>
        <w:t>t without th</w:t>
      </w:r>
      <w:r>
        <w:rPr>
          <w:lang w:val="en-US"/>
        </w:rPr>
        <w:t>e child’s consent.”</w:t>
      </w:r>
      <w:bookmarkStart w:id="22" w:name="_Ref454806419"/>
      <w:bookmarkEnd w:id="21"/>
      <w:r w:rsidRPr="00EF6E68">
        <w:rPr>
          <w:vertAlign w:val="superscript"/>
        </w:rPr>
        <w:footnoteReference w:id="31"/>
      </w:r>
      <w:bookmarkEnd w:id="22"/>
    </w:p>
    <w:p w14:paraId="3E8F64E2" w14:textId="77777777" w:rsidR="00CB346B" w:rsidRDefault="00CB346B">
      <w:pPr>
        <w:rPr>
          <w:lang w:val="en-US"/>
        </w:rPr>
      </w:pPr>
    </w:p>
    <w:p w14:paraId="1E1DF936" w14:textId="77777777" w:rsidR="00EB1E6F" w:rsidRDefault="00EB1E6F">
      <w:r>
        <w:t xml:space="preserve">Such harmful practices are increasingly condemned </w:t>
      </w:r>
      <w:r w:rsidR="00262982">
        <w:t>as I</w:t>
      </w:r>
      <w:r>
        <w:t>nt</w:t>
      </w:r>
      <w:r w:rsidR="00262982">
        <w:t>ersex Genital M</w:t>
      </w:r>
      <w:r>
        <w:t>utilations (</w:t>
      </w:r>
      <w:r w:rsidR="00ED4FDE">
        <w:t>“</w:t>
      </w:r>
      <w:r>
        <w:t>IGM</w:t>
      </w:r>
      <w:r w:rsidR="00ED4FDE">
        <w:t>”</w:t>
      </w:r>
      <w:r>
        <w:t>).</w:t>
      </w:r>
      <w:r>
        <w:rPr>
          <w:rStyle w:val="FootnoteReference"/>
        </w:rPr>
        <w:footnoteReference w:id="32"/>
      </w:r>
      <w:r>
        <w:t xml:space="preserve"> </w:t>
      </w:r>
    </w:p>
    <w:p w14:paraId="7EEE4E8D" w14:textId="77777777" w:rsidR="00EB1E6F" w:rsidRDefault="00EB1E6F"/>
    <w:p w14:paraId="1748716F" w14:textId="77777777" w:rsidR="00CB346B" w:rsidRDefault="00CC7B30">
      <w:pPr>
        <w:rPr>
          <w:vertAlign w:val="superscript"/>
          <w:lang w:val="en-US"/>
        </w:rPr>
      </w:pPr>
      <w:r>
        <w:rPr>
          <w:lang w:val="en-US"/>
        </w:rPr>
        <w:t>In response to these concerns, a</w:t>
      </w:r>
      <w:r w:rsidR="00CB346B">
        <w:rPr>
          <w:lang w:val="en-US"/>
        </w:rPr>
        <w:t xml:space="preserve">s described </w:t>
      </w:r>
      <w:r w:rsidR="00A37623">
        <w:rPr>
          <w:lang w:val="en-US"/>
        </w:rPr>
        <w:t>by Morgan Carpenter: “</w:t>
      </w:r>
      <w:r w:rsidR="00A37623" w:rsidRPr="00A37623">
        <w:rPr>
          <w:lang w:val="en-US"/>
        </w:rPr>
        <w:t>A global and decentralised intersex movement pursues simple core goals: the rights to bodily autonomy and self-determinatio</w:t>
      </w:r>
      <w:r w:rsidR="00A37623">
        <w:rPr>
          <w:lang w:val="en-US"/>
        </w:rPr>
        <w:t>n, and an end to stigmatization.”</w:t>
      </w:r>
      <w:r w:rsidR="00A37623" w:rsidRPr="00A37623">
        <w:rPr>
          <w:vertAlign w:val="superscript"/>
          <w:lang w:val="en-US"/>
        </w:rPr>
        <w:fldChar w:fldCharType="begin"/>
      </w:r>
      <w:r w:rsidR="00A37623" w:rsidRPr="00A37623">
        <w:rPr>
          <w:vertAlign w:val="superscript"/>
          <w:lang w:val="en-US"/>
        </w:rPr>
        <w:instrText xml:space="preserve"> NOTEREF _Ref454601778 \h </w:instrText>
      </w:r>
      <w:r w:rsidR="00A37623">
        <w:rPr>
          <w:vertAlign w:val="superscript"/>
          <w:lang w:val="en-US"/>
        </w:rPr>
        <w:instrText xml:space="preserve"> \* MERGEFORMAT </w:instrText>
      </w:r>
      <w:r w:rsidR="00A37623" w:rsidRPr="00A37623">
        <w:rPr>
          <w:vertAlign w:val="superscript"/>
          <w:lang w:val="en-US"/>
        </w:rPr>
      </w:r>
      <w:r w:rsidR="00A37623" w:rsidRPr="00A37623">
        <w:rPr>
          <w:vertAlign w:val="superscript"/>
          <w:lang w:val="en-US"/>
        </w:rPr>
        <w:fldChar w:fldCharType="separate"/>
      </w:r>
      <w:r w:rsidR="00F534A5">
        <w:rPr>
          <w:vertAlign w:val="superscript"/>
          <w:lang w:val="en-US"/>
        </w:rPr>
        <w:t>3</w:t>
      </w:r>
      <w:r w:rsidR="00A37623" w:rsidRPr="00A37623">
        <w:rPr>
          <w:vertAlign w:val="superscript"/>
          <w:lang w:val="en-US"/>
        </w:rPr>
        <w:fldChar w:fldCharType="end"/>
      </w:r>
    </w:p>
    <w:p w14:paraId="51346CB1" w14:textId="77777777" w:rsidR="00007725" w:rsidRDefault="00007725">
      <w:pPr>
        <w:rPr>
          <w:vertAlign w:val="superscript"/>
          <w:lang w:val="en-US"/>
        </w:rPr>
      </w:pPr>
    </w:p>
    <w:p w14:paraId="633A9312" w14:textId="77777777" w:rsidR="00007725" w:rsidRDefault="00007725">
      <w:pPr>
        <w:rPr>
          <w:lang w:val="en-US"/>
        </w:rPr>
      </w:pPr>
      <w:r w:rsidRPr="00007725">
        <w:rPr>
          <w:lang w:val="en-US"/>
        </w:rPr>
        <w:t xml:space="preserve">In 2015, Malta became </w:t>
      </w:r>
      <w:r>
        <w:rPr>
          <w:lang w:val="en-US"/>
        </w:rPr>
        <w:t>the first count</w:t>
      </w:r>
      <w:r w:rsidRPr="00007725">
        <w:rPr>
          <w:lang w:val="en-US"/>
        </w:rPr>
        <w:t xml:space="preserve">ry </w:t>
      </w:r>
      <w:r>
        <w:rPr>
          <w:lang w:val="en-US"/>
        </w:rPr>
        <w:t>to prohibit unnecessary modifications to the sex characteristics of children, with a prohibition on medical interventions with social rationales.</w:t>
      </w:r>
      <w:r>
        <w:rPr>
          <w:rStyle w:val="FootnoteReference"/>
          <w:lang w:val="en-US"/>
        </w:rPr>
        <w:footnoteReference w:id="33"/>
      </w:r>
    </w:p>
    <w:p w14:paraId="59291266" w14:textId="77777777" w:rsidR="00C21D68" w:rsidRDefault="00C21D68">
      <w:pPr>
        <w:rPr>
          <w:lang w:val="en-US"/>
        </w:rPr>
      </w:pPr>
    </w:p>
    <w:p w14:paraId="17B3AC5F" w14:textId="77777777" w:rsidR="00413F31" w:rsidRDefault="00C21D68">
      <w:pPr>
        <w:rPr>
          <w:vertAlign w:val="superscript"/>
        </w:rPr>
      </w:pPr>
      <w:r>
        <w:t xml:space="preserve">In relation to reparations, </w:t>
      </w:r>
      <w:r w:rsidR="00A516C5">
        <w:t xml:space="preserve">Daniela </w:t>
      </w:r>
      <w:r>
        <w:t xml:space="preserve">Truffer </w:t>
      </w:r>
      <w:r w:rsidR="00A516C5">
        <w:t xml:space="preserve">and Marcus Bauer </w:t>
      </w:r>
      <w:r w:rsidR="0099584D">
        <w:t xml:space="preserve">of Zwischengeschlecht.org </w:t>
      </w:r>
      <w:r>
        <w:t xml:space="preserve">have </w:t>
      </w:r>
      <w:r w:rsidR="003E53B8">
        <w:t>observed</w:t>
      </w:r>
      <w:r>
        <w:t xml:space="preserve"> that no persons expos</w:t>
      </w:r>
      <w:r w:rsidR="003E53B8">
        <w:t>ed to coercive medical “normalis</w:t>
      </w:r>
      <w:r>
        <w:t>ing” interventions during childhood have yet succeeded in court action.</w:t>
      </w:r>
      <w:r>
        <w:rPr>
          <w:rStyle w:val="FootnoteReference"/>
        </w:rPr>
        <w:footnoteReference w:id="34"/>
      </w:r>
      <w:r>
        <w:t xml:space="preserve"> This appears </w:t>
      </w:r>
      <w:r w:rsidR="006A3975">
        <w:t xml:space="preserve">to be </w:t>
      </w:r>
      <w:r>
        <w:t>due to both statutes of limitations and clinical claims of consensus</w:t>
      </w:r>
      <w:r w:rsidR="009159BA">
        <w:t xml:space="preserve"> regarding treatment and indications</w:t>
      </w:r>
      <w:r>
        <w:t>.</w:t>
      </w:r>
      <w:r w:rsidRPr="00CC28C9">
        <w:rPr>
          <w:vertAlign w:val="superscript"/>
        </w:rPr>
        <w:fldChar w:fldCharType="begin"/>
      </w:r>
      <w:r w:rsidRPr="00CC28C9">
        <w:rPr>
          <w:vertAlign w:val="superscript"/>
        </w:rPr>
        <w:instrText xml:space="preserve"> NOTEREF _Ref454601778 \h </w:instrText>
      </w:r>
      <w:r>
        <w:rPr>
          <w:vertAlign w:val="superscript"/>
        </w:rPr>
        <w:instrText xml:space="preserve"> \* MERGEFORMAT </w:instrText>
      </w:r>
      <w:r w:rsidRPr="00CC28C9">
        <w:rPr>
          <w:vertAlign w:val="superscript"/>
        </w:rPr>
      </w:r>
      <w:r w:rsidRPr="00CC28C9">
        <w:rPr>
          <w:vertAlign w:val="superscript"/>
        </w:rPr>
        <w:fldChar w:fldCharType="separate"/>
      </w:r>
      <w:r w:rsidR="00F534A5">
        <w:rPr>
          <w:vertAlign w:val="superscript"/>
        </w:rPr>
        <w:t>3</w:t>
      </w:r>
      <w:r w:rsidRPr="00CC28C9">
        <w:rPr>
          <w:vertAlign w:val="superscript"/>
        </w:rPr>
        <w:fldChar w:fldCharType="end"/>
      </w:r>
      <w:r w:rsidR="00D01291">
        <w:rPr>
          <w:vertAlign w:val="superscript"/>
        </w:rPr>
        <w:t xml:space="preserve"> </w:t>
      </w:r>
    </w:p>
    <w:p w14:paraId="62E87FC4" w14:textId="77777777" w:rsidR="00413F31" w:rsidRDefault="00413F31">
      <w:pPr>
        <w:rPr>
          <w:vertAlign w:val="superscript"/>
        </w:rPr>
      </w:pPr>
      <w:r>
        <w:rPr>
          <w:vertAlign w:val="superscript"/>
        </w:rPr>
        <w:br w:type="page"/>
      </w:r>
    </w:p>
    <w:p w14:paraId="0C7A7872" w14:textId="77777777" w:rsidR="0064601A" w:rsidRPr="005B4F43" w:rsidRDefault="00B567CB" w:rsidP="00294AA5">
      <w:pPr>
        <w:pStyle w:val="Heading1"/>
      </w:pPr>
      <w:bookmarkStart w:id="23" w:name="_Toc484680348"/>
      <w:r w:rsidRPr="005B4F43">
        <w:lastRenderedPageBreak/>
        <w:t xml:space="preserve">The </w:t>
      </w:r>
      <w:r w:rsidR="00954432">
        <w:t xml:space="preserve">Australian </w:t>
      </w:r>
      <w:r w:rsidR="00E13AEC" w:rsidRPr="005B4F43">
        <w:t xml:space="preserve">policy </w:t>
      </w:r>
      <w:r w:rsidR="00954432">
        <w:t>context</w:t>
      </w:r>
      <w:bookmarkEnd w:id="23"/>
    </w:p>
    <w:p w14:paraId="516B52A7" w14:textId="77777777" w:rsidR="00E13AEC" w:rsidRPr="005B4F43" w:rsidRDefault="00E13AEC"/>
    <w:p w14:paraId="1D4EB513" w14:textId="77777777" w:rsidR="00E13AEC" w:rsidRPr="005B4F43" w:rsidRDefault="006525EA">
      <w:r>
        <w:t>In 2013, a new attribute of “intersex status” was added to federal anti-discrimination law,</w:t>
      </w:r>
      <w:r w:rsidR="00EB65B6">
        <w:rPr>
          <w:rStyle w:val="FootnoteReference"/>
        </w:rPr>
        <w:footnoteReference w:id="35"/>
      </w:r>
      <w:r>
        <w:t xml:space="preserve"> and an</w:t>
      </w:r>
      <w:r w:rsidR="002E6A0F" w:rsidRPr="005B4F43">
        <w:t xml:space="preserve"> inquiry into the involuntary or coerced sterilisation of people with disabilities, and of intersex people</w:t>
      </w:r>
      <w:r w:rsidR="00317698">
        <w:t>,</w:t>
      </w:r>
      <w:r>
        <w:t xml:space="preserve"> </w:t>
      </w:r>
      <w:r w:rsidR="00317698">
        <w:t>was held</w:t>
      </w:r>
      <w:r w:rsidR="002E6A0F" w:rsidRPr="005B4F43">
        <w:t xml:space="preserve"> by the Senate of Australia</w:t>
      </w:r>
      <w:r>
        <w:t>. The</w:t>
      </w:r>
      <w:r w:rsidR="00F504B4">
        <w:t xml:space="preserve"> Senate</w:t>
      </w:r>
      <w:r>
        <w:t xml:space="preserve"> inquiry</w:t>
      </w:r>
      <w:r w:rsidR="002E6A0F" w:rsidRPr="005B4F43">
        <w:t xml:space="preserve"> </w:t>
      </w:r>
      <w:r w:rsidR="0099210E">
        <w:t xml:space="preserve">process </w:t>
      </w:r>
      <w:r w:rsidR="002E6A0F" w:rsidRPr="005B4F43">
        <w:t>documented current medical practices</w:t>
      </w:r>
      <w:r w:rsidR="004A70F7">
        <w:t xml:space="preserve"> and rationales</w:t>
      </w:r>
      <w:r w:rsidR="0099210E">
        <w:t>,</w:t>
      </w:r>
      <w:bookmarkStart w:id="24" w:name="_Ref453928102"/>
      <w:r w:rsidR="002E6A0F" w:rsidRPr="005B4F43">
        <w:rPr>
          <w:rStyle w:val="FootnoteReference"/>
        </w:rPr>
        <w:footnoteReference w:id="36"/>
      </w:r>
      <w:bookmarkEnd w:id="24"/>
      <w:r w:rsidR="002E6A0F" w:rsidRPr="005B4F43">
        <w:t xml:space="preserve"> understood to </w:t>
      </w:r>
      <w:r w:rsidR="0099210E">
        <w:t xml:space="preserve">be </w:t>
      </w:r>
      <w:r w:rsidR="002E6A0F" w:rsidRPr="005B4F43">
        <w:t>reflect</w:t>
      </w:r>
      <w:r w:rsidR="0099210E">
        <w:t>ed in</w:t>
      </w:r>
      <w:r w:rsidR="002E6A0F" w:rsidRPr="005B4F43">
        <w:t xml:space="preserve"> a </w:t>
      </w:r>
      <w:r w:rsidR="00C1573D">
        <w:t xml:space="preserve">public </w:t>
      </w:r>
      <w:r w:rsidR="002E6A0F" w:rsidRPr="005B4F43">
        <w:t xml:space="preserve">submission </w:t>
      </w:r>
      <w:r w:rsidR="00382AB1">
        <w:t>to</w:t>
      </w:r>
      <w:r w:rsidR="0099210E">
        <w:t xml:space="preserve"> the inquiry </w:t>
      </w:r>
      <w:r w:rsidR="002E6A0F" w:rsidRPr="005B4F43">
        <w:t>by the</w:t>
      </w:r>
      <w:r w:rsidR="009F2AF2" w:rsidRPr="005B4F43">
        <w:t xml:space="preserve"> Australasian Paediatric Endocrine Group</w:t>
      </w:r>
      <w:r w:rsidR="00A46BFC" w:rsidRPr="005B4F43">
        <w:t xml:space="preserve"> (</w:t>
      </w:r>
      <w:r w:rsidR="00D20039">
        <w:t>“</w:t>
      </w:r>
      <w:r w:rsidR="00A46BFC" w:rsidRPr="005B4F43">
        <w:t>APEG</w:t>
      </w:r>
      <w:r w:rsidR="00D20039">
        <w:t>”</w:t>
      </w:r>
      <w:r w:rsidR="00A46BFC" w:rsidRPr="005B4F43">
        <w:t>)</w:t>
      </w:r>
      <w:r w:rsidR="0099210E">
        <w:t xml:space="preserve">. It </w:t>
      </w:r>
      <w:r w:rsidR="001A572D" w:rsidRPr="005B4F43">
        <w:t>stated</w:t>
      </w:r>
      <w:r w:rsidR="0055442C">
        <w:t xml:space="preserve"> that there a</w:t>
      </w:r>
      <w:r w:rsidR="00C548C9">
        <w:t>re clear indications for surgeries</w:t>
      </w:r>
      <w:r w:rsidR="009F2AF2" w:rsidRPr="005B4F43">
        <w:t>:</w:t>
      </w:r>
    </w:p>
    <w:p w14:paraId="6F855CA9" w14:textId="77777777" w:rsidR="009F2AF2" w:rsidRPr="005B4F43" w:rsidRDefault="009F2AF2"/>
    <w:p w14:paraId="6A40B987" w14:textId="77777777" w:rsidR="009F2AF2" w:rsidRPr="005B4F43" w:rsidRDefault="009F2AF2" w:rsidP="00A46BFC">
      <w:pPr>
        <w:pStyle w:val="Quote"/>
        <w:rPr>
          <w:lang w:val="en-AU"/>
        </w:rPr>
      </w:pPr>
      <w:r w:rsidRPr="005B4F43">
        <w:rPr>
          <w:lang w:val="en-AU"/>
        </w:rPr>
        <w:t xml:space="preserve">Indications for surgery in DSD involve management of high cancer risk in the testes or ovaries, management of dysfunctional urine flow, creation of a vagina, or surgery for the purpose of appearance including reduction of an enlarged clitoris or repair or construction of a urinary </w:t>
      </w:r>
      <w:r w:rsidR="00A46BFC" w:rsidRPr="005B4F43">
        <w:rPr>
          <w:lang w:val="en-AU"/>
        </w:rPr>
        <w:t>outlet to the end of the penis.</w:t>
      </w:r>
      <w:bookmarkStart w:id="25" w:name="_Ref484543349"/>
      <w:r w:rsidR="00152057">
        <w:rPr>
          <w:rStyle w:val="FootnoteReference"/>
          <w:lang w:val="en-AU"/>
        </w:rPr>
        <w:footnoteReference w:id="37"/>
      </w:r>
      <w:bookmarkEnd w:id="25"/>
      <w:r w:rsidR="00152057" w:rsidRPr="005B4F43">
        <w:rPr>
          <w:lang w:val="en-AU"/>
        </w:rPr>
        <w:t xml:space="preserve"> </w:t>
      </w:r>
    </w:p>
    <w:p w14:paraId="501A4CE1" w14:textId="77777777" w:rsidR="009F2AF2" w:rsidRPr="005B4F43" w:rsidRDefault="009F2AF2"/>
    <w:p w14:paraId="1C042F9A" w14:textId="77777777" w:rsidR="00892DE3" w:rsidRPr="005B4F43" w:rsidRDefault="00F76131" w:rsidP="00892DE3">
      <w:r w:rsidRPr="005B4F43">
        <w:t>Management of high cancer risks and urinary issues should not be controversial. However, documentation suggests that such issues are intertwined with non-therapeutic rationales for treatment.</w:t>
      </w:r>
      <w:r w:rsidR="004C6D1A" w:rsidRPr="005B4F43">
        <w:t xml:space="preserve"> </w:t>
      </w:r>
    </w:p>
    <w:p w14:paraId="67A2F4F2" w14:textId="77777777" w:rsidR="00892DE3" w:rsidRDefault="00892DE3" w:rsidP="00892DE3"/>
    <w:p w14:paraId="719BC51F" w14:textId="77777777" w:rsidR="00393657" w:rsidRDefault="00393657" w:rsidP="00393657">
      <w:r w:rsidRPr="005B4F43">
        <w:t xml:space="preserve">A legal distinction between therapeutic and non-therapeutic treatment became part of Australian common law as a result of </w:t>
      </w:r>
      <w:r>
        <w:t>a 1992 judgment known as “Marion’s C</w:t>
      </w:r>
      <w:r w:rsidRPr="005B4F43">
        <w:t xml:space="preserve">ase”. The ruling </w:t>
      </w:r>
      <w:r>
        <w:t>asserted</w:t>
      </w:r>
      <w:r w:rsidRPr="005B4F43">
        <w:t xml:space="preserve"> a “necessary” distinction between therapeutic and non-therapeutic treatment, despite </w:t>
      </w:r>
      <w:r>
        <w:t>lack of clarity about how the distinction is made</w:t>
      </w:r>
      <w:r w:rsidRPr="005B4F43">
        <w:t xml:space="preserve">. Therapeutic treatment, including incidental sterilisation, </w:t>
      </w:r>
      <w:r>
        <w:t xml:space="preserve">may </w:t>
      </w:r>
      <w:r w:rsidRPr="005B4F43">
        <w:t xml:space="preserve">broadly </w:t>
      </w:r>
      <w:r>
        <w:t xml:space="preserve">be considered to </w:t>
      </w:r>
      <w:r w:rsidRPr="005B4F43">
        <w:t>invo</w:t>
      </w:r>
      <w:r>
        <w:t>lve</w:t>
      </w:r>
      <w:r w:rsidRPr="005B4F43">
        <w:t xml:space="preserve"> treatment of a malfunction or disease; this can be authorised by guardians as necessary, without court approval.</w:t>
      </w:r>
      <w:r w:rsidRPr="005B4F43">
        <w:rPr>
          <w:rStyle w:val="FootnoteReference"/>
        </w:rPr>
        <w:footnoteReference w:id="38"/>
      </w:r>
    </w:p>
    <w:p w14:paraId="7FE634F6" w14:textId="77777777" w:rsidR="00393657" w:rsidRPr="005B4F43" w:rsidRDefault="00393657" w:rsidP="00892DE3"/>
    <w:p w14:paraId="3D8AC790" w14:textId="77777777" w:rsidR="00DA53A3" w:rsidRPr="005B4F43" w:rsidRDefault="00393657" w:rsidP="009F2AF2">
      <w:r>
        <w:t>A</w:t>
      </w:r>
      <w:r w:rsidRPr="005B4F43">
        <w:t xml:space="preserve"> submission to the 2013 Senate inquiry by Cools and others </w:t>
      </w:r>
      <w:r>
        <w:t>shows how distinctions between therapeutic and non-therapeutic are arbitrary and can be intertwined</w:t>
      </w:r>
      <w:r w:rsidR="00FA2F73" w:rsidRPr="005B4F43">
        <w:t xml:space="preserve">. </w:t>
      </w:r>
      <w:r>
        <w:t>It shows how</w:t>
      </w:r>
      <w:r w:rsidR="00786DF8" w:rsidRPr="005B4F43">
        <w:t xml:space="preserve"> decisi</w:t>
      </w:r>
      <w:r>
        <w:t>on-</w:t>
      </w:r>
      <w:r w:rsidR="00786DF8" w:rsidRPr="005B4F43">
        <w:t xml:space="preserve">making </w:t>
      </w:r>
      <w:r w:rsidR="00867ED6">
        <w:t>on sterilisation incorporates</w:t>
      </w:r>
      <w:r w:rsidR="00321567" w:rsidRPr="005B4F43">
        <w:t xml:space="preserve"> factors unrelated to physical health risks</w:t>
      </w:r>
      <w:r w:rsidR="00922445">
        <w:t>, and</w:t>
      </w:r>
      <w:r w:rsidR="00D509EC">
        <w:t xml:space="preserve"> how</w:t>
      </w:r>
      <w:r w:rsidR="00922445">
        <w:t xml:space="preserve"> </w:t>
      </w:r>
      <w:r w:rsidR="00A821FF">
        <w:t xml:space="preserve">this </w:t>
      </w:r>
      <w:r w:rsidR="00867ED6">
        <w:t xml:space="preserve">is </w:t>
      </w:r>
      <w:r>
        <w:t xml:space="preserve">assessed </w:t>
      </w:r>
      <w:r w:rsidR="00922445">
        <w:t>prior to a child’s ability to freely express an identity</w:t>
      </w:r>
      <w:r w:rsidR="00DA53A3" w:rsidRPr="005B4F43">
        <w:t>:</w:t>
      </w:r>
    </w:p>
    <w:p w14:paraId="1016C571" w14:textId="77777777" w:rsidR="00DA53A3" w:rsidRPr="005B4F43" w:rsidRDefault="00DA53A3" w:rsidP="009F2AF2"/>
    <w:p w14:paraId="54A149A1" w14:textId="77777777" w:rsidR="00DA53A3" w:rsidRPr="005B4F43" w:rsidRDefault="0076392A" w:rsidP="0076392A">
      <w:pPr>
        <w:pStyle w:val="Quote"/>
        <w:rPr>
          <w:lang w:val="en-AU"/>
        </w:rPr>
      </w:pPr>
      <w:r w:rsidRPr="005B4F43">
        <w:rPr>
          <w:lang w:val="en-AU"/>
        </w:rPr>
        <w:t>In any individual with a DSD condition, the decision to perform gonadectomy is reached by weighing benefits and risks of various issues, such as risk for</w:t>
      </w:r>
      <w:r w:rsidR="0052768F" w:rsidRPr="005B4F43">
        <w:rPr>
          <w:lang w:val="en-AU"/>
        </w:rPr>
        <w:t xml:space="preserve"> </w:t>
      </w:r>
      <w:r w:rsidR="004C6D1A" w:rsidRPr="005B4F43">
        <w:rPr>
          <w:lang w:val="en-AU"/>
        </w:rPr>
        <w:t>[germ cell tumour], sex of rearing, estimated capacity of the gonad to produce hormones in accordance with or opposite to sex of rearing and/or (developing) gender identity, likelihood of gender dysphoria later in life, etc.”</w:t>
      </w:r>
      <w:r w:rsidR="004C6D1A" w:rsidRPr="005B4F43">
        <w:rPr>
          <w:vertAlign w:val="superscript"/>
          <w:lang w:val="en-AU"/>
        </w:rPr>
        <w:footnoteReference w:id="39"/>
      </w:r>
      <w:r w:rsidR="004C6D1A" w:rsidRPr="005B4F43">
        <w:rPr>
          <w:lang w:val="en-AU"/>
        </w:rPr>
        <w:t xml:space="preserve"> </w:t>
      </w:r>
    </w:p>
    <w:p w14:paraId="4A928D90" w14:textId="77777777" w:rsidR="008010DC" w:rsidRDefault="008010DC" w:rsidP="009F2AF2"/>
    <w:p w14:paraId="734DB29D" w14:textId="77777777" w:rsidR="00226240" w:rsidRDefault="005B2241" w:rsidP="009F2AF2">
      <w:r w:rsidRPr="005B4F43">
        <w:t>In relation to cancer risks, actual risk levels are poorly understood</w:t>
      </w:r>
      <w:r w:rsidR="0099210E">
        <w:t xml:space="preserve"> in many cases</w:t>
      </w:r>
      <w:r w:rsidRPr="005B4F43">
        <w:t xml:space="preserve">; to a significant extent, this is due to the high prevalence of gonadectomies in affected populations and a resulting inability to establish control groups monitoring risk levels in intact individuals. </w:t>
      </w:r>
    </w:p>
    <w:p w14:paraId="06CA210F" w14:textId="77777777" w:rsidR="00226240" w:rsidRDefault="00226240" w:rsidP="009F2AF2"/>
    <w:p w14:paraId="1362DED8" w14:textId="77777777" w:rsidR="00DA53A3" w:rsidRPr="005B4F43" w:rsidRDefault="004C6D1A" w:rsidP="009F2AF2">
      <w:r w:rsidRPr="005B4F43">
        <w:t>The Senate Committee was “disturbed” by the encapsulation of different rationales</w:t>
      </w:r>
      <w:r w:rsidR="005B2241" w:rsidRPr="005B4F43">
        <w:t xml:space="preserve"> evidenced in clinical literature and submissions</w:t>
      </w:r>
      <w:r w:rsidR="00DA53A3" w:rsidRPr="005B4F43">
        <w:t>:</w:t>
      </w:r>
    </w:p>
    <w:p w14:paraId="530BC641" w14:textId="77777777" w:rsidR="00DA53A3" w:rsidRPr="005B4F43" w:rsidRDefault="00DA53A3" w:rsidP="009F2AF2"/>
    <w:p w14:paraId="05C197E3" w14:textId="77777777" w:rsidR="00DA53A3" w:rsidRPr="005B4F43" w:rsidRDefault="00DA53A3" w:rsidP="00DA53A3">
      <w:pPr>
        <w:pStyle w:val="Quote"/>
        <w:rPr>
          <w:lang w:val="en-AU"/>
        </w:rPr>
      </w:pPr>
      <w:r w:rsidRPr="005B4F43">
        <w:rPr>
          <w:lang w:val="en-AU"/>
        </w:rPr>
        <w:t>This kind of encapsulation of factors … might happen because of the distinction made by Australian courts between 'therapeutic' and 'non-therapeutic' medical intervention. Treating cancer may be regarded as unambiguously therapeutic treatment, while normalising surgery may not. Thus basing a decision on cancer risk might avoid the need for court oversight in a way that a decision based on other factors might not. The committee is disturbed by the possible implications of this.</w:t>
      </w:r>
      <w:r w:rsidRPr="005B4F43">
        <w:rPr>
          <w:vertAlign w:val="superscript"/>
          <w:lang w:val="en-AU"/>
        </w:rPr>
        <w:fldChar w:fldCharType="begin"/>
      </w:r>
      <w:r w:rsidRPr="005B4F43">
        <w:rPr>
          <w:vertAlign w:val="superscript"/>
          <w:lang w:val="en-AU"/>
        </w:rPr>
        <w:instrText xml:space="preserve"> NOTEREF _Ref453928102 \h  \* MERGEFORMAT </w:instrText>
      </w:r>
      <w:r w:rsidRPr="005B4F43">
        <w:rPr>
          <w:vertAlign w:val="superscript"/>
          <w:lang w:val="en-AU"/>
        </w:rPr>
      </w:r>
      <w:r w:rsidRPr="005B4F43">
        <w:rPr>
          <w:vertAlign w:val="superscript"/>
          <w:lang w:val="en-AU"/>
        </w:rPr>
        <w:fldChar w:fldCharType="separate"/>
      </w:r>
      <w:r w:rsidR="00F534A5">
        <w:rPr>
          <w:vertAlign w:val="superscript"/>
          <w:lang w:val="en-AU"/>
        </w:rPr>
        <w:t>36</w:t>
      </w:r>
      <w:r w:rsidRPr="005B4F43">
        <w:rPr>
          <w:vertAlign w:val="superscript"/>
          <w:lang w:val="en-AU"/>
        </w:rPr>
        <w:fldChar w:fldCharType="end"/>
      </w:r>
    </w:p>
    <w:p w14:paraId="6EECA4FF" w14:textId="77777777" w:rsidR="00DA53A3" w:rsidRPr="005B4F43" w:rsidRDefault="00DA53A3" w:rsidP="009F2AF2"/>
    <w:p w14:paraId="0782BA0F" w14:textId="77777777" w:rsidR="009F2AF2" w:rsidRPr="005B4F43" w:rsidRDefault="009F2AF2" w:rsidP="009F2AF2">
      <w:pPr>
        <w:rPr>
          <w:iCs/>
        </w:rPr>
      </w:pPr>
      <w:r w:rsidRPr="005B4F43">
        <w:t>Regarding “</w:t>
      </w:r>
      <w:r w:rsidRPr="005B4F43">
        <w:rPr>
          <w:iCs/>
        </w:rPr>
        <w:t xml:space="preserve">Reconstructive reduction of an enlarged clitoris or repair or construction of a urinary </w:t>
      </w:r>
      <w:r w:rsidR="00A10B47">
        <w:rPr>
          <w:iCs/>
        </w:rPr>
        <w:t>outlet to the end of the penis”, APEG states that:</w:t>
      </w:r>
    </w:p>
    <w:p w14:paraId="3D2888D2" w14:textId="77777777" w:rsidR="009F2AF2" w:rsidRPr="005B4F43" w:rsidRDefault="009F2AF2" w:rsidP="009F2AF2"/>
    <w:p w14:paraId="5715C30B" w14:textId="77777777" w:rsidR="009F2AF2" w:rsidRPr="005B4F43" w:rsidRDefault="009F2AF2" w:rsidP="009F2AF2">
      <w:pPr>
        <w:pStyle w:val="Quote"/>
        <w:rPr>
          <w:lang w:val="en-AU"/>
        </w:rPr>
      </w:pPr>
      <w:r w:rsidRPr="005B4F43">
        <w:rPr>
          <w:lang w:val="en-AU"/>
        </w:rPr>
        <w:t>The purpose of these procedures is for functional reasons such as to allow a male individual to urinate while standing, and for psychosocial reasons such as to allow the child to develop without the psychosocial stigma or distress which is associated with having genitalia incongruous with the sex of rearing.</w:t>
      </w:r>
      <w:r w:rsidR="00152057" w:rsidRPr="00152057">
        <w:rPr>
          <w:vertAlign w:val="superscript"/>
          <w:lang w:val="en-AU"/>
        </w:rPr>
        <w:fldChar w:fldCharType="begin"/>
      </w:r>
      <w:r w:rsidR="00152057" w:rsidRPr="00152057">
        <w:rPr>
          <w:vertAlign w:val="superscript"/>
          <w:lang w:val="en-AU"/>
        </w:rPr>
        <w:instrText xml:space="preserve"> NOTEREF _Ref484543349 \h </w:instrText>
      </w:r>
      <w:r w:rsidR="00152057">
        <w:rPr>
          <w:vertAlign w:val="superscript"/>
          <w:lang w:val="en-AU"/>
        </w:rPr>
        <w:instrText xml:space="preserve"> \* MERGEFORMAT </w:instrText>
      </w:r>
      <w:r w:rsidR="00152057" w:rsidRPr="00152057">
        <w:rPr>
          <w:vertAlign w:val="superscript"/>
          <w:lang w:val="en-AU"/>
        </w:rPr>
      </w:r>
      <w:r w:rsidR="00152057" w:rsidRPr="00152057">
        <w:rPr>
          <w:vertAlign w:val="superscript"/>
          <w:lang w:val="en-AU"/>
        </w:rPr>
        <w:fldChar w:fldCharType="separate"/>
      </w:r>
      <w:r w:rsidR="00F534A5">
        <w:rPr>
          <w:vertAlign w:val="superscript"/>
          <w:lang w:val="en-AU"/>
        </w:rPr>
        <w:t>37</w:t>
      </w:r>
      <w:r w:rsidR="00152057" w:rsidRPr="00152057">
        <w:rPr>
          <w:vertAlign w:val="superscript"/>
          <w:lang w:val="en-AU"/>
        </w:rPr>
        <w:fldChar w:fldCharType="end"/>
      </w:r>
    </w:p>
    <w:p w14:paraId="78E86644" w14:textId="77777777" w:rsidR="009F2AF2" w:rsidRPr="005B4F43" w:rsidRDefault="009F2AF2" w:rsidP="009F2AF2"/>
    <w:p w14:paraId="06A846C7" w14:textId="77777777" w:rsidR="00921CFC" w:rsidRPr="005B4F43" w:rsidRDefault="00921CFC" w:rsidP="006754AA">
      <w:r w:rsidRPr="005B4F43">
        <w:t xml:space="preserve">We regard </w:t>
      </w:r>
      <w:r w:rsidR="00A10B47">
        <w:t xml:space="preserve">these as </w:t>
      </w:r>
      <w:r w:rsidR="00746FCD" w:rsidRPr="005B4F43">
        <w:t>cultural</w:t>
      </w:r>
      <w:r w:rsidR="00305730">
        <w:t>, not functional,</w:t>
      </w:r>
      <w:r w:rsidR="00746FCD" w:rsidRPr="005B4F43">
        <w:t xml:space="preserve"> requirement</w:t>
      </w:r>
      <w:r w:rsidR="00A10B47">
        <w:t>s</w:t>
      </w:r>
      <w:r w:rsidR="00746FCD" w:rsidRPr="005B4F43">
        <w:t xml:space="preserve">; </w:t>
      </w:r>
      <w:r w:rsidR="009243FE">
        <w:t xml:space="preserve">and </w:t>
      </w:r>
      <w:r w:rsidR="00746FCD" w:rsidRPr="005B4F43">
        <w:t>t</w:t>
      </w:r>
      <w:r w:rsidR="009742D5" w:rsidRPr="005B4F43">
        <w:t>he stated psycho</w:t>
      </w:r>
      <w:r w:rsidR="00A10B47">
        <w:t>social rationales lack evidence.</w:t>
      </w:r>
    </w:p>
    <w:p w14:paraId="00AFEE61" w14:textId="77777777" w:rsidR="00921CFC" w:rsidRPr="005B4F43" w:rsidRDefault="00921CFC" w:rsidP="006754AA"/>
    <w:p w14:paraId="7858A78C" w14:textId="77777777" w:rsidR="00F04969" w:rsidRDefault="009F2AF2" w:rsidP="006754AA">
      <w:r w:rsidRPr="005B4F43">
        <w:t>APEG notes “particular concern regarding sexual function and sensation” following these interventions.</w:t>
      </w:r>
      <w:r w:rsidR="00152057" w:rsidRPr="00152057">
        <w:rPr>
          <w:vertAlign w:val="superscript"/>
        </w:rPr>
        <w:fldChar w:fldCharType="begin"/>
      </w:r>
      <w:r w:rsidR="00152057" w:rsidRPr="00152057">
        <w:rPr>
          <w:vertAlign w:val="superscript"/>
        </w:rPr>
        <w:instrText xml:space="preserve"> NOTEREF _Ref484543349 \h  \* MERGEFORMAT </w:instrText>
      </w:r>
      <w:r w:rsidR="00152057" w:rsidRPr="00152057">
        <w:rPr>
          <w:vertAlign w:val="superscript"/>
        </w:rPr>
      </w:r>
      <w:r w:rsidR="00152057" w:rsidRPr="00152057">
        <w:rPr>
          <w:vertAlign w:val="superscript"/>
        </w:rPr>
        <w:fldChar w:fldCharType="separate"/>
      </w:r>
      <w:r w:rsidR="00F534A5">
        <w:rPr>
          <w:vertAlign w:val="superscript"/>
        </w:rPr>
        <w:t>37</w:t>
      </w:r>
      <w:r w:rsidR="00152057" w:rsidRPr="00152057">
        <w:rPr>
          <w:vertAlign w:val="superscript"/>
        </w:rPr>
        <w:fldChar w:fldCharType="end"/>
      </w:r>
      <w:r w:rsidR="00152057" w:rsidRPr="00152057">
        <w:rPr>
          <w:vertAlign w:val="superscript"/>
        </w:rPr>
        <w:t xml:space="preserve"> </w:t>
      </w:r>
    </w:p>
    <w:p w14:paraId="7C209B6B" w14:textId="77777777" w:rsidR="00F04969" w:rsidRDefault="00F04969" w:rsidP="006754AA"/>
    <w:p w14:paraId="09F76377" w14:textId="77777777" w:rsidR="00E574A9" w:rsidRDefault="00821B2B" w:rsidP="006754AA">
      <w:r>
        <w:lastRenderedPageBreak/>
        <w:t>N</w:t>
      </w:r>
      <w:r w:rsidR="00181F61">
        <w:t>o long-</w:t>
      </w:r>
      <w:r w:rsidR="006754AA" w:rsidRPr="005B4F43">
        <w:t>term follow-up takes place in Australia</w:t>
      </w:r>
      <w:r w:rsidR="009935B4" w:rsidRPr="005B4F43">
        <w:t>,</w:t>
      </w:r>
      <w:r w:rsidR="00152057" w:rsidRPr="00152057">
        <w:rPr>
          <w:vertAlign w:val="superscript"/>
        </w:rPr>
        <w:fldChar w:fldCharType="begin"/>
      </w:r>
      <w:r w:rsidR="00152057" w:rsidRPr="00152057">
        <w:rPr>
          <w:vertAlign w:val="superscript"/>
        </w:rPr>
        <w:instrText xml:space="preserve"> NOTEREF _Ref484543349 \h </w:instrText>
      </w:r>
      <w:r w:rsidR="00152057">
        <w:rPr>
          <w:vertAlign w:val="superscript"/>
        </w:rPr>
        <w:instrText xml:space="preserve"> \* MERGEFORMAT </w:instrText>
      </w:r>
      <w:r w:rsidR="00152057" w:rsidRPr="00152057">
        <w:rPr>
          <w:vertAlign w:val="superscript"/>
        </w:rPr>
      </w:r>
      <w:r w:rsidR="00152057" w:rsidRPr="00152057">
        <w:rPr>
          <w:vertAlign w:val="superscript"/>
        </w:rPr>
        <w:fldChar w:fldCharType="separate"/>
      </w:r>
      <w:r w:rsidR="00F534A5">
        <w:rPr>
          <w:vertAlign w:val="superscript"/>
        </w:rPr>
        <w:t>37</w:t>
      </w:r>
      <w:r w:rsidR="00152057" w:rsidRPr="00152057">
        <w:rPr>
          <w:vertAlign w:val="superscript"/>
        </w:rPr>
        <w:fldChar w:fldCharType="end"/>
      </w:r>
      <w:r w:rsidR="006754AA" w:rsidRPr="005B4F43">
        <w:t xml:space="preserve"> </w:t>
      </w:r>
      <w:r w:rsidR="009935B4" w:rsidRPr="005B4F43">
        <w:t>and handover from paediatric</w:t>
      </w:r>
      <w:r w:rsidR="00BD5C1F" w:rsidRPr="005B4F43">
        <w:t xml:space="preserve"> to adult services results in poor access to healthcare by adults, and a lack of clinical data on adult outcomes.</w:t>
      </w:r>
      <w:r w:rsidR="00A10B47">
        <w:t xml:space="preserve"> Paediatric services are anyway poorly placed to determine long term outcomes, as they focus on only one </w:t>
      </w:r>
      <w:r w:rsidR="00373B31">
        <w:t xml:space="preserve">single </w:t>
      </w:r>
      <w:r w:rsidR="00C44515">
        <w:t>stage in</w:t>
      </w:r>
      <w:r w:rsidR="00A10B47">
        <w:t xml:space="preserve"> the human lifecycle. Indeed, </w:t>
      </w:r>
      <w:r w:rsidR="003F6901">
        <w:t xml:space="preserve">internationally, </w:t>
      </w:r>
      <w:r w:rsidR="00E574A9">
        <w:t xml:space="preserve">Creighton and others </w:t>
      </w:r>
      <w:r w:rsidR="00036933">
        <w:t>state</w:t>
      </w:r>
      <w:r w:rsidR="00E574A9">
        <w:t xml:space="preserve"> that:</w:t>
      </w:r>
      <w:r w:rsidR="00A10B47">
        <w:t xml:space="preserve"> </w:t>
      </w:r>
    </w:p>
    <w:p w14:paraId="72AF8EFD" w14:textId="77777777" w:rsidR="00E574A9" w:rsidRDefault="00E574A9" w:rsidP="006754AA"/>
    <w:p w14:paraId="540D7A0B" w14:textId="77777777" w:rsidR="006754AA" w:rsidRPr="00A10B47" w:rsidRDefault="00A10B47" w:rsidP="00E574A9">
      <w:pPr>
        <w:pStyle w:val="Quote"/>
      </w:pPr>
      <w:r w:rsidRPr="00A10B47">
        <w:t>a schism has developed between clinicians working in paediatric a</w:t>
      </w:r>
      <w:r>
        <w:t xml:space="preserve">nd in adolescent/adult services. </w:t>
      </w:r>
      <w:r w:rsidRPr="00A10B47">
        <w:t>This has led to the defence of standard surgical practices by some paediatric clinicians against increasing interrogation of the practice by clinicians looking after adol</w:t>
      </w:r>
      <w:r>
        <w:t>escent and adult patients.</w:t>
      </w:r>
      <w:r>
        <w:rPr>
          <w:rStyle w:val="FootnoteReference"/>
        </w:rPr>
        <w:footnoteReference w:id="40"/>
      </w:r>
    </w:p>
    <w:p w14:paraId="240FD4D6" w14:textId="77777777" w:rsidR="006754AA" w:rsidRPr="005B4F43" w:rsidRDefault="006754AA" w:rsidP="006754AA"/>
    <w:p w14:paraId="0E64CB3F" w14:textId="77777777" w:rsidR="009942FC" w:rsidRDefault="00F77A2A" w:rsidP="001E0BA5">
      <w:r>
        <w:t xml:space="preserve">In contrast, intersex </w:t>
      </w:r>
      <w:r w:rsidR="00E204BC">
        <w:t>peer support and advocacy</w:t>
      </w:r>
      <w:r>
        <w:t xml:space="preserve"> organisations are </w:t>
      </w:r>
      <w:r w:rsidR="00237BA0">
        <w:t>fully cognisant</w:t>
      </w:r>
      <w:r>
        <w:t xml:space="preserve"> of </w:t>
      </w:r>
      <w:r w:rsidR="00635A07">
        <w:t xml:space="preserve">our health and human rights issues across </w:t>
      </w:r>
      <w:r>
        <w:t xml:space="preserve">the full human lifecycle. </w:t>
      </w:r>
    </w:p>
    <w:p w14:paraId="4BD5D786" w14:textId="77777777" w:rsidR="00CC30D7" w:rsidRDefault="00CC30D7" w:rsidP="001E0BA5"/>
    <w:p w14:paraId="65BA0CE3" w14:textId="77777777" w:rsidR="00181F61" w:rsidRDefault="0021449D" w:rsidP="001E0BA5">
      <w:pPr>
        <w:rPr>
          <w:iCs/>
        </w:rPr>
      </w:pPr>
      <w:r w:rsidRPr="00632038">
        <w:rPr>
          <w:iCs/>
        </w:rPr>
        <w:t xml:space="preserve">Exemptions in a 2013 Australian </w:t>
      </w:r>
      <w:r>
        <w:rPr>
          <w:iCs/>
        </w:rPr>
        <w:t xml:space="preserve">government </w:t>
      </w:r>
      <w:r w:rsidRPr="00632038">
        <w:rPr>
          <w:iCs/>
        </w:rPr>
        <w:t xml:space="preserve">framework against Female Genital Mutilation </w:t>
      </w:r>
      <w:r>
        <w:rPr>
          <w:iCs/>
        </w:rPr>
        <w:t xml:space="preserve">describe intersex infants as neither female or male, regardless of their actual sex assignment, until they receive surgical reinforcement of those sex assignments. The framework </w:t>
      </w:r>
      <w:r w:rsidRPr="00632038">
        <w:rPr>
          <w:iCs/>
        </w:rPr>
        <w:t>permit</w:t>
      </w:r>
      <w:r>
        <w:rPr>
          <w:iCs/>
        </w:rPr>
        <w:t>s</w:t>
      </w:r>
      <w:r w:rsidRPr="00632038">
        <w:rPr>
          <w:iCs/>
        </w:rPr>
        <w:t xml:space="preserve"> genital surgeries on intersex people as “sexual reassignment procedures” that “give a female, or a person whose sex is ambivalent,[sic] the genital a</w:t>
      </w:r>
      <w:bookmarkStart w:id="26" w:name="_Ref453000038"/>
      <w:r>
        <w:rPr>
          <w:iCs/>
        </w:rPr>
        <w:t>ppearance of a particular sex”.</w:t>
      </w:r>
      <w:bookmarkEnd w:id="26"/>
      <w:r w:rsidRPr="000A184C">
        <w:rPr>
          <w:iCs/>
          <w:vertAlign w:val="superscript"/>
        </w:rPr>
        <w:footnoteReference w:id="41"/>
      </w:r>
      <w:r w:rsidRPr="00632038">
        <w:rPr>
          <w:iCs/>
        </w:rPr>
        <w:t xml:space="preserve"> </w:t>
      </w:r>
    </w:p>
    <w:p w14:paraId="2D8D5F2C" w14:textId="77777777" w:rsidR="00181F61" w:rsidRDefault="00181F61" w:rsidP="001E0BA5">
      <w:pPr>
        <w:rPr>
          <w:iCs/>
        </w:rPr>
      </w:pPr>
    </w:p>
    <w:p w14:paraId="2388D462" w14:textId="77777777" w:rsidR="0021449D" w:rsidRDefault="0021449D" w:rsidP="001E0BA5">
      <w:pPr>
        <w:rPr>
          <w:iCs/>
          <w:lang w:val="en-GB"/>
        </w:rPr>
      </w:pPr>
      <w:r>
        <w:rPr>
          <w:iCs/>
        </w:rPr>
        <w:t xml:space="preserve">This process can be described as a monstering of intersex infants and children. </w:t>
      </w:r>
      <w:r w:rsidRPr="00632038">
        <w:rPr>
          <w:iCs/>
          <w:lang w:val="en-GB"/>
        </w:rPr>
        <w:t xml:space="preserve">Morgan Holmes identifies </w:t>
      </w:r>
      <w:r>
        <w:rPr>
          <w:iCs/>
          <w:lang w:val="en-GB"/>
        </w:rPr>
        <w:t>this process</w:t>
      </w:r>
      <w:r w:rsidRPr="00632038">
        <w:rPr>
          <w:iCs/>
          <w:lang w:val="en-GB"/>
        </w:rPr>
        <w:t xml:space="preserve"> as foreclosing a “child’s species membership as a human, and subsequent status as a person”; humanity is obtained only </w:t>
      </w:r>
      <w:r>
        <w:rPr>
          <w:iCs/>
          <w:lang w:val="en-GB"/>
        </w:rPr>
        <w:t>through medical intervention.</w:t>
      </w:r>
      <w:r w:rsidRPr="00632038">
        <w:rPr>
          <w:iCs/>
          <w:vertAlign w:val="superscript"/>
          <w:lang w:val="en-GB"/>
        </w:rPr>
        <w:footnoteReference w:id="42"/>
      </w:r>
      <w:r>
        <w:rPr>
          <w:iCs/>
          <w:lang w:val="en-GB"/>
        </w:rPr>
        <w:t xml:space="preserve"> </w:t>
      </w:r>
    </w:p>
    <w:p w14:paraId="53486C52" w14:textId="77777777" w:rsidR="00154E13" w:rsidRPr="005B4F43" w:rsidRDefault="00154E13"/>
    <w:p w14:paraId="1C7072E3" w14:textId="77777777" w:rsidR="001A572D" w:rsidRPr="005B4F43" w:rsidRDefault="001A572D">
      <w:r w:rsidRPr="005B4F43">
        <w:t xml:space="preserve">In its </w:t>
      </w:r>
      <w:r w:rsidR="00680040" w:rsidRPr="005B4F43">
        <w:t xml:space="preserve">2013 </w:t>
      </w:r>
      <w:r w:rsidRPr="005B4F43">
        <w:t xml:space="preserve">report responding to submissions on involuntary or coerced sterilisation, the Senate committee </w:t>
      </w:r>
      <w:r w:rsidR="00B110CD">
        <w:t>found that</w:t>
      </w:r>
      <w:r w:rsidRPr="005B4F43">
        <w:t>:</w:t>
      </w:r>
    </w:p>
    <w:p w14:paraId="20F433ED" w14:textId="77777777" w:rsidR="001A572D" w:rsidRPr="005B4F43" w:rsidRDefault="001A572D"/>
    <w:p w14:paraId="5378CD2F" w14:textId="77777777" w:rsidR="001A572D" w:rsidRDefault="001A572D" w:rsidP="002E6A0F">
      <w:pPr>
        <w:pStyle w:val="Quote"/>
        <w:rPr>
          <w:lang w:val="en-AU"/>
        </w:rPr>
      </w:pPr>
      <w:r w:rsidRPr="005B4F43">
        <w:rPr>
          <w:lang w:val="en-AU"/>
        </w:rPr>
        <w:t>there is no medical consensus around the conduct of normalising surgery…</w:t>
      </w:r>
    </w:p>
    <w:p w14:paraId="5C6465DB" w14:textId="77777777" w:rsidR="00154E13" w:rsidRPr="00154E13" w:rsidRDefault="00154E13" w:rsidP="00154E13"/>
    <w:p w14:paraId="12A45DF9" w14:textId="77777777" w:rsidR="001A572D" w:rsidRDefault="001A572D" w:rsidP="002E6A0F">
      <w:pPr>
        <w:pStyle w:val="Quote"/>
        <w:rPr>
          <w:lang w:val="en-AU"/>
        </w:rPr>
      </w:pPr>
      <w:r w:rsidRPr="005B4F43">
        <w:rPr>
          <w:lang w:val="en-AU"/>
        </w:rPr>
        <w:t>Normalising appearance goes hand in hand with the stigmatisation of difference…</w:t>
      </w:r>
    </w:p>
    <w:p w14:paraId="46B5E403" w14:textId="77777777" w:rsidR="00154E13" w:rsidRPr="00154E13" w:rsidRDefault="00154E13" w:rsidP="00154E13"/>
    <w:p w14:paraId="4AF916AA" w14:textId="77777777" w:rsidR="00A50A18" w:rsidRDefault="001A572D" w:rsidP="001A572D">
      <w:pPr>
        <w:pStyle w:val="Quote"/>
        <w:rPr>
          <w:lang w:val="en-AU"/>
        </w:rPr>
      </w:pPr>
      <w:r w:rsidRPr="005B4F43">
        <w:rPr>
          <w:lang w:val="en-AU"/>
        </w:rPr>
        <w:t xml:space="preserve">There is frequent reference to 'psychosocial' reasons to conduct normalising surgery. To the extent that this refers to facilitating parental acceptance and bonding, the child's avoidance of harassment or teasing, and the child's body self-image, there is great danger of this being a circular argument that avoids </w:t>
      </w:r>
      <w:r w:rsidRPr="005B4F43">
        <w:rPr>
          <w:lang w:val="en-AU"/>
        </w:rPr>
        <w:lastRenderedPageBreak/>
        <w:t xml:space="preserve">the central issues. Those issues include reducing parental anxiety, and ensuring social awareness and acceptance of diversity such as intersex. Surgery is unlikely to be an appropriate response to </w:t>
      </w:r>
      <w:r w:rsidR="00272F93" w:rsidRPr="005B4F43">
        <w:rPr>
          <w:lang w:val="en-AU"/>
        </w:rPr>
        <w:t>these kinds of issues.</w:t>
      </w:r>
    </w:p>
    <w:p w14:paraId="50E74DDA" w14:textId="77777777" w:rsidR="00A50A18" w:rsidRDefault="00A50A18" w:rsidP="001A572D">
      <w:pPr>
        <w:pStyle w:val="Quote"/>
        <w:rPr>
          <w:lang w:val="en-AU"/>
        </w:rPr>
      </w:pPr>
    </w:p>
    <w:p w14:paraId="54A272B8" w14:textId="77777777" w:rsidR="001A572D" w:rsidRPr="005B4F43" w:rsidRDefault="00A50A18" w:rsidP="001A572D">
      <w:pPr>
        <w:pStyle w:val="Quote"/>
        <w:rPr>
          <w:lang w:val="en-AU"/>
        </w:rPr>
      </w:pPr>
      <w:r w:rsidRPr="00A50A18">
        <w:rPr>
          <w:lang w:val="en-AU"/>
        </w:rPr>
        <w:t xml:space="preserve">The evidence suggests that a human rights consistent framework </w:t>
      </w:r>
      <w:r w:rsidRPr="00A50A18">
        <w:rPr>
          <w:cs/>
          <w:lang w:val="en-AU" w:bidi="mr-IN"/>
        </w:rPr>
        <w:t>…</w:t>
      </w:r>
      <w:r w:rsidRPr="00A50A18">
        <w:rPr>
          <w:lang w:val="en-IE"/>
        </w:rPr>
        <w:t xml:space="preserve"> </w:t>
      </w:r>
      <w:r w:rsidRPr="00A50A18">
        <w:rPr>
          <w:lang w:val="en-AU"/>
        </w:rPr>
        <w:t>must necessarily operate from a presumption in favour of maintaining the status quo for as long as possible</w:t>
      </w:r>
      <w:r w:rsidR="002E6A0F" w:rsidRPr="005B4F43">
        <w:rPr>
          <w:vertAlign w:val="superscript"/>
          <w:lang w:val="en-AU"/>
        </w:rPr>
        <w:fldChar w:fldCharType="begin"/>
      </w:r>
      <w:r w:rsidR="002E6A0F" w:rsidRPr="005B4F43">
        <w:rPr>
          <w:vertAlign w:val="superscript"/>
          <w:lang w:val="en-AU"/>
        </w:rPr>
        <w:instrText xml:space="preserve"> NOTEREF _Ref453928102 \h  \* MERGEFORMAT </w:instrText>
      </w:r>
      <w:r w:rsidR="002E6A0F" w:rsidRPr="005B4F43">
        <w:rPr>
          <w:vertAlign w:val="superscript"/>
          <w:lang w:val="en-AU"/>
        </w:rPr>
      </w:r>
      <w:r w:rsidR="002E6A0F" w:rsidRPr="005B4F43">
        <w:rPr>
          <w:vertAlign w:val="superscript"/>
          <w:lang w:val="en-AU"/>
        </w:rPr>
        <w:fldChar w:fldCharType="separate"/>
      </w:r>
      <w:r w:rsidR="00F534A5">
        <w:rPr>
          <w:vertAlign w:val="superscript"/>
          <w:lang w:val="en-AU"/>
        </w:rPr>
        <w:t>36</w:t>
      </w:r>
      <w:r w:rsidR="002E6A0F" w:rsidRPr="005B4F43">
        <w:rPr>
          <w:vertAlign w:val="superscript"/>
          <w:lang w:val="en-AU"/>
        </w:rPr>
        <w:fldChar w:fldCharType="end"/>
      </w:r>
    </w:p>
    <w:p w14:paraId="7717E477" w14:textId="77777777" w:rsidR="00542E05" w:rsidRPr="005B4F43" w:rsidRDefault="00542E05" w:rsidP="005F2AC9"/>
    <w:p w14:paraId="6AA4B173" w14:textId="77777777" w:rsidR="00B606C9" w:rsidRDefault="0095669A" w:rsidP="005F2AC9">
      <w:r w:rsidRPr="005B4F43">
        <w:t>I</w:t>
      </w:r>
      <w:r w:rsidR="00F76131" w:rsidRPr="005B4F43">
        <w:t xml:space="preserve">n its </w:t>
      </w:r>
      <w:r w:rsidR="00BA7AED">
        <w:t xml:space="preserve">2015 </w:t>
      </w:r>
      <w:r w:rsidR="00F76131" w:rsidRPr="005B4F43">
        <w:t xml:space="preserve">response to the </w:t>
      </w:r>
      <w:r w:rsidR="006F27F7">
        <w:t xml:space="preserve">cross-party </w:t>
      </w:r>
      <w:r w:rsidR="00F76131" w:rsidRPr="005B4F43">
        <w:t>Senate inquiry, the federal government stated that “the substantive regulation of medical treatment is a matter for state and territory governments”.</w:t>
      </w:r>
      <w:r w:rsidR="00F76131" w:rsidRPr="005B4F43">
        <w:rPr>
          <w:rStyle w:val="FootnoteReference"/>
        </w:rPr>
        <w:footnoteReference w:id="43"/>
      </w:r>
      <w:r w:rsidR="00F76131" w:rsidRPr="005B4F43">
        <w:t xml:space="preserve"> </w:t>
      </w:r>
      <w:r w:rsidR="005F2AC9" w:rsidRPr="005B4F43">
        <w:t xml:space="preserve">The government commended </w:t>
      </w:r>
      <w:r w:rsidR="001F5B5F">
        <w:t xml:space="preserve">controversial </w:t>
      </w:r>
      <w:r w:rsidR="00BA7AED">
        <w:t xml:space="preserve">and ineffective </w:t>
      </w:r>
      <w:r w:rsidR="005F2AC9" w:rsidRPr="005B4F43">
        <w:t>2013 ethical guidelines produced in the State of Victoria</w:t>
      </w:r>
      <w:r w:rsidR="00BA7AED">
        <w:t>; the guidelines permit so-called “normalising” interventions for social and psychosocial rationales</w:t>
      </w:r>
      <w:r w:rsidR="00C25AF8">
        <w:t>.</w:t>
      </w:r>
      <w:r w:rsidR="00BA7AED">
        <w:t xml:space="preserve"> </w:t>
      </w:r>
    </w:p>
    <w:p w14:paraId="4B386B4F" w14:textId="77777777" w:rsidR="00B606C9" w:rsidRDefault="00B606C9" w:rsidP="005F2AC9"/>
    <w:p w14:paraId="4E798A11" w14:textId="77777777" w:rsidR="00E6572A" w:rsidRDefault="00C70FA1" w:rsidP="005F2AC9">
      <w:r w:rsidRPr="005B4F43">
        <w:t xml:space="preserve">No Australian government has implemented recommendations from the </w:t>
      </w:r>
      <w:r w:rsidR="00FD6E13" w:rsidRPr="005B4F43">
        <w:t xml:space="preserve">2013 </w:t>
      </w:r>
      <w:r w:rsidRPr="005B4F43">
        <w:t>Senate committee report</w:t>
      </w:r>
      <w:r w:rsidR="00835A70">
        <w:t xml:space="preserve"> and</w:t>
      </w:r>
      <w:r w:rsidR="00BA7AED">
        <w:t>, in May 2017,</w:t>
      </w:r>
      <w:r w:rsidR="00835A70">
        <w:t xml:space="preserve"> the report appears to have</w:t>
      </w:r>
      <w:r w:rsidR="004E462F">
        <w:t xml:space="preserve"> been </w:t>
      </w:r>
      <w:r w:rsidR="00BA7AED">
        <w:t xml:space="preserve">finally </w:t>
      </w:r>
      <w:r w:rsidR="004E462F">
        <w:t>rejected by the federal gove</w:t>
      </w:r>
      <w:r w:rsidR="004955E7">
        <w:t>r</w:t>
      </w:r>
      <w:r w:rsidR="004E462F">
        <w:t>nment</w:t>
      </w:r>
      <w:r w:rsidRPr="005B4F43">
        <w:t>.</w:t>
      </w:r>
      <w:r w:rsidR="00464176" w:rsidRPr="00464176">
        <w:rPr>
          <w:vertAlign w:val="superscript"/>
        </w:rPr>
        <w:fldChar w:fldCharType="begin"/>
      </w:r>
      <w:r w:rsidR="00464176" w:rsidRPr="00464176">
        <w:rPr>
          <w:vertAlign w:val="superscript"/>
        </w:rPr>
        <w:instrText xml:space="preserve"> NOTEREF _Ref484185277 \h </w:instrText>
      </w:r>
      <w:r w:rsidR="00464176">
        <w:rPr>
          <w:vertAlign w:val="superscript"/>
        </w:rPr>
        <w:instrText xml:space="preserve"> \* MERGEFORMAT </w:instrText>
      </w:r>
      <w:r w:rsidR="00464176" w:rsidRPr="00464176">
        <w:rPr>
          <w:vertAlign w:val="superscript"/>
        </w:rPr>
      </w:r>
      <w:r w:rsidR="00464176" w:rsidRPr="00464176">
        <w:rPr>
          <w:vertAlign w:val="superscript"/>
        </w:rPr>
        <w:fldChar w:fldCharType="separate"/>
      </w:r>
      <w:r w:rsidR="00F534A5">
        <w:rPr>
          <w:vertAlign w:val="superscript"/>
        </w:rPr>
        <w:t>4</w:t>
      </w:r>
      <w:r w:rsidR="00464176" w:rsidRPr="00464176">
        <w:rPr>
          <w:vertAlign w:val="superscript"/>
        </w:rPr>
        <w:fldChar w:fldCharType="end"/>
      </w:r>
      <w:r w:rsidR="00464176">
        <w:t xml:space="preserve"> </w:t>
      </w:r>
    </w:p>
    <w:p w14:paraId="27B29C3F" w14:textId="77777777" w:rsidR="00E6572A" w:rsidRDefault="00E6572A" w:rsidP="005F2AC9"/>
    <w:p w14:paraId="0A20F036" w14:textId="77777777" w:rsidR="00CC28C9" w:rsidRDefault="00B9776B" w:rsidP="005F2AC9">
      <w:r>
        <w:t>No governmental attempts at redress have been made in Australia.</w:t>
      </w:r>
      <w:r w:rsidR="00162E92">
        <w:t xml:space="preserve"> The inclusion of “intersex status” in anti-discrimination law appear</w:t>
      </w:r>
      <w:r w:rsidR="00242FF4">
        <w:t>s not</w:t>
      </w:r>
      <w:r w:rsidR="00162E92">
        <w:t xml:space="preserve"> to have impacted upon harmful practices in institutional settings.</w:t>
      </w:r>
    </w:p>
    <w:p w14:paraId="2CABFA7F" w14:textId="77777777" w:rsidR="00C25AF8" w:rsidRPr="00B9776B" w:rsidRDefault="00C25AF8" w:rsidP="005F2AC9"/>
    <w:p w14:paraId="5CB59A6C" w14:textId="77777777" w:rsidR="00C25AF8" w:rsidRPr="005D32F4" w:rsidRDefault="00C25AF8" w:rsidP="00C25AF8">
      <w:pPr>
        <w:rPr>
          <w:lang w:val="en-GB"/>
        </w:rPr>
      </w:pPr>
      <w:r>
        <w:t xml:space="preserve">Cases before the </w:t>
      </w:r>
      <w:r w:rsidR="002E2EDB">
        <w:t xml:space="preserve">federal </w:t>
      </w:r>
      <w:r>
        <w:t>Family Court in both 2016 and 2017 demonstrate what Melinda Jones describes as “the culpability of health systems and the medical profession” and a “failure of the state to protect the rights” of children with intersex variations.</w:t>
      </w:r>
      <w:r>
        <w:rPr>
          <w:rStyle w:val="FootnoteReference"/>
        </w:rPr>
        <w:footnoteReference w:id="44"/>
      </w:r>
      <w:r w:rsidR="00B82949" w:rsidRPr="00B82949">
        <w:t xml:space="preserve"> </w:t>
      </w:r>
    </w:p>
    <w:p w14:paraId="3DF21B98" w14:textId="77777777" w:rsidR="00AA2EA5" w:rsidRDefault="00AA2EA5">
      <w:r>
        <w:rPr>
          <w:b/>
        </w:rPr>
        <w:br w:type="page"/>
      </w:r>
    </w:p>
    <w:p w14:paraId="0C196173" w14:textId="77777777" w:rsidR="00192066" w:rsidRDefault="00192066" w:rsidP="00192066">
      <w:pPr>
        <w:pStyle w:val="Heading1"/>
      </w:pPr>
      <w:bookmarkStart w:id="27" w:name="_Toc484680349"/>
      <w:r>
        <w:lastRenderedPageBreak/>
        <w:t>The Family Court</w:t>
      </w:r>
      <w:r w:rsidR="002053E7">
        <w:t xml:space="preserve"> of Australia</w:t>
      </w:r>
      <w:bookmarkEnd w:id="27"/>
    </w:p>
    <w:p w14:paraId="44BC3A57" w14:textId="77777777" w:rsidR="00192066" w:rsidRDefault="00192066"/>
    <w:p w14:paraId="0416F2FA" w14:textId="77777777" w:rsidR="00192066" w:rsidRDefault="00EA1079">
      <w:r>
        <w:t>A</w:t>
      </w:r>
      <w:r w:rsidR="00BE7E8E">
        <w:t>mong other cases, a</w:t>
      </w:r>
      <w:r w:rsidR="00677E1E">
        <w:t xml:space="preserve"> </w:t>
      </w:r>
      <w:r>
        <w:t xml:space="preserve">1993 </w:t>
      </w:r>
      <w:r w:rsidR="00677E1E">
        <w:t>case cited by t</w:t>
      </w:r>
      <w:r>
        <w:t>he Chief Justice of the Family C</w:t>
      </w:r>
      <w:r w:rsidR="00677E1E">
        <w:t>ourt in her submission to the 2013 Senate inquiry, and t</w:t>
      </w:r>
      <w:r w:rsidR="00076B7D">
        <w:t>wo cases adjudicated by the Family Court of Australia in 2016 and 2017</w:t>
      </w:r>
      <w:r w:rsidR="005504C4">
        <w:t>,</w:t>
      </w:r>
      <w:r w:rsidR="00076B7D">
        <w:t xml:space="preserve"> give rise to serious concerns about </w:t>
      </w:r>
      <w:r w:rsidR="00D334C1">
        <w:t>access to justice</w:t>
      </w:r>
      <w:r w:rsidR="00076B7D">
        <w:t xml:space="preserve">, </w:t>
      </w:r>
      <w:r w:rsidR="00EB690C">
        <w:t xml:space="preserve">undue restrictions on legal capacity, </w:t>
      </w:r>
      <w:r w:rsidR="00076B7D">
        <w:t xml:space="preserve">and legal and </w:t>
      </w:r>
      <w:r w:rsidR="000F7D5D">
        <w:t>governmental</w:t>
      </w:r>
      <w:r w:rsidR="00076B7D">
        <w:t xml:space="preserve"> complicity</w:t>
      </w:r>
      <w:r w:rsidR="00D334C1">
        <w:t xml:space="preserve"> in harmful, current clinical practices</w:t>
      </w:r>
      <w:r w:rsidR="00076B7D">
        <w:t>.</w:t>
      </w:r>
    </w:p>
    <w:p w14:paraId="7F740C5A" w14:textId="77777777" w:rsidR="00076B7D" w:rsidRDefault="00076B7D"/>
    <w:p w14:paraId="220AC6FE" w14:textId="77777777" w:rsidR="00677E1E" w:rsidRDefault="00677E1E" w:rsidP="00231B35">
      <w:pPr>
        <w:pStyle w:val="Heading2"/>
      </w:pPr>
      <w:bookmarkStart w:id="28" w:name="_Toc484680350"/>
      <w:bookmarkStart w:id="29" w:name="_Toc224323638"/>
      <w:r w:rsidRPr="00677E1E">
        <w:t>Welfare of</w:t>
      </w:r>
      <w:r w:rsidR="00D73542">
        <w:t xml:space="preserve"> a C</w:t>
      </w:r>
      <w:r w:rsidR="007D7949">
        <w:t>hild A (</w:t>
      </w:r>
      <w:r w:rsidRPr="00677E1E">
        <w:t>1993)</w:t>
      </w:r>
      <w:bookmarkEnd w:id="28"/>
      <w:r w:rsidRPr="00677E1E">
        <w:t xml:space="preserve"> </w:t>
      </w:r>
      <w:bookmarkEnd w:id="29"/>
    </w:p>
    <w:p w14:paraId="1280C023" w14:textId="77777777" w:rsidR="00677E1E" w:rsidRPr="00677E1E" w:rsidRDefault="00677E1E" w:rsidP="00677E1E">
      <w:pPr>
        <w:rPr>
          <w:b/>
          <w:bCs/>
        </w:rPr>
      </w:pPr>
    </w:p>
    <w:p w14:paraId="7057CB97" w14:textId="77777777" w:rsidR="00243A0B" w:rsidRPr="004F3790" w:rsidRDefault="001D6265" w:rsidP="00545BEC">
      <w:r>
        <w:rPr>
          <w:lang w:val="en-GB"/>
        </w:rPr>
        <w:t xml:space="preserve">In 2013, the Hon. Diana Bryant AO made a submission to the Senate inquiry on involuntary or coerced sterilisation. </w:t>
      </w:r>
      <w:r w:rsidR="004F3790">
        <w:t>In her submission, t</w:t>
      </w:r>
      <w:r w:rsidR="00677E1E" w:rsidRPr="00677E1E">
        <w:t xml:space="preserve">he Chief Justice </w:t>
      </w:r>
      <w:r>
        <w:t>cited</w:t>
      </w:r>
      <w:r w:rsidR="00526D2C">
        <w:t xml:space="preserve"> the case of</w:t>
      </w:r>
      <w:r w:rsidR="00677E1E" w:rsidRPr="00677E1E">
        <w:t xml:space="preserve"> </w:t>
      </w:r>
      <w:r w:rsidR="00677E1E" w:rsidRPr="00677E1E">
        <w:rPr>
          <w:i/>
          <w:iCs/>
        </w:rPr>
        <w:t xml:space="preserve">Welfare of a </w:t>
      </w:r>
      <w:r w:rsidR="00336655">
        <w:rPr>
          <w:i/>
          <w:iCs/>
        </w:rPr>
        <w:t>C</w:t>
      </w:r>
      <w:r w:rsidR="00677E1E" w:rsidRPr="00677E1E">
        <w:rPr>
          <w:i/>
          <w:iCs/>
        </w:rPr>
        <w:t xml:space="preserve">hild A </w:t>
      </w:r>
      <w:r w:rsidR="00FE7EEA">
        <w:rPr>
          <w:iCs/>
        </w:rPr>
        <w:t>[1993] FamCA 68</w:t>
      </w:r>
      <w:r>
        <w:rPr>
          <w:iCs/>
        </w:rPr>
        <w:t>.</w:t>
      </w:r>
      <w:bookmarkStart w:id="30" w:name="_Ref484261070"/>
      <w:r w:rsidR="00677E1E" w:rsidRPr="00677E1E">
        <w:rPr>
          <w:iCs/>
          <w:vertAlign w:val="superscript"/>
        </w:rPr>
        <w:footnoteReference w:id="45"/>
      </w:r>
      <w:bookmarkEnd w:id="30"/>
      <w:r>
        <w:rPr>
          <w:iCs/>
        </w:rPr>
        <w:t xml:space="preserve"> </w:t>
      </w:r>
      <w:r w:rsidR="008D26CE">
        <w:rPr>
          <w:iCs/>
        </w:rPr>
        <w:t xml:space="preserve">The adolescent boy in this case was diagnosed with congenital adrenal hyperplasia </w:t>
      </w:r>
      <w:r w:rsidR="0038501E">
        <w:rPr>
          <w:iCs/>
        </w:rPr>
        <w:t xml:space="preserve">(“CAH”) </w:t>
      </w:r>
      <w:r w:rsidR="008D26CE">
        <w:rPr>
          <w:iCs/>
        </w:rPr>
        <w:t>at birth (at [5])</w:t>
      </w:r>
      <w:r w:rsidR="00AA52B5">
        <w:rPr>
          <w:iCs/>
        </w:rPr>
        <w:t>, and presented as suicidal</w:t>
      </w:r>
      <w:r w:rsidR="008D26CE">
        <w:rPr>
          <w:iCs/>
        </w:rPr>
        <w:t xml:space="preserve">. </w:t>
      </w:r>
    </w:p>
    <w:p w14:paraId="732A47A1" w14:textId="77777777" w:rsidR="00243A0B" w:rsidRDefault="00243A0B" w:rsidP="00545BEC">
      <w:pPr>
        <w:rPr>
          <w:iCs/>
        </w:rPr>
      </w:pPr>
    </w:p>
    <w:p w14:paraId="380ADB5B" w14:textId="77777777" w:rsidR="00AA52B5" w:rsidRDefault="00B37241" w:rsidP="00545BEC">
      <w:pPr>
        <w:rPr>
          <w:iCs/>
          <w:lang w:val="en-US"/>
        </w:rPr>
      </w:pPr>
      <w:r w:rsidRPr="00B37241">
        <w:rPr>
          <w:iCs/>
          <w:lang w:val="en-US"/>
        </w:rPr>
        <w:t xml:space="preserve">Legally </w:t>
      </w:r>
      <w:r w:rsidR="003E69D7">
        <w:rPr>
          <w:iCs/>
          <w:lang w:val="en-US"/>
        </w:rPr>
        <w:t xml:space="preserve">registered </w:t>
      </w:r>
      <w:r w:rsidRPr="00B37241">
        <w:rPr>
          <w:iCs/>
          <w:lang w:val="en-US"/>
        </w:rPr>
        <w:t>mal</w:t>
      </w:r>
      <w:r>
        <w:rPr>
          <w:iCs/>
          <w:lang w:val="en-US"/>
        </w:rPr>
        <w:t xml:space="preserve">e with a male birth certificate (at </w:t>
      </w:r>
      <w:r w:rsidRPr="00B37241">
        <w:rPr>
          <w:iCs/>
          <w:lang w:val="en-US"/>
        </w:rPr>
        <w:t>[7]</w:t>
      </w:r>
      <w:r>
        <w:rPr>
          <w:iCs/>
          <w:lang w:val="en-US"/>
        </w:rPr>
        <w:t>), the chi</w:t>
      </w:r>
      <w:r w:rsidR="00AA52B5">
        <w:rPr>
          <w:iCs/>
          <w:lang w:val="en-US"/>
        </w:rPr>
        <w:t xml:space="preserve">ld was described </w:t>
      </w:r>
      <w:r w:rsidR="008A3C5B">
        <w:rPr>
          <w:iCs/>
          <w:lang w:val="en-US"/>
        </w:rPr>
        <w:t xml:space="preserve">clinically </w:t>
      </w:r>
      <w:r w:rsidR="00AA52B5">
        <w:rPr>
          <w:iCs/>
          <w:lang w:val="en-US"/>
        </w:rPr>
        <w:t xml:space="preserve">as </w:t>
      </w:r>
      <w:r w:rsidR="008A3C5B">
        <w:rPr>
          <w:iCs/>
          <w:lang w:val="en-US"/>
        </w:rPr>
        <w:t xml:space="preserve">a </w:t>
      </w:r>
      <w:r w:rsidR="00AA52B5">
        <w:rPr>
          <w:iCs/>
          <w:lang w:val="en-US"/>
        </w:rPr>
        <w:t>“genetic</w:t>
      </w:r>
      <w:r>
        <w:rPr>
          <w:iCs/>
          <w:lang w:val="en-US"/>
        </w:rPr>
        <w:t xml:space="preserve"> female”</w:t>
      </w:r>
      <w:r w:rsidR="00AA52B5">
        <w:rPr>
          <w:iCs/>
          <w:lang w:val="en-US"/>
        </w:rPr>
        <w:t xml:space="preserve"> </w:t>
      </w:r>
      <w:r w:rsidR="001F1C69">
        <w:rPr>
          <w:iCs/>
          <w:lang w:val="en-US"/>
        </w:rPr>
        <w:t xml:space="preserve">due to XX sex chromosomes, </w:t>
      </w:r>
      <w:r>
        <w:rPr>
          <w:iCs/>
          <w:lang w:val="en-US"/>
        </w:rPr>
        <w:t>and subjected to early “feminising” surgeries</w:t>
      </w:r>
      <w:r w:rsidR="00AA52B5">
        <w:rPr>
          <w:iCs/>
          <w:lang w:val="en-US"/>
        </w:rPr>
        <w:t xml:space="preserve"> (at [10])</w:t>
      </w:r>
      <w:r w:rsidR="00E66D18">
        <w:rPr>
          <w:iCs/>
          <w:lang w:val="en-US"/>
        </w:rPr>
        <w:t xml:space="preserve">. </w:t>
      </w:r>
    </w:p>
    <w:p w14:paraId="138E133E" w14:textId="77777777" w:rsidR="00AA52B5" w:rsidRDefault="00AA52B5" w:rsidP="00545BEC">
      <w:pPr>
        <w:rPr>
          <w:iCs/>
          <w:lang w:val="en-US"/>
        </w:rPr>
      </w:pPr>
    </w:p>
    <w:p w14:paraId="4C84FB8D" w14:textId="77777777" w:rsidR="00545BEC" w:rsidRPr="00677E1E" w:rsidRDefault="00545BEC" w:rsidP="00545BEC">
      <w:pPr>
        <w:rPr>
          <w:lang w:val="en-US"/>
        </w:rPr>
      </w:pPr>
      <w:r>
        <w:rPr>
          <w:lang w:val="en-US"/>
        </w:rPr>
        <w:t>Furtado and others have</w:t>
      </w:r>
      <w:r w:rsidRPr="00677E1E">
        <w:rPr>
          <w:lang w:val="en-US"/>
        </w:rPr>
        <w:t xml:space="preserve"> stated </w:t>
      </w:r>
      <w:r w:rsidR="00907C5A">
        <w:rPr>
          <w:lang w:val="en-US"/>
        </w:rPr>
        <w:t xml:space="preserve">in a </w:t>
      </w:r>
      <w:r w:rsidR="00B17B3A">
        <w:rPr>
          <w:lang w:val="en-US"/>
        </w:rPr>
        <w:t xml:space="preserve">2012 </w:t>
      </w:r>
      <w:r w:rsidR="00907C5A">
        <w:rPr>
          <w:lang w:val="en-US"/>
        </w:rPr>
        <w:t xml:space="preserve">clinical review </w:t>
      </w:r>
      <w:r w:rsidRPr="00116CFE">
        <w:rPr>
          <w:lang w:val="en-US"/>
        </w:rPr>
        <w:t xml:space="preserve">that </w:t>
      </w:r>
      <w:r w:rsidR="0038501E">
        <w:rPr>
          <w:lang w:val="en-US"/>
        </w:rPr>
        <w:t xml:space="preserve">generally </w:t>
      </w:r>
      <w:r w:rsidRPr="00116CFE">
        <w:rPr>
          <w:lang w:val="en-US"/>
        </w:rPr>
        <w:t xml:space="preserve">“between 8.5–20% of individuals with DSDs” </w:t>
      </w:r>
      <w:r w:rsidR="00FE32A2">
        <w:rPr>
          <w:lang w:val="en-US"/>
        </w:rPr>
        <w:t>will</w:t>
      </w:r>
      <w:r w:rsidRPr="00116CFE">
        <w:rPr>
          <w:lang w:val="en-US"/>
        </w:rPr>
        <w:t xml:space="preserve"> </w:t>
      </w:r>
      <w:r w:rsidR="0038501E">
        <w:rPr>
          <w:lang w:val="en-US"/>
        </w:rPr>
        <w:t>experience distress associated with their</w:t>
      </w:r>
      <w:r w:rsidRPr="00116CFE">
        <w:rPr>
          <w:lang w:val="en-US"/>
        </w:rPr>
        <w:t xml:space="preserve"> gender assignment, </w:t>
      </w:r>
      <w:r w:rsidR="008954B4">
        <w:rPr>
          <w:lang w:val="en-US"/>
        </w:rPr>
        <w:t xml:space="preserve">including </w:t>
      </w:r>
      <w:r w:rsidR="008954B4" w:rsidRPr="00677E1E">
        <w:rPr>
          <w:lang w:val="en-US"/>
        </w:rPr>
        <w:t xml:space="preserve">one in ten </w:t>
      </w:r>
      <w:r w:rsidR="008954B4">
        <w:rPr>
          <w:lang w:val="en-US"/>
        </w:rPr>
        <w:t xml:space="preserve">individuals with </w:t>
      </w:r>
      <w:r w:rsidR="0038501E">
        <w:rPr>
          <w:lang w:val="en-US"/>
        </w:rPr>
        <w:t>CAH</w:t>
      </w:r>
      <w:r w:rsidR="00621955">
        <w:rPr>
          <w:lang w:val="en-US"/>
        </w:rPr>
        <w:t>. They state</w:t>
      </w:r>
      <w:r w:rsidRPr="00116CFE">
        <w:rPr>
          <w:lang w:val="en-US"/>
        </w:rPr>
        <w:t xml:space="preserve"> </w:t>
      </w:r>
      <w:r w:rsidR="006C012B">
        <w:rPr>
          <w:lang w:val="en-US"/>
        </w:rPr>
        <w:t>none</w:t>
      </w:r>
      <w:r w:rsidR="009D6CBC">
        <w:rPr>
          <w:lang w:val="en-US"/>
        </w:rPr>
        <w:t xml:space="preserve">theless </w:t>
      </w:r>
      <w:r w:rsidRPr="00116CFE">
        <w:rPr>
          <w:lang w:val="en-US"/>
        </w:rPr>
        <w:t>that</w:t>
      </w:r>
      <w:r w:rsidR="00140743">
        <w:rPr>
          <w:lang w:val="en-US"/>
        </w:rPr>
        <w:t>: “E</w:t>
      </w:r>
      <w:r w:rsidRPr="00116CFE">
        <w:rPr>
          <w:lang w:val="en-US"/>
        </w:rPr>
        <w:t xml:space="preserve">arly surgery seems to be a safe option for most” </w:t>
      </w:r>
      <w:r w:rsidR="00901DDB">
        <w:rPr>
          <w:lang w:val="en-US"/>
        </w:rPr>
        <w:t>children</w:t>
      </w:r>
      <w:r w:rsidRPr="00545BEC">
        <w:rPr>
          <w:i/>
          <w:lang w:val="en-US"/>
        </w:rPr>
        <w:t xml:space="preserve"> </w:t>
      </w:r>
      <w:r w:rsidRPr="008954B4">
        <w:rPr>
          <w:lang w:val="en-US"/>
        </w:rPr>
        <w:t>with</w:t>
      </w:r>
      <w:r w:rsidRPr="00545BEC">
        <w:rPr>
          <w:i/>
          <w:lang w:val="en-US"/>
        </w:rPr>
        <w:t xml:space="preserve"> </w:t>
      </w:r>
      <w:r w:rsidR="008954B4">
        <w:rPr>
          <w:lang w:val="en-US"/>
        </w:rPr>
        <w:t>that diagnosis</w:t>
      </w:r>
      <w:r w:rsidR="002C0ACD">
        <w:rPr>
          <w:lang w:val="en-US"/>
        </w:rPr>
        <w:t>.</w:t>
      </w:r>
      <w:r w:rsidR="002C0ACD">
        <w:rPr>
          <w:rStyle w:val="FootnoteReference"/>
          <w:lang w:val="en-US"/>
        </w:rPr>
        <w:footnoteReference w:id="46"/>
      </w:r>
      <w:r w:rsidR="00061BC4">
        <w:rPr>
          <w:lang w:val="en-US"/>
        </w:rPr>
        <w:t xml:space="preserve"> Even discounting </w:t>
      </w:r>
      <w:r w:rsidR="00907C5A">
        <w:rPr>
          <w:lang w:val="en-US"/>
        </w:rPr>
        <w:t>known</w:t>
      </w:r>
      <w:r w:rsidR="008A3C5B">
        <w:rPr>
          <w:lang w:val="en-US"/>
        </w:rPr>
        <w:t xml:space="preserve"> </w:t>
      </w:r>
      <w:r w:rsidR="00061BC4">
        <w:rPr>
          <w:lang w:val="en-US"/>
        </w:rPr>
        <w:t>consequences for sexual function and sensation</w:t>
      </w:r>
      <w:r w:rsidR="00907C5A">
        <w:rPr>
          <w:lang w:val="en-US"/>
        </w:rPr>
        <w:t xml:space="preserve"> (not mentioned in this clinical review)</w:t>
      </w:r>
      <w:r w:rsidR="00061BC4">
        <w:rPr>
          <w:lang w:val="en-US"/>
        </w:rPr>
        <w:t>, there is no method of distinguishing those whose gender identity will change from those whose identity will not.</w:t>
      </w:r>
      <w:r w:rsidR="00103D01" w:rsidRPr="00103D01">
        <w:rPr>
          <w:iCs/>
          <w:lang w:val="en-US"/>
        </w:rPr>
        <w:t xml:space="preserve"> </w:t>
      </w:r>
      <w:r w:rsidR="00103D01">
        <w:rPr>
          <w:iCs/>
          <w:lang w:val="en-US"/>
        </w:rPr>
        <w:t>Such surgeries remain the standard protocol for children with CAH.</w:t>
      </w:r>
    </w:p>
    <w:p w14:paraId="24B33BBF" w14:textId="77777777" w:rsidR="00545BEC" w:rsidRDefault="00545BEC" w:rsidP="00677E1E">
      <w:pPr>
        <w:rPr>
          <w:iCs/>
        </w:rPr>
      </w:pPr>
    </w:p>
    <w:p w14:paraId="0B07DAF8" w14:textId="77777777" w:rsidR="00677E1E" w:rsidRPr="00677E1E" w:rsidRDefault="001D6265" w:rsidP="00677E1E">
      <w:pPr>
        <w:rPr>
          <w:iCs/>
        </w:rPr>
      </w:pPr>
      <w:r>
        <w:rPr>
          <w:iCs/>
        </w:rPr>
        <w:t>Justice Mushin</w:t>
      </w:r>
      <w:r w:rsidR="00D47711">
        <w:rPr>
          <w:iCs/>
        </w:rPr>
        <w:t>, now an adjunct professor of law at Monash University,</w:t>
      </w:r>
      <w:r>
        <w:rPr>
          <w:iCs/>
        </w:rPr>
        <w:t xml:space="preserve"> </w:t>
      </w:r>
      <w:r w:rsidR="00190DC6">
        <w:rPr>
          <w:iCs/>
        </w:rPr>
        <w:t xml:space="preserve">Victoria, </w:t>
      </w:r>
      <w:r w:rsidR="00B37241">
        <w:rPr>
          <w:iCs/>
        </w:rPr>
        <w:t xml:space="preserve">did not question </w:t>
      </w:r>
      <w:r w:rsidR="00E824F1">
        <w:rPr>
          <w:iCs/>
        </w:rPr>
        <w:t>the</w:t>
      </w:r>
      <w:r w:rsidR="00BA6F23">
        <w:rPr>
          <w:iCs/>
        </w:rPr>
        <w:t>se</w:t>
      </w:r>
      <w:r w:rsidR="00E824F1">
        <w:rPr>
          <w:iCs/>
        </w:rPr>
        <w:t xml:space="preserve"> </w:t>
      </w:r>
      <w:r w:rsidR="00AA52B5">
        <w:rPr>
          <w:iCs/>
        </w:rPr>
        <w:t>“</w:t>
      </w:r>
      <w:r w:rsidR="00FC323B">
        <w:rPr>
          <w:iCs/>
        </w:rPr>
        <w:t>feminising</w:t>
      </w:r>
      <w:r w:rsidR="00AA52B5">
        <w:rPr>
          <w:iCs/>
        </w:rPr>
        <w:t>”</w:t>
      </w:r>
      <w:r w:rsidR="00FC323B">
        <w:rPr>
          <w:iCs/>
        </w:rPr>
        <w:t xml:space="preserve"> </w:t>
      </w:r>
      <w:r w:rsidR="00B37241">
        <w:rPr>
          <w:iCs/>
        </w:rPr>
        <w:t>surgeries</w:t>
      </w:r>
      <w:r w:rsidR="007D2E41">
        <w:rPr>
          <w:iCs/>
        </w:rPr>
        <w:t xml:space="preserve"> in his judgment</w:t>
      </w:r>
      <w:r w:rsidR="00B37241">
        <w:rPr>
          <w:iCs/>
        </w:rPr>
        <w:t xml:space="preserve"> but</w:t>
      </w:r>
      <w:r w:rsidR="00190DC6">
        <w:rPr>
          <w:iCs/>
        </w:rPr>
        <w:t xml:space="preserve"> was</w:t>
      </w:r>
      <w:r w:rsidR="007D2E41">
        <w:rPr>
          <w:iCs/>
        </w:rPr>
        <w:t>,</w:t>
      </w:r>
      <w:r w:rsidR="00B37241">
        <w:rPr>
          <w:iCs/>
        </w:rPr>
        <w:t xml:space="preserve"> instead</w:t>
      </w:r>
      <w:r w:rsidR="007D2E41">
        <w:rPr>
          <w:iCs/>
        </w:rPr>
        <w:t>,</w:t>
      </w:r>
      <w:r w:rsidR="00B37241">
        <w:rPr>
          <w:iCs/>
        </w:rPr>
        <w:t xml:space="preserve"> </w:t>
      </w:r>
      <w:r w:rsidR="00190DC6">
        <w:rPr>
          <w:iCs/>
        </w:rPr>
        <w:t xml:space="preserve">critical of the parents, blaming </w:t>
      </w:r>
      <w:r w:rsidR="00B37241">
        <w:rPr>
          <w:iCs/>
        </w:rPr>
        <w:t xml:space="preserve">the mother for the child’s </w:t>
      </w:r>
      <w:r w:rsidR="005F2688">
        <w:rPr>
          <w:iCs/>
        </w:rPr>
        <w:t xml:space="preserve">male </w:t>
      </w:r>
      <w:r w:rsidR="008D580A">
        <w:rPr>
          <w:iCs/>
        </w:rPr>
        <w:t>gender identity. He stated</w:t>
      </w:r>
      <w:r w:rsidR="001A299B">
        <w:rPr>
          <w:iCs/>
        </w:rPr>
        <w:t>:</w:t>
      </w:r>
    </w:p>
    <w:p w14:paraId="476801A2" w14:textId="77777777" w:rsidR="00677E1E" w:rsidRPr="00677E1E" w:rsidRDefault="00677E1E" w:rsidP="00677E1E"/>
    <w:p w14:paraId="7C137DC3" w14:textId="77777777" w:rsidR="00677E1E" w:rsidRPr="00677E1E" w:rsidRDefault="00677E1E" w:rsidP="001D6265">
      <w:pPr>
        <w:pStyle w:val="Quote"/>
      </w:pPr>
      <w:r w:rsidRPr="00677E1E">
        <w:t>9. The application which is made by the mother seeks authorisation from the court that A be permitted to undergo bilateral mastectomies, a hysterectomy and oophorectomy…</w:t>
      </w:r>
    </w:p>
    <w:p w14:paraId="12CCA0D9" w14:textId="77777777" w:rsidR="00677E1E" w:rsidRPr="00677E1E" w:rsidRDefault="00677E1E" w:rsidP="001D6265">
      <w:pPr>
        <w:pStyle w:val="Quote"/>
      </w:pPr>
    </w:p>
    <w:p w14:paraId="4F4353D0" w14:textId="77777777" w:rsidR="00677E1E" w:rsidRPr="00677E1E" w:rsidRDefault="00677E1E" w:rsidP="001D6265">
      <w:pPr>
        <w:pStyle w:val="Quote"/>
      </w:pPr>
      <w:r w:rsidRPr="00677E1E">
        <w:t xml:space="preserve">10. The background for this is well expressed by the surgeon. His report, to the extent that it is relevant, is in the following terms: </w:t>
      </w:r>
    </w:p>
    <w:p w14:paraId="64F32821" w14:textId="77777777" w:rsidR="00677E1E" w:rsidRDefault="00677E1E" w:rsidP="001D6265">
      <w:pPr>
        <w:pStyle w:val="Quote"/>
      </w:pPr>
      <w:r w:rsidRPr="00677E1E">
        <w:t>Following investigati</w:t>
      </w:r>
      <w:r w:rsidR="001D6265">
        <w:t xml:space="preserve">on after birth, this child was </w:t>
      </w:r>
      <w:r w:rsidRPr="00677E1E">
        <w:t xml:space="preserve">correctly assessed as being a genetic female with </w:t>
      </w:r>
      <w:r w:rsidR="001D6265">
        <w:t xml:space="preserve">an </w:t>
      </w:r>
      <w:r w:rsidRPr="00677E1E">
        <w:t xml:space="preserve">extreme degree of </w:t>
      </w:r>
      <w:r w:rsidR="001D6265">
        <w:t xml:space="preserve">masculinization. The degree of </w:t>
      </w:r>
      <w:r w:rsidRPr="00677E1E">
        <w:t xml:space="preserve">masculinization is variable </w:t>
      </w:r>
      <w:r w:rsidR="001D6265">
        <w:t xml:space="preserve">and depends on the severity of </w:t>
      </w:r>
      <w:r w:rsidRPr="00677E1E">
        <w:t>the original abnormality</w:t>
      </w:r>
      <w:r w:rsidR="001D6265">
        <w:t xml:space="preserve"> in the adrenal gland. In some </w:t>
      </w:r>
      <w:r w:rsidRPr="00677E1E">
        <w:t>children this is mild and in</w:t>
      </w:r>
      <w:r w:rsidR="001D6265">
        <w:t xml:space="preserve"> others it </w:t>
      </w:r>
      <w:r w:rsidR="001D6265">
        <w:lastRenderedPageBreak/>
        <w:t xml:space="preserve">is severe. However, </w:t>
      </w:r>
      <w:r w:rsidRPr="00677E1E">
        <w:t>in all cases it would be stan</w:t>
      </w:r>
      <w:r w:rsidR="001D6265">
        <w:t xml:space="preserve">dard medical practise (sic) to </w:t>
      </w:r>
      <w:r w:rsidRPr="00677E1E">
        <w:t>raise the child as a fema</w:t>
      </w:r>
      <w:r w:rsidR="001D6265">
        <w:t xml:space="preserve">le with a potential for normal </w:t>
      </w:r>
      <w:r w:rsidRPr="00677E1E">
        <w:t>female fertility. The genit</w:t>
      </w:r>
      <w:r w:rsidR="001D6265">
        <w:t xml:space="preserve">alia are therefore operated on </w:t>
      </w:r>
      <w:r w:rsidRPr="00677E1E">
        <w:t>in the postnatal p</w:t>
      </w:r>
      <w:r w:rsidR="001D6265">
        <w:t xml:space="preserve">eriod to make them feminine in </w:t>
      </w:r>
      <w:r w:rsidRPr="00677E1E">
        <w:t>appearance. This advise (sic) and treatment was carried</w:t>
      </w:r>
      <w:r w:rsidR="001D6265">
        <w:t xml:space="preserve"> </w:t>
      </w:r>
      <w:r w:rsidRPr="00677E1E">
        <w:t xml:space="preserve">out in (A's) early years and </w:t>
      </w:r>
      <w:r w:rsidR="001D6265">
        <w:t xml:space="preserve">she had genital reconstruction </w:t>
      </w:r>
      <w:r w:rsidRPr="00677E1E">
        <w:t xml:space="preserve">to give her a feminine </w:t>
      </w:r>
      <w:r w:rsidR="001D6265">
        <w:t xml:space="preserve">appearance. She was also given </w:t>
      </w:r>
      <w:r w:rsidRPr="00677E1E">
        <w:t>cortisone hormone treatment</w:t>
      </w:r>
      <w:r w:rsidR="001D6265">
        <w:t xml:space="preserve"> to replace the absent hormone </w:t>
      </w:r>
      <w:r w:rsidRPr="00677E1E">
        <w:t>and prevent any further mas</w:t>
      </w:r>
      <w:r w:rsidR="001D6265">
        <w:t xml:space="preserve">culine hormones being produced </w:t>
      </w:r>
      <w:r w:rsidRPr="00677E1E">
        <w:t>by the abnormal adrenal gland…</w:t>
      </w:r>
    </w:p>
    <w:p w14:paraId="5F576476" w14:textId="77777777" w:rsidR="001D6265" w:rsidRPr="00677E1E" w:rsidRDefault="001D6265" w:rsidP="001D6265">
      <w:pPr>
        <w:pStyle w:val="Quote"/>
      </w:pPr>
    </w:p>
    <w:p w14:paraId="36B5E0FA" w14:textId="77777777" w:rsidR="00677E1E" w:rsidRPr="00677E1E" w:rsidRDefault="00677E1E" w:rsidP="001D6265">
      <w:pPr>
        <w:pStyle w:val="Quote"/>
      </w:pPr>
      <w:r w:rsidRPr="00677E1E">
        <w:t xml:space="preserve">12. Further in that report the endocrinologist states: </w:t>
      </w:r>
    </w:p>
    <w:p w14:paraId="7A84B60D" w14:textId="77777777" w:rsidR="00677E1E" w:rsidRDefault="00677E1E" w:rsidP="001D6265">
      <w:pPr>
        <w:pStyle w:val="Quote"/>
      </w:pPr>
      <w:r w:rsidRPr="00677E1E">
        <w:t>As (A's) endocrinologist, I</w:t>
      </w:r>
      <w:r w:rsidR="001D6265">
        <w:t xml:space="preserve"> consider her to be completely </w:t>
      </w:r>
      <w:r w:rsidRPr="00677E1E">
        <w:t>male in her outlook due</w:t>
      </w:r>
      <w:r w:rsidR="001D6265">
        <w:t xml:space="preserve"> to the prenatal and postnatal </w:t>
      </w:r>
      <w:r w:rsidRPr="00677E1E">
        <w:t>exposure to excessive levels</w:t>
      </w:r>
      <w:r w:rsidR="001D6265">
        <w:t xml:space="preserve"> of adrenal androgen. I do not </w:t>
      </w:r>
      <w:r w:rsidRPr="00677E1E">
        <w:t>believe that this</w:t>
      </w:r>
      <w:r w:rsidR="001D6265">
        <w:t xml:space="preserve"> situation is reversible</w:t>
      </w:r>
      <w:r w:rsidRPr="00677E1E">
        <w:t>…</w:t>
      </w:r>
    </w:p>
    <w:p w14:paraId="50490BC1" w14:textId="77777777" w:rsidR="001D6265" w:rsidRPr="00677E1E" w:rsidRDefault="001D6265" w:rsidP="001D6265">
      <w:pPr>
        <w:pStyle w:val="Quote"/>
      </w:pPr>
    </w:p>
    <w:p w14:paraId="1D54CED8" w14:textId="77777777" w:rsidR="00677E1E" w:rsidRPr="00677E1E" w:rsidRDefault="00677E1E" w:rsidP="001D6265">
      <w:pPr>
        <w:pStyle w:val="Quote"/>
      </w:pPr>
      <w:r w:rsidRPr="00677E1E">
        <w:t>13. I am critical of both the parents, and particularly the mother, that the treatment recommended by the doctors at the time of the A's birth was not pursued. It appears on the basis of the material which is available to me that had that treatment been undertaken it may well have been possible to avoid the appalling situation which has now arisen and in respect of which I am asked to make this decision.</w:t>
      </w:r>
    </w:p>
    <w:p w14:paraId="5990053D" w14:textId="77777777" w:rsidR="00677E1E" w:rsidRPr="00677E1E" w:rsidRDefault="00677E1E" w:rsidP="00677E1E"/>
    <w:p w14:paraId="0525EE06" w14:textId="77777777" w:rsidR="006A3A4D" w:rsidRDefault="006A3A4D" w:rsidP="004F5F41">
      <w:r>
        <w:t>We assert that the “appalling situation” is not the adolescent’s identity, which we note is in line with his legal sex, but the early surgical intervention that prevent</w:t>
      </w:r>
      <w:r w:rsidR="00870AA0">
        <w:t>ed</w:t>
      </w:r>
      <w:r>
        <w:t xml:space="preserve"> him from </w:t>
      </w:r>
      <w:r w:rsidR="00870AA0">
        <w:t xml:space="preserve">freely </w:t>
      </w:r>
      <w:r>
        <w:t>exercising autonomy over his own body. The situation presented in the judgment could have been avoided by deferring</w:t>
      </w:r>
      <w:r w:rsidR="00FC6EFE">
        <w:t xml:space="preserve"> all surgeries until the child wa</w:t>
      </w:r>
      <w:r>
        <w:t xml:space="preserve">s able to provide informed consent. </w:t>
      </w:r>
      <w:r w:rsidR="00BB1F5C">
        <w:t>All subsequent surgeries were in line with the child’s legal sex, original sex assignment and gender identity, and were sought to support his male sex of living.</w:t>
      </w:r>
    </w:p>
    <w:p w14:paraId="1B290F22" w14:textId="77777777" w:rsidR="006A3A4D" w:rsidRDefault="006A3A4D" w:rsidP="004F5F41"/>
    <w:p w14:paraId="1136529D" w14:textId="77777777" w:rsidR="004F5F41" w:rsidRPr="00677E1E" w:rsidRDefault="00677E1E" w:rsidP="004F5F41">
      <w:r w:rsidRPr="00677E1E">
        <w:t xml:space="preserve">In </w:t>
      </w:r>
      <w:r w:rsidR="002625BA">
        <w:t>most</w:t>
      </w:r>
      <w:r w:rsidRPr="00677E1E">
        <w:t xml:space="preserve"> </w:t>
      </w:r>
      <w:r w:rsidR="00190DC6">
        <w:t xml:space="preserve">scenarios, the </w:t>
      </w:r>
      <w:r w:rsidR="00AC1BC5">
        <w:t xml:space="preserve">early </w:t>
      </w:r>
      <w:r w:rsidR="00190DC6">
        <w:t xml:space="preserve">“feminising” surgeries on </w:t>
      </w:r>
      <w:r w:rsidRPr="00677E1E">
        <w:t xml:space="preserve">children </w:t>
      </w:r>
      <w:r w:rsidR="002222E4">
        <w:t xml:space="preserve">with XX sex chromosomes </w:t>
      </w:r>
      <w:r w:rsidR="008D41FE">
        <w:t xml:space="preserve">(a “genetic female”) </w:t>
      </w:r>
      <w:r w:rsidR="00DD6E6D">
        <w:t xml:space="preserve">would </w:t>
      </w:r>
      <w:r w:rsidR="006649D4">
        <w:t>be described as female genital mutilation</w:t>
      </w:r>
      <w:r w:rsidRPr="00677E1E">
        <w:t>.</w:t>
      </w:r>
      <w:r w:rsidR="007338D3">
        <w:t xml:space="preserve"> </w:t>
      </w:r>
      <w:r w:rsidR="00190DC6">
        <w:t xml:space="preserve">No assessment of the purpose or inappropriateness of </w:t>
      </w:r>
      <w:r w:rsidR="00BC265D">
        <w:t xml:space="preserve">those </w:t>
      </w:r>
      <w:r w:rsidR="00190DC6">
        <w:t xml:space="preserve">early “feminising” surgeries </w:t>
      </w:r>
      <w:r w:rsidR="00727E8B">
        <w:t xml:space="preserve">for the child in this case </w:t>
      </w:r>
      <w:r w:rsidR="00C12633">
        <w:t>was made, yet t</w:t>
      </w:r>
      <w:r w:rsidR="004F5F41" w:rsidRPr="00677E1E">
        <w:t>he impact of the initial surgical intervention (</w:t>
      </w:r>
      <w:r w:rsidR="006311D7">
        <w:t>and also</w:t>
      </w:r>
      <w:r w:rsidR="004F5F41" w:rsidRPr="00677E1E">
        <w:t xml:space="preserve"> later surgeries following Family Court assent) </w:t>
      </w:r>
      <w:r w:rsidR="00C12633">
        <w:t>was significant, and will remain</w:t>
      </w:r>
      <w:r w:rsidR="004F5F41" w:rsidRPr="00677E1E">
        <w:t xml:space="preserve"> lifelong. </w:t>
      </w:r>
    </w:p>
    <w:p w14:paraId="6C0BFA8B" w14:textId="77777777" w:rsidR="00190DC6" w:rsidRDefault="00190DC6" w:rsidP="00190DC6"/>
    <w:p w14:paraId="22979877" w14:textId="77777777" w:rsidR="001C6C29" w:rsidRDefault="001C6C29" w:rsidP="001C6C29">
      <w:pPr>
        <w:rPr>
          <w:vertAlign w:val="superscript"/>
        </w:rPr>
      </w:pPr>
      <w:r w:rsidRPr="00677E1E">
        <w:t xml:space="preserve">The judge was egregious in criticism of the parents. </w:t>
      </w:r>
      <w:r>
        <w:t>As identified by the Committee on Bioethics of the Council of Europe, there is no evidentiary basis to claim that medical interventions or parents can influence gender development.</w:t>
      </w:r>
      <w:r w:rsidRPr="00190DC6">
        <w:rPr>
          <w:vertAlign w:val="superscript"/>
        </w:rPr>
        <w:fldChar w:fldCharType="begin"/>
      </w:r>
      <w:r w:rsidRPr="00190DC6">
        <w:rPr>
          <w:vertAlign w:val="superscript"/>
        </w:rPr>
        <w:instrText xml:space="preserve"> NOTEREF _Ref484180858 \h  \* MERGEFORMAT </w:instrText>
      </w:r>
      <w:r w:rsidRPr="00190DC6">
        <w:rPr>
          <w:vertAlign w:val="superscript"/>
        </w:rPr>
      </w:r>
      <w:r w:rsidRPr="00190DC6">
        <w:rPr>
          <w:vertAlign w:val="superscript"/>
        </w:rPr>
        <w:fldChar w:fldCharType="separate"/>
      </w:r>
      <w:r w:rsidR="00F534A5">
        <w:rPr>
          <w:vertAlign w:val="superscript"/>
        </w:rPr>
        <w:t>29</w:t>
      </w:r>
      <w:r w:rsidRPr="00190DC6">
        <w:rPr>
          <w:vertAlign w:val="superscript"/>
        </w:rPr>
        <w:fldChar w:fldCharType="end"/>
      </w:r>
      <w:r w:rsidRPr="00190DC6">
        <w:rPr>
          <w:vertAlign w:val="superscript"/>
        </w:rPr>
        <w:t xml:space="preserve"> </w:t>
      </w:r>
    </w:p>
    <w:p w14:paraId="2CC0CB59" w14:textId="77777777" w:rsidR="001C6C29" w:rsidRDefault="001C6C29" w:rsidP="00190DC6"/>
    <w:p w14:paraId="7B45DF0F" w14:textId="77777777" w:rsidR="00F84A79" w:rsidRDefault="00F84A79" w:rsidP="00190DC6">
      <w:r>
        <w:t>In her comments on the case</w:t>
      </w:r>
      <w:r w:rsidR="00B225DF">
        <w:t xml:space="preserve"> in 2013</w:t>
      </w:r>
      <w:r>
        <w:t xml:space="preserve">, the Chief Justice </w:t>
      </w:r>
      <w:r w:rsidR="004760AE">
        <w:t xml:space="preserve">of the Family Court </w:t>
      </w:r>
      <w:r>
        <w:t>stated that “the trial judge found that A had “an overwhelming expectation and desire to have the operations referred to so that he may assume what he regards as being his right and expectation, that is to become a male in all possible respects”.”</w:t>
      </w:r>
      <w:bookmarkStart w:id="31" w:name="_Ref484362110"/>
      <w:r w:rsidR="00FD3CF4">
        <w:rPr>
          <w:rStyle w:val="FootnoteReference"/>
        </w:rPr>
        <w:footnoteReference w:id="47"/>
      </w:r>
      <w:bookmarkEnd w:id="31"/>
      <w:r>
        <w:t xml:space="preserve"> That is, the Chief Justice </w:t>
      </w:r>
      <w:r w:rsidR="00BC76C6">
        <w:t xml:space="preserve">of </w:t>
      </w:r>
      <w:r w:rsidR="00BC76C6">
        <w:lastRenderedPageBreak/>
        <w:t xml:space="preserve">the Family Court </w:t>
      </w:r>
      <w:r w:rsidR="00F204D0">
        <w:t xml:space="preserve">also </w:t>
      </w:r>
      <w:r w:rsidR="0038501E">
        <w:t>chose not</w:t>
      </w:r>
      <w:r>
        <w:t xml:space="preserve"> to comment on the appropriateness, </w:t>
      </w:r>
      <w:r w:rsidR="00AA561F">
        <w:t xml:space="preserve">indications, </w:t>
      </w:r>
      <w:r>
        <w:t>necessity or evidence for earlier “feminising” surgeries.</w:t>
      </w:r>
    </w:p>
    <w:p w14:paraId="428B3876" w14:textId="77777777" w:rsidR="00AD3A9F" w:rsidRPr="00AD3A9F" w:rsidRDefault="00AD3A9F" w:rsidP="00AD3A9F"/>
    <w:p w14:paraId="7201E400" w14:textId="77777777" w:rsidR="004C07BB" w:rsidRDefault="004C07BB" w:rsidP="00231B35">
      <w:pPr>
        <w:pStyle w:val="Heading2"/>
      </w:pPr>
      <w:bookmarkStart w:id="32" w:name="_Toc484680351"/>
      <w:r w:rsidRPr="004C07BB">
        <w:t>Re: Carla</w:t>
      </w:r>
      <w:r>
        <w:t xml:space="preserve"> (Medical procedure)</w:t>
      </w:r>
      <w:r w:rsidR="0008393C">
        <w:t xml:space="preserve"> (2016)</w:t>
      </w:r>
      <w:bookmarkEnd w:id="32"/>
    </w:p>
    <w:p w14:paraId="4D94CBBC" w14:textId="77777777" w:rsidR="004C07BB" w:rsidRPr="004C07BB" w:rsidRDefault="004C07BB" w:rsidP="00515BC1">
      <w:pPr>
        <w:rPr>
          <w:b/>
        </w:rPr>
      </w:pPr>
    </w:p>
    <w:p w14:paraId="6058CF53" w14:textId="77777777" w:rsidR="00B60C23" w:rsidRDefault="00B60C23" w:rsidP="00515BC1">
      <w:r>
        <w:t>T</w:t>
      </w:r>
      <w:r w:rsidR="00515BC1">
        <w:t xml:space="preserve">he case of </w:t>
      </w:r>
      <w:r w:rsidR="00482C63" w:rsidRPr="003330DC">
        <w:rPr>
          <w:i/>
        </w:rPr>
        <w:t xml:space="preserve">Re: Carla (Medical procedure) </w:t>
      </w:r>
      <w:r w:rsidR="00482C63" w:rsidRPr="00181F61">
        <w:t>[2016] FamCA 7</w:t>
      </w:r>
      <w:r w:rsidR="00482C63">
        <w:t xml:space="preserve"> </w:t>
      </w:r>
      <w:r>
        <w:t xml:space="preserve">was taken by </w:t>
      </w:r>
      <w:r w:rsidR="00482C63">
        <w:t xml:space="preserve">the </w:t>
      </w:r>
      <w:r>
        <w:t xml:space="preserve">parents of a </w:t>
      </w:r>
      <w:r w:rsidR="00482C63">
        <w:t>child pseudonymously named Carla</w:t>
      </w:r>
      <w:r>
        <w:t xml:space="preserve">, with participation as a friend of the court by an anonymous State government department. </w:t>
      </w:r>
    </w:p>
    <w:p w14:paraId="4A168FCC" w14:textId="77777777" w:rsidR="00B60C23" w:rsidRDefault="00B60C23" w:rsidP="00515BC1"/>
    <w:p w14:paraId="5E976D7C" w14:textId="77777777" w:rsidR="00515BC1" w:rsidRPr="00B60C23" w:rsidRDefault="00B60C23" w:rsidP="00515BC1">
      <w:r>
        <w:t>Carla</w:t>
      </w:r>
      <w:r w:rsidR="00A9150A">
        <w:t xml:space="preserve"> was</w:t>
      </w:r>
      <w:r w:rsidR="00482C63">
        <w:t xml:space="preserve"> </w:t>
      </w:r>
      <w:r w:rsidR="00515BC1" w:rsidRPr="00515BC1">
        <w:rPr>
          <w:lang w:val="en-US"/>
        </w:rPr>
        <w:t>“born in 2010, is now five years of age and is about to start school</w:t>
      </w:r>
      <w:r w:rsidR="00482C63">
        <w:rPr>
          <w:lang w:val="en-US"/>
        </w:rPr>
        <w:t>”, and</w:t>
      </w:r>
      <w:r>
        <w:t xml:space="preserve"> </w:t>
      </w:r>
      <w:r w:rsidR="00515BC1" w:rsidRPr="00515BC1">
        <w:rPr>
          <w:lang w:val="en-IE"/>
        </w:rPr>
        <w:t>“</w:t>
      </w:r>
      <w:r w:rsidR="00515BC1" w:rsidRPr="00515BC1">
        <w:rPr>
          <w:lang w:val="en-US"/>
        </w:rPr>
        <w:t xml:space="preserve">was born with a sexual development disorder, described, in more particular medical terms, as 17 beta hydroxysteroid dehydrogenase 3 deficiency” </w:t>
      </w:r>
      <w:r w:rsidR="00482C63">
        <w:rPr>
          <w:lang w:val="en-US"/>
        </w:rPr>
        <w:t xml:space="preserve">(at </w:t>
      </w:r>
      <w:r w:rsidR="00515BC1" w:rsidRPr="00515BC1">
        <w:rPr>
          <w:lang w:val="en-US"/>
        </w:rPr>
        <w:t>[1]</w:t>
      </w:r>
      <w:r w:rsidR="00482C63">
        <w:rPr>
          <w:lang w:val="en-US"/>
        </w:rPr>
        <w:t>)</w:t>
      </w:r>
      <w:r w:rsidR="0015048F">
        <w:rPr>
          <w:lang w:val="en-US"/>
        </w:rPr>
        <w:t>,</w:t>
      </w:r>
      <w:r w:rsidR="00482C63" w:rsidRPr="00482C63">
        <w:rPr>
          <w:vertAlign w:val="superscript"/>
          <w:lang w:val="en-US"/>
        </w:rPr>
        <w:fldChar w:fldCharType="begin"/>
      </w:r>
      <w:r w:rsidR="00482C63" w:rsidRPr="00482C63">
        <w:rPr>
          <w:vertAlign w:val="superscript"/>
          <w:lang w:val="en-US"/>
        </w:rPr>
        <w:instrText xml:space="preserve"> NOTEREF _Ref484178707 \h </w:instrText>
      </w:r>
      <w:r w:rsidR="00482C63">
        <w:rPr>
          <w:vertAlign w:val="superscript"/>
          <w:lang w:val="en-US"/>
        </w:rPr>
        <w:instrText xml:space="preserve"> \* MERGEFORMAT </w:instrText>
      </w:r>
      <w:r w:rsidR="00482C63" w:rsidRPr="00482C63">
        <w:rPr>
          <w:vertAlign w:val="superscript"/>
          <w:lang w:val="en-US"/>
        </w:rPr>
      </w:r>
      <w:r w:rsidR="00482C63" w:rsidRPr="00482C63">
        <w:rPr>
          <w:vertAlign w:val="superscript"/>
          <w:lang w:val="en-US"/>
        </w:rPr>
        <w:fldChar w:fldCharType="separate"/>
      </w:r>
      <w:r w:rsidR="00F534A5">
        <w:rPr>
          <w:vertAlign w:val="superscript"/>
          <w:lang w:val="en-US"/>
        </w:rPr>
        <w:t>2</w:t>
      </w:r>
      <w:r w:rsidR="00482C63" w:rsidRPr="00482C63">
        <w:rPr>
          <w:vertAlign w:val="superscript"/>
          <w:lang w:val="en-US"/>
        </w:rPr>
        <w:fldChar w:fldCharType="end"/>
      </w:r>
      <w:r w:rsidR="0015048F">
        <w:rPr>
          <w:lang w:val="en-US"/>
        </w:rPr>
        <w:t xml:space="preserve"> with XY sex chromosomes, testes, and predominantly female genitalia.</w:t>
      </w:r>
    </w:p>
    <w:p w14:paraId="725008DB" w14:textId="77777777" w:rsidR="00482C63" w:rsidRDefault="00482C63" w:rsidP="00515BC1">
      <w:pPr>
        <w:rPr>
          <w:lang w:val="en-US"/>
        </w:rPr>
      </w:pPr>
    </w:p>
    <w:p w14:paraId="0370BF76" w14:textId="77777777" w:rsidR="00515BC1" w:rsidRPr="00515BC1" w:rsidRDefault="00482C63" w:rsidP="00515BC1">
      <w:pPr>
        <w:rPr>
          <w:lang w:val="en-GB"/>
        </w:rPr>
      </w:pPr>
      <w:r>
        <w:rPr>
          <w:lang w:val="en-US"/>
        </w:rPr>
        <w:t xml:space="preserve">Justice Forrest stated that </w:t>
      </w:r>
      <w:r w:rsidR="00515BC1" w:rsidRPr="00515BC1">
        <w:rPr>
          <w:lang w:val="en-US"/>
        </w:rPr>
        <w:t xml:space="preserve">“the proposed surgery for Carla involving the bilateral removal of her gonads (“gonadectomy”) </w:t>
      </w:r>
      <w:r w:rsidR="00515BC1" w:rsidRPr="00515BC1">
        <w:rPr>
          <w:cs/>
          <w:lang w:bidi="mr-IN"/>
        </w:rPr>
        <w:t>…</w:t>
      </w:r>
      <w:r w:rsidR="00515BC1" w:rsidRPr="00515BC1">
        <w:rPr>
          <w:lang w:val="en-IE"/>
        </w:rPr>
        <w:t xml:space="preserve"> may be authorise</w:t>
      </w:r>
      <w:r>
        <w:rPr>
          <w:lang w:val="en-IE"/>
        </w:rPr>
        <w:t>d by either of Carla’s parents”.</w:t>
      </w:r>
      <w:r w:rsidRPr="00482C63">
        <w:rPr>
          <w:vertAlign w:val="superscript"/>
          <w:lang w:val="en-IE"/>
        </w:rPr>
        <w:fldChar w:fldCharType="begin"/>
      </w:r>
      <w:r w:rsidRPr="00482C63">
        <w:rPr>
          <w:vertAlign w:val="superscript"/>
          <w:lang w:val="en-IE"/>
        </w:rPr>
        <w:instrText xml:space="preserve"> NOTEREF _Ref484178707 \h </w:instrText>
      </w:r>
      <w:r>
        <w:rPr>
          <w:vertAlign w:val="superscript"/>
          <w:lang w:val="en-IE"/>
        </w:rPr>
        <w:instrText xml:space="preserve"> \* MERGEFORMAT </w:instrText>
      </w:r>
      <w:r w:rsidRPr="00482C63">
        <w:rPr>
          <w:vertAlign w:val="superscript"/>
          <w:lang w:val="en-IE"/>
        </w:rPr>
      </w:r>
      <w:r w:rsidRPr="00482C63">
        <w:rPr>
          <w:vertAlign w:val="superscript"/>
          <w:lang w:val="en-IE"/>
        </w:rPr>
        <w:fldChar w:fldCharType="separate"/>
      </w:r>
      <w:r w:rsidR="00F534A5">
        <w:rPr>
          <w:vertAlign w:val="superscript"/>
          <w:lang w:val="en-IE"/>
        </w:rPr>
        <w:t>2</w:t>
      </w:r>
      <w:r w:rsidRPr="00482C63">
        <w:rPr>
          <w:vertAlign w:val="superscript"/>
          <w:lang w:val="en-IE"/>
        </w:rPr>
        <w:fldChar w:fldCharType="end"/>
      </w:r>
    </w:p>
    <w:p w14:paraId="176DB5C3" w14:textId="77777777" w:rsidR="00515BC1" w:rsidRDefault="00515BC1"/>
    <w:p w14:paraId="66E2AD8A" w14:textId="77777777" w:rsidR="00C7294F" w:rsidRDefault="00C7294F" w:rsidP="00C7294F">
      <w:pPr>
        <w:rPr>
          <w:lang w:val="en-IE"/>
        </w:rPr>
      </w:pPr>
      <w:r>
        <w:t xml:space="preserve">Justice Forrest argued that the gonadectomy (sterilisation) was justifiable on the basis </w:t>
      </w:r>
      <w:r w:rsidR="000C41A1">
        <w:t xml:space="preserve">of a potential cancer risk, stating </w:t>
      </w:r>
      <w:r>
        <w:t xml:space="preserve">that </w:t>
      </w:r>
      <w:r w:rsidRPr="00C7294F">
        <w:rPr>
          <w:lang w:val="en-US"/>
        </w:rPr>
        <w:t xml:space="preserve">“the Consensus Statement for Management of Disorders of Sexual Development puts the risk of germ cell malignancy at 28% ... said to be an intermediate level of risk of malignancy” </w:t>
      </w:r>
      <w:r>
        <w:rPr>
          <w:lang w:val="en-US"/>
        </w:rPr>
        <w:t xml:space="preserve">(at </w:t>
      </w:r>
      <w:r w:rsidRPr="00C7294F">
        <w:rPr>
          <w:lang w:val="en-US"/>
        </w:rPr>
        <w:t>[19]</w:t>
      </w:r>
      <w:r>
        <w:rPr>
          <w:lang w:val="en-US"/>
        </w:rPr>
        <w:t>) and</w:t>
      </w:r>
      <w:r>
        <w:rPr>
          <w:lang w:val="en-GB"/>
        </w:rPr>
        <w:t xml:space="preserve"> it was </w:t>
      </w:r>
      <w:r>
        <w:rPr>
          <w:lang w:val="en-IE"/>
        </w:rPr>
        <w:t>“…</w:t>
      </w:r>
      <w:r w:rsidRPr="00C7294F">
        <w:rPr>
          <w:lang w:val="en-IE"/>
        </w:rPr>
        <w:t>virtually impossible to regularly monitor th</w:t>
      </w:r>
      <w:r>
        <w:rPr>
          <w:lang w:val="en-IE"/>
        </w:rPr>
        <w:t>em for the presence of tumours”</w:t>
      </w:r>
      <w:r w:rsidR="00772688">
        <w:rPr>
          <w:lang w:val="en-IE"/>
        </w:rPr>
        <w:t xml:space="preserve"> </w:t>
      </w:r>
      <w:r>
        <w:rPr>
          <w:lang w:val="en-IE"/>
        </w:rPr>
        <w:t xml:space="preserve">(at </w:t>
      </w:r>
      <w:r w:rsidRPr="00C7294F">
        <w:rPr>
          <w:lang w:val="en-IE"/>
        </w:rPr>
        <w:t>[20]</w:t>
      </w:r>
      <w:r>
        <w:rPr>
          <w:lang w:val="en-IE"/>
        </w:rPr>
        <w:t>).</w:t>
      </w:r>
    </w:p>
    <w:p w14:paraId="21286DB6" w14:textId="77777777" w:rsidR="00C7294F" w:rsidRDefault="00C7294F" w:rsidP="00C7294F">
      <w:pPr>
        <w:rPr>
          <w:lang w:val="en-IE"/>
        </w:rPr>
      </w:pPr>
    </w:p>
    <w:p w14:paraId="2705AC25" w14:textId="77777777" w:rsidR="00C7294F" w:rsidRPr="00C7294F" w:rsidRDefault="00C7294F" w:rsidP="00C7294F">
      <w:pPr>
        <w:rPr>
          <w:lang w:val="en-GB"/>
        </w:rPr>
      </w:pPr>
      <w:r>
        <w:rPr>
          <w:lang w:val="en-IE"/>
        </w:rPr>
        <w:t xml:space="preserve">However, the medical journal referenced </w:t>
      </w:r>
      <w:r w:rsidR="00F1165D">
        <w:rPr>
          <w:lang w:val="en-IE"/>
        </w:rPr>
        <w:t>in the judgment</w:t>
      </w:r>
      <w:r w:rsidR="00577F5A">
        <w:rPr>
          <w:lang w:val="en-IE"/>
        </w:rPr>
        <w:t xml:space="preserve"> was consciously misquo</w:t>
      </w:r>
      <w:r>
        <w:rPr>
          <w:lang w:val="en-IE"/>
        </w:rPr>
        <w:t>ted</w:t>
      </w:r>
      <w:r w:rsidR="00F1165D">
        <w:rPr>
          <w:lang w:val="en-IE"/>
        </w:rPr>
        <w:t>, seemingly</w:t>
      </w:r>
      <w:r>
        <w:rPr>
          <w:lang w:val="en-IE"/>
        </w:rPr>
        <w:t xml:space="preserve"> to avoid mentioning the word “intersex”, and the actual </w:t>
      </w:r>
      <w:r w:rsidRPr="00C7294F">
        <w:rPr>
          <w:lang w:val="en-US"/>
        </w:rPr>
        <w:t>“Consensus statement on management of in</w:t>
      </w:r>
      <w:r w:rsidR="003A39A2">
        <w:rPr>
          <w:lang w:val="en-US"/>
        </w:rPr>
        <w:t xml:space="preserve">tersex disorders” </w:t>
      </w:r>
      <w:r>
        <w:rPr>
          <w:lang w:val="en-US"/>
        </w:rPr>
        <w:t>stat</w:t>
      </w:r>
      <w:r w:rsidR="003748A0">
        <w:rPr>
          <w:lang w:val="en-US"/>
        </w:rPr>
        <w:t>ing a risk of 28% also stat</w:t>
      </w:r>
      <w:r>
        <w:rPr>
          <w:lang w:val="en-US"/>
        </w:rPr>
        <w:t>es that clinic</w:t>
      </w:r>
      <w:r w:rsidR="003A39A2">
        <w:rPr>
          <w:lang w:val="en-US"/>
        </w:rPr>
        <w:t>i</w:t>
      </w:r>
      <w:r>
        <w:rPr>
          <w:lang w:val="en-US"/>
        </w:rPr>
        <w:t>ans should</w:t>
      </w:r>
      <w:r w:rsidRPr="00C7294F">
        <w:rPr>
          <w:lang w:val="en-US"/>
        </w:rPr>
        <w:t xml:space="preserve"> “monitor” gonads</w:t>
      </w:r>
      <w:r w:rsidR="00F1165D">
        <w:rPr>
          <w:lang w:val="en-US"/>
        </w:rPr>
        <w:t xml:space="preserve"> in children with </w:t>
      </w:r>
      <w:r w:rsidR="00F1165D" w:rsidRPr="00515BC1">
        <w:rPr>
          <w:lang w:val="en-US"/>
        </w:rPr>
        <w:t>17 beta hydroxysteroid dehydrogenase 3 deficiency</w:t>
      </w:r>
      <w:r w:rsidRPr="00C7294F">
        <w:rPr>
          <w:lang w:val="en-US"/>
        </w:rPr>
        <w:t>.</w:t>
      </w:r>
      <w:r w:rsidR="003A39A2">
        <w:rPr>
          <w:rStyle w:val="FootnoteReference"/>
          <w:lang w:val="en-US"/>
        </w:rPr>
        <w:footnoteReference w:id="48"/>
      </w:r>
      <w:r w:rsidRPr="00C7294F">
        <w:rPr>
          <w:lang w:val="en-US"/>
        </w:rPr>
        <w:t xml:space="preserve"> </w:t>
      </w:r>
    </w:p>
    <w:p w14:paraId="1FA9D6CB" w14:textId="77777777" w:rsidR="003A39A2" w:rsidRDefault="003A39A2" w:rsidP="00C7294F">
      <w:pPr>
        <w:rPr>
          <w:lang w:val="en-US"/>
        </w:rPr>
      </w:pPr>
    </w:p>
    <w:p w14:paraId="51A1EAEF" w14:textId="77777777" w:rsidR="00C7294F" w:rsidRPr="00C7294F" w:rsidRDefault="00020892" w:rsidP="00C7294F">
      <w:pPr>
        <w:rPr>
          <w:lang w:val="en-GB"/>
        </w:rPr>
      </w:pPr>
      <w:r>
        <w:rPr>
          <w:lang w:val="en-US"/>
        </w:rPr>
        <w:t>This information is</w:t>
      </w:r>
      <w:r w:rsidR="003748A0">
        <w:rPr>
          <w:lang w:val="en-US"/>
        </w:rPr>
        <w:t>, however,</w:t>
      </w:r>
      <w:r>
        <w:rPr>
          <w:lang w:val="en-US"/>
        </w:rPr>
        <w:t xml:space="preserve"> dated and so should not have been cited</w:t>
      </w:r>
      <w:r w:rsidR="007F5CC5">
        <w:rPr>
          <w:lang w:val="en-US"/>
        </w:rPr>
        <w:t xml:space="preserve"> as evidence</w:t>
      </w:r>
      <w:r>
        <w:rPr>
          <w:lang w:val="en-US"/>
        </w:rPr>
        <w:t xml:space="preserve">. </w:t>
      </w:r>
      <w:r w:rsidR="007F5CC5">
        <w:rPr>
          <w:lang w:val="en-US"/>
        </w:rPr>
        <w:t>A m</w:t>
      </w:r>
      <w:r w:rsidR="003A39A2">
        <w:rPr>
          <w:lang w:val="en-US"/>
        </w:rPr>
        <w:t xml:space="preserve">ore recent </w:t>
      </w:r>
      <w:r w:rsidR="007F5CC5">
        <w:rPr>
          <w:lang w:val="en-US"/>
        </w:rPr>
        <w:t>clinical review</w:t>
      </w:r>
      <w:r w:rsidR="003A39A2">
        <w:rPr>
          <w:lang w:val="en-US"/>
        </w:rPr>
        <w:t xml:space="preserve"> published in 2010 reduces r</w:t>
      </w:r>
      <w:r w:rsidR="00C7294F" w:rsidRPr="00C7294F">
        <w:rPr>
          <w:lang w:val="en-US"/>
        </w:rPr>
        <w:t>isk levels to 17%</w:t>
      </w:r>
      <w:r w:rsidR="001D0B1D">
        <w:rPr>
          <w:lang w:val="en-US"/>
        </w:rPr>
        <w:t>.</w:t>
      </w:r>
      <w:r w:rsidR="009D3DCF">
        <w:rPr>
          <w:rStyle w:val="FootnoteReference"/>
          <w:lang w:val="en-US"/>
        </w:rPr>
        <w:footnoteReference w:id="49"/>
      </w:r>
      <w:r w:rsidR="003A39A2">
        <w:rPr>
          <w:lang w:val="en-US"/>
        </w:rPr>
        <w:t xml:space="preserve"> </w:t>
      </w:r>
      <w:r w:rsidR="00A418FE">
        <w:rPr>
          <w:lang w:val="en-US"/>
        </w:rPr>
        <w:t>According to clinical literature, the r</w:t>
      </w:r>
      <w:r w:rsidR="003A39A2">
        <w:rPr>
          <w:lang w:val="en-US"/>
        </w:rPr>
        <w:t xml:space="preserve">etention and monitoring of gonads </w:t>
      </w:r>
      <w:r w:rsidR="001D0B1D">
        <w:rPr>
          <w:lang w:val="en-US"/>
        </w:rPr>
        <w:t>should have been</w:t>
      </w:r>
      <w:r w:rsidR="003A39A2">
        <w:rPr>
          <w:lang w:val="en-US"/>
        </w:rPr>
        <w:t xml:space="preserve"> unambiguous</w:t>
      </w:r>
      <w:r w:rsidR="001D0B1D">
        <w:rPr>
          <w:lang w:val="en-US"/>
        </w:rPr>
        <w:t>ly supported</w:t>
      </w:r>
      <w:r w:rsidR="00C7294F" w:rsidRPr="00C7294F">
        <w:rPr>
          <w:lang w:val="en-US"/>
        </w:rPr>
        <w:t>.</w:t>
      </w:r>
      <w:r w:rsidR="00140BAF">
        <w:rPr>
          <w:lang w:val="en-US"/>
        </w:rPr>
        <w:t xml:space="preserve"> It is surprising that a 2006 clinical paper would specify monitoring but an Australian team in 2016 would find this difficult.</w:t>
      </w:r>
    </w:p>
    <w:p w14:paraId="4BBEADB6" w14:textId="77777777" w:rsidR="00C7294F" w:rsidRPr="00C7294F" w:rsidRDefault="00C7294F" w:rsidP="00C7294F">
      <w:pPr>
        <w:rPr>
          <w:lang w:val="en-GB"/>
        </w:rPr>
      </w:pPr>
    </w:p>
    <w:p w14:paraId="6D1B059E" w14:textId="77777777" w:rsidR="00C7294F" w:rsidRDefault="006845D0">
      <w:r>
        <w:t>G</w:t>
      </w:r>
      <w:r w:rsidR="00AF6F39">
        <w:t>ender stereotypin</w:t>
      </w:r>
      <w:r w:rsidR="00546DA0">
        <w:t>g appears</w:t>
      </w:r>
      <w:r w:rsidR="0015048F">
        <w:t xml:space="preserve"> to substantively comprise the rationale for sterilisation</w:t>
      </w:r>
      <w:r w:rsidR="00580B32">
        <w:t xml:space="preserve">, mostly on the basis of parental </w:t>
      </w:r>
      <w:r w:rsidR="0089029A">
        <w:t>reporting</w:t>
      </w:r>
      <w:r w:rsidR="0015048F">
        <w:t>:</w:t>
      </w:r>
    </w:p>
    <w:p w14:paraId="40B36AD2" w14:textId="77777777" w:rsidR="0015048F" w:rsidRDefault="0015048F"/>
    <w:p w14:paraId="3E15CDD6" w14:textId="77777777" w:rsidR="00D163F8" w:rsidRPr="00D163F8" w:rsidRDefault="00D163F8" w:rsidP="00D163F8">
      <w:pPr>
        <w:pStyle w:val="Quote"/>
        <w:rPr>
          <w:lang w:val="en-GB"/>
        </w:rPr>
      </w:pPr>
      <w:r w:rsidRPr="00D163F8">
        <w:t xml:space="preserve">a. Her parents were able to describe a clear, consistent development of a female gender identity; </w:t>
      </w:r>
    </w:p>
    <w:p w14:paraId="65865286" w14:textId="77777777" w:rsidR="00D163F8" w:rsidRPr="00D163F8" w:rsidRDefault="00D163F8" w:rsidP="00D163F8">
      <w:pPr>
        <w:pStyle w:val="Quote"/>
        <w:rPr>
          <w:lang w:val="en-GB"/>
        </w:rPr>
      </w:pPr>
      <w:r w:rsidRPr="00D163F8">
        <w:lastRenderedPageBreak/>
        <w:t xml:space="preserve">b. Her parents supplied photos and other evidence that demonstrated that Carla identifies as a female; </w:t>
      </w:r>
    </w:p>
    <w:p w14:paraId="6D18B8F7" w14:textId="77777777" w:rsidR="00D163F8" w:rsidRPr="00D163F8" w:rsidRDefault="00D163F8" w:rsidP="00D163F8">
      <w:pPr>
        <w:pStyle w:val="Quote"/>
        <w:rPr>
          <w:lang w:val="en-GB"/>
        </w:rPr>
      </w:pPr>
      <w:r w:rsidRPr="00D163F8">
        <w:t>c. She spoke in an age appropriate manner, and described a range of interests/toys and colours, all of which were stereotypically female, for example, having pink curtains, a Barbie bedspread and campervan, necklaces, lip g</w:t>
      </w:r>
      <w:r>
        <w:t>loss and ‘fairy stations’;</w:t>
      </w:r>
    </w:p>
    <w:p w14:paraId="687CD736" w14:textId="77777777" w:rsidR="00D163F8" w:rsidRPr="00D163F8" w:rsidRDefault="00D163F8" w:rsidP="00D163F8">
      <w:pPr>
        <w:pStyle w:val="Quote"/>
        <w:rPr>
          <w:lang w:val="en-GB"/>
        </w:rPr>
      </w:pPr>
      <w:r w:rsidRPr="00D163F8">
        <w:t xml:space="preserve">d. She happily wore a floral skirt and shirt with glittery sandals and Minnie Mouse underwear and had her long blond hair tied in braids; and </w:t>
      </w:r>
    </w:p>
    <w:p w14:paraId="185919A5" w14:textId="77777777" w:rsidR="00D163F8" w:rsidRPr="00D163F8" w:rsidRDefault="00D163F8" w:rsidP="00D163F8">
      <w:pPr>
        <w:pStyle w:val="Quote"/>
      </w:pPr>
      <w:r w:rsidRPr="00D163F8">
        <w:t>e. Her parents told Dr S that Carla never tries to stand while urinating, never wants to be called by or referred to in the male pronoun, prefers female toys, clothes and activities over male toys, clothes and activities, all of which are typically seen in natal boys and n</w:t>
      </w:r>
      <w:r>
        <w:t>atal girls who identify as boys.</w:t>
      </w:r>
      <w:r w:rsidRPr="00D163F8">
        <w:t xml:space="preserve"> </w:t>
      </w:r>
      <w:r>
        <w:t xml:space="preserve">(at </w:t>
      </w:r>
      <w:r w:rsidRPr="00D163F8">
        <w:t>[15]</w:t>
      </w:r>
      <w:r>
        <w:t>)</w:t>
      </w:r>
      <w:r w:rsidRPr="00D163F8">
        <w:rPr>
          <w:vertAlign w:val="superscript"/>
        </w:rPr>
        <w:fldChar w:fldCharType="begin"/>
      </w:r>
      <w:r w:rsidRPr="00D163F8">
        <w:rPr>
          <w:vertAlign w:val="superscript"/>
        </w:rPr>
        <w:instrText xml:space="preserve"> NOTEREF _Ref484178707 \h </w:instrText>
      </w:r>
      <w:r>
        <w:rPr>
          <w:vertAlign w:val="superscript"/>
        </w:rPr>
        <w:instrText xml:space="preserve"> \* MERGEFORMAT </w:instrText>
      </w:r>
      <w:r w:rsidRPr="00D163F8">
        <w:rPr>
          <w:vertAlign w:val="superscript"/>
        </w:rPr>
      </w:r>
      <w:r w:rsidRPr="00D163F8">
        <w:rPr>
          <w:vertAlign w:val="superscript"/>
        </w:rPr>
        <w:fldChar w:fldCharType="separate"/>
      </w:r>
      <w:r w:rsidR="00F534A5">
        <w:rPr>
          <w:vertAlign w:val="superscript"/>
        </w:rPr>
        <w:t>2</w:t>
      </w:r>
      <w:r w:rsidRPr="00D163F8">
        <w:rPr>
          <w:vertAlign w:val="superscript"/>
        </w:rPr>
        <w:fldChar w:fldCharType="end"/>
      </w:r>
    </w:p>
    <w:p w14:paraId="2D399F6A" w14:textId="77777777" w:rsidR="00D163F8" w:rsidRDefault="00D163F8"/>
    <w:p w14:paraId="16A5827F" w14:textId="77777777" w:rsidR="0015048F" w:rsidRDefault="000F0258">
      <w:r>
        <w:t>We find suc</w:t>
      </w:r>
      <w:r w:rsidR="00546DA0">
        <w:t>h stereotyping to be disturbing, and</w:t>
      </w:r>
      <w:r>
        <w:t xml:space="preserve"> </w:t>
      </w:r>
      <w:r w:rsidR="00E047F5">
        <w:t xml:space="preserve">Carla is not yet an independent agent. </w:t>
      </w:r>
      <w:r w:rsidR="002C53C8">
        <w:t>Given the absence of clear medical evidence in support of Carla’s sterilisation, her current gender presentation and future gender identity are irrelevant. However, we note that Australian clinical literature</w:t>
      </w:r>
      <w:r w:rsidR="002C3EC8">
        <w:t xml:space="preserve">, published </w:t>
      </w:r>
      <w:r w:rsidR="00EF4291">
        <w:t>in 2009,</w:t>
      </w:r>
      <w:r w:rsidR="002C53C8">
        <w:t xml:space="preserve"> states:</w:t>
      </w:r>
    </w:p>
    <w:p w14:paraId="668C0592" w14:textId="77777777" w:rsidR="002C53C8" w:rsidRDefault="002C53C8"/>
    <w:p w14:paraId="24BE9E2A" w14:textId="77777777" w:rsidR="002C53C8" w:rsidRPr="002C53C8" w:rsidRDefault="002C53C8" w:rsidP="002C53C8">
      <w:pPr>
        <w:pStyle w:val="Quote"/>
        <w:rPr>
          <w:lang w:val="en-GB"/>
        </w:rPr>
      </w:pPr>
      <w:r w:rsidRPr="002C53C8">
        <w:t xml:space="preserve">As is well known, spontaneous change of gender identity from female to male occurs after the onset of puberty in 46,XY children with </w:t>
      </w:r>
      <w:r w:rsidRPr="002C53C8">
        <w:rPr>
          <w:cs/>
          <w:lang w:bidi="mr-IN"/>
        </w:rPr>
        <w:t>…</w:t>
      </w:r>
      <w:r w:rsidRPr="002C53C8">
        <w:rPr>
          <w:lang w:val="en-IE"/>
        </w:rPr>
        <w:t xml:space="preserve"> </w:t>
      </w:r>
      <w:r w:rsidRPr="002C53C8">
        <w:t>17β-hydroxysteroid dehydrogen</w:t>
      </w:r>
      <w:r>
        <w:t>ase deficiency.</w:t>
      </w:r>
      <w:r>
        <w:rPr>
          <w:rStyle w:val="FootnoteReference"/>
        </w:rPr>
        <w:footnoteReference w:id="50"/>
      </w:r>
    </w:p>
    <w:p w14:paraId="3FC668DB" w14:textId="77777777" w:rsidR="0028301D" w:rsidRDefault="0028301D"/>
    <w:p w14:paraId="39B16ADB" w14:textId="77777777" w:rsidR="009A3B92" w:rsidRDefault="009A3B92" w:rsidP="0028301D">
      <w:pPr>
        <w:rPr>
          <w:lang w:val="en-GB"/>
        </w:rPr>
      </w:pPr>
      <w:r>
        <w:rPr>
          <w:lang w:val="en-GB"/>
        </w:rPr>
        <w:t xml:space="preserve">Further, Justice Forrest suggested that sterilisation should deliberately proceed early, </w:t>
      </w:r>
      <w:r w:rsidR="0001014C">
        <w:rPr>
          <w:lang w:val="en-GB"/>
        </w:rPr>
        <w:t>prior to</w:t>
      </w:r>
      <w:r>
        <w:rPr>
          <w:lang w:val="en-GB"/>
        </w:rPr>
        <w:t xml:space="preserve"> the child’s ability to consent, </w:t>
      </w:r>
      <w:r w:rsidR="00572FFD">
        <w:rPr>
          <w:lang w:val="en-GB"/>
        </w:rPr>
        <w:t>stating that</w:t>
      </w:r>
      <w:r>
        <w:rPr>
          <w:lang w:val="en-GB"/>
        </w:rPr>
        <w:t xml:space="preserve"> it would be:</w:t>
      </w:r>
    </w:p>
    <w:p w14:paraId="665D3078" w14:textId="77777777" w:rsidR="0001014C" w:rsidRPr="0028301D" w:rsidRDefault="0001014C" w:rsidP="0028301D">
      <w:pPr>
        <w:rPr>
          <w:lang w:val="en-GB"/>
        </w:rPr>
      </w:pPr>
    </w:p>
    <w:p w14:paraId="20194E6D" w14:textId="77777777" w:rsidR="0028301D" w:rsidRDefault="0028301D" w:rsidP="0001014C">
      <w:pPr>
        <w:pStyle w:val="Quote"/>
      </w:pPr>
      <w:r w:rsidRPr="0028301D">
        <w:t>less psychologically traumatic for Carla if it is performed before she is able to underst</w:t>
      </w:r>
      <w:r w:rsidR="0001014C">
        <w:t>and the nature of the procedure</w:t>
      </w:r>
      <w:r w:rsidRPr="00F747F4">
        <w:rPr>
          <w:i w:val="0"/>
        </w:rPr>
        <w:t xml:space="preserve"> </w:t>
      </w:r>
      <w:r w:rsidR="0001014C" w:rsidRPr="00F747F4">
        <w:rPr>
          <w:i w:val="0"/>
        </w:rPr>
        <w:t xml:space="preserve">(at </w:t>
      </w:r>
      <w:r w:rsidRPr="00F747F4">
        <w:rPr>
          <w:i w:val="0"/>
        </w:rPr>
        <w:t>[30]</w:t>
      </w:r>
      <w:r w:rsidR="0001014C" w:rsidRPr="00F747F4">
        <w:rPr>
          <w:i w:val="0"/>
        </w:rPr>
        <w:t>)</w:t>
      </w:r>
    </w:p>
    <w:p w14:paraId="05E2757B" w14:textId="77777777" w:rsidR="0001014C" w:rsidRDefault="0001014C" w:rsidP="0028301D">
      <w:pPr>
        <w:rPr>
          <w:lang w:val="en-IE"/>
        </w:rPr>
      </w:pPr>
    </w:p>
    <w:p w14:paraId="5BC1A6E8" w14:textId="77777777" w:rsidR="006A3A4D" w:rsidRDefault="006A3A4D" w:rsidP="006A3A4D">
      <w:pPr>
        <w:rPr>
          <w:lang w:val="en-IE"/>
        </w:rPr>
      </w:pPr>
      <w:r>
        <w:rPr>
          <w:lang w:val="en-IE"/>
        </w:rPr>
        <w:t>This restriction on legal capacity directly contravenes article 12 of the Convention.</w:t>
      </w:r>
      <w:r w:rsidRPr="00536713">
        <w:rPr>
          <w:vertAlign w:val="superscript"/>
          <w:lang w:val="en-IE"/>
        </w:rPr>
        <w:fldChar w:fldCharType="begin"/>
      </w:r>
      <w:r w:rsidRPr="00536713">
        <w:rPr>
          <w:vertAlign w:val="superscript"/>
          <w:lang w:val="en-IE"/>
        </w:rPr>
        <w:instrText xml:space="preserve"> NOTEREF _Ref484278754 \h </w:instrText>
      </w:r>
      <w:r>
        <w:rPr>
          <w:vertAlign w:val="superscript"/>
          <w:lang w:val="en-IE"/>
        </w:rPr>
        <w:instrText xml:space="preserve"> \* MERGEFORMAT </w:instrText>
      </w:r>
      <w:r w:rsidRPr="00536713">
        <w:rPr>
          <w:vertAlign w:val="superscript"/>
          <w:lang w:val="en-IE"/>
        </w:rPr>
      </w:r>
      <w:r w:rsidRPr="00536713">
        <w:rPr>
          <w:vertAlign w:val="superscript"/>
          <w:lang w:val="en-IE"/>
        </w:rPr>
        <w:fldChar w:fldCharType="separate"/>
      </w:r>
      <w:r w:rsidR="00F534A5">
        <w:rPr>
          <w:vertAlign w:val="superscript"/>
          <w:lang w:val="en-IE"/>
        </w:rPr>
        <w:t>18</w:t>
      </w:r>
      <w:r w:rsidRPr="00536713">
        <w:rPr>
          <w:vertAlign w:val="superscript"/>
          <w:lang w:val="en-IE"/>
        </w:rPr>
        <w:fldChar w:fldCharType="end"/>
      </w:r>
      <w:r>
        <w:rPr>
          <w:lang w:val="en-IE"/>
        </w:rPr>
        <w:t xml:space="preserve"> Despite this justification for early sterilisation, we note that Justice Forrest made no such claim about trauma arising from a different possible medical intervention:</w:t>
      </w:r>
    </w:p>
    <w:p w14:paraId="2F2CE71A" w14:textId="77777777" w:rsidR="0001014C" w:rsidRPr="0028301D" w:rsidRDefault="0001014C" w:rsidP="0028301D">
      <w:pPr>
        <w:rPr>
          <w:lang w:val="en-GB"/>
        </w:rPr>
      </w:pPr>
    </w:p>
    <w:p w14:paraId="68AA9B99" w14:textId="77777777" w:rsidR="0028301D" w:rsidRPr="0028301D" w:rsidRDefault="0028301D" w:rsidP="0050708D">
      <w:pPr>
        <w:pStyle w:val="Quote"/>
        <w:rPr>
          <w:lang w:val="en-GB"/>
        </w:rPr>
      </w:pPr>
      <w:r w:rsidRPr="0028301D">
        <w:t>Carla may also require other surgery in the future to enable her vaginal cavity to have adequate c</w:t>
      </w:r>
      <w:r w:rsidR="0001014C">
        <w:t>apacity for sexual intercourse.</w:t>
      </w:r>
      <w:r w:rsidRPr="00F747F4">
        <w:rPr>
          <w:i w:val="0"/>
        </w:rPr>
        <w:t xml:space="preserve"> </w:t>
      </w:r>
      <w:r w:rsidR="0001014C" w:rsidRPr="00F747F4">
        <w:rPr>
          <w:i w:val="0"/>
        </w:rPr>
        <w:t xml:space="preserve">(at </w:t>
      </w:r>
      <w:r w:rsidRPr="00F747F4">
        <w:rPr>
          <w:i w:val="0"/>
        </w:rPr>
        <w:t>[18]</w:t>
      </w:r>
      <w:r w:rsidR="0001014C" w:rsidRPr="00F747F4">
        <w:rPr>
          <w:i w:val="0"/>
        </w:rPr>
        <w:t>)</w:t>
      </w:r>
    </w:p>
    <w:p w14:paraId="74201D89" w14:textId="77777777" w:rsidR="0028301D" w:rsidRDefault="0028301D"/>
    <w:p w14:paraId="0F1A12A0" w14:textId="77777777" w:rsidR="00072C4C" w:rsidRDefault="00072C4C" w:rsidP="00312422">
      <w:r>
        <w:t xml:space="preserve">This focus on the suitability of Carla’s body for heterosexual intercourse </w:t>
      </w:r>
      <w:r w:rsidR="0028685E">
        <w:t>is related to</w:t>
      </w:r>
      <w:r>
        <w:t xml:space="preserve"> </w:t>
      </w:r>
      <w:r w:rsidR="0028685E">
        <w:t>a Victorian</w:t>
      </w:r>
      <w:r>
        <w:t xml:space="preserve"> 2010 ethical framework’s focus on marriage prospects as a rationale for medical intervention</w:t>
      </w:r>
      <w:r w:rsidR="000E381B">
        <w:t>, of which more will be discussed later</w:t>
      </w:r>
      <w:r>
        <w:t xml:space="preserve">. </w:t>
      </w:r>
    </w:p>
    <w:p w14:paraId="76492F5B" w14:textId="77777777" w:rsidR="00072C4C" w:rsidRDefault="00072C4C" w:rsidP="00312422"/>
    <w:p w14:paraId="70AAAED7" w14:textId="77777777" w:rsidR="006845D0" w:rsidRPr="006845D0" w:rsidRDefault="00DA6160" w:rsidP="00CA24B0">
      <w:pPr>
        <w:rPr>
          <w:lang w:val="en-GB"/>
        </w:rPr>
      </w:pPr>
      <w:r>
        <w:t xml:space="preserve">The child’s sterilisation should not have been approved. Further, </w:t>
      </w:r>
      <w:r w:rsidR="00154DDA">
        <w:t>t</w:t>
      </w:r>
      <w:r w:rsidR="006845D0">
        <w:t>h</w:t>
      </w:r>
      <w:r>
        <w:t xml:space="preserve">is decision to enable parental choice on sterilisation has taken future sterilisation </w:t>
      </w:r>
      <w:r w:rsidR="006845D0">
        <w:t xml:space="preserve">cases out of Court jurisdiction, </w:t>
      </w:r>
      <w:r w:rsidR="006845D0">
        <w:rPr>
          <w:lang w:val="en-GB"/>
        </w:rPr>
        <w:t>for the “</w:t>
      </w:r>
      <w:r w:rsidR="006845D0" w:rsidRPr="006845D0">
        <w:rPr>
          <w:lang w:val="en-GB"/>
        </w:rPr>
        <w:t>potential benefit of any parents, like them, who might find themselves in these very same factu</w:t>
      </w:r>
      <w:r w:rsidR="006845D0">
        <w:rPr>
          <w:lang w:val="en-GB"/>
        </w:rPr>
        <w:t>al circumstances in the future” (at [8]).</w:t>
      </w:r>
    </w:p>
    <w:p w14:paraId="5F0266D0" w14:textId="77777777" w:rsidR="00DA6160" w:rsidRDefault="00DA6160" w:rsidP="00312422"/>
    <w:p w14:paraId="7A2F2B60" w14:textId="77777777" w:rsidR="00312422" w:rsidRDefault="00312422" w:rsidP="00312422">
      <w:r>
        <w:lastRenderedPageBreak/>
        <w:t>Finally, Carla’s medical history was also put before the Family Court:</w:t>
      </w:r>
    </w:p>
    <w:p w14:paraId="7E9FFEB4" w14:textId="77777777" w:rsidR="00312422" w:rsidRDefault="00312422" w:rsidP="00312422"/>
    <w:p w14:paraId="5AFB30E8" w14:textId="77777777" w:rsidR="00312422" w:rsidRDefault="00312422" w:rsidP="00312422">
      <w:pPr>
        <w:pStyle w:val="Quote"/>
      </w:pPr>
      <w:r w:rsidRPr="0028301D">
        <w:t>Surgery already performed on Carla has enhanced the appe</w:t>
      </w:r>
      <w:r>
        <w:t>arance of her female genitalia.</w:t>
      </w:r>
      <w:r w:rsidRPr="0028301D">
        <w:t xml:space="preserve"> </w:t>
      </w:r>
      <w:r>
        <w:t xml:space="preserve">(at </w:t>
      </w:r>
      <w:r w:rsidRPr="0028301D">
        <w:t>[2]</w:t>
      </w:r>
      <w:r>
        <w:t>)</w:t>
      </w:r>
    </w:p>
    <w:p w14:paraId="71901550" w14:textId="77777777" w:rsidR="00312422" w:rsidRPr="003A18B1" w:rsidRDefault="00312422" w:rsidP="00312422">
      <w:pPr>
        <w:rPr>
          <w:lang w:val="en-US"/>
        </w:rPr>
      </w:pPr>
    </w:p>
    <w:p w14:paraId="3F8E8085" w14:textId="77777777" w:rsidR="00312422" w:rsidRDefault="00312422" w:rsidP="00312422">
      <w:pPr>
        <w:pStyle w:val="Quote"/>
        <w:rPr>
          <w:lang w:val="en-IE"/>
        </w:rPr>
      </w:pPr>
      <w:r w:rsidRPr="0028301D">
        <w:rPr>
          <w:lang w:val="en-IE"/>
        </w:rPr>
        <w:t xml:space="preserve">In 2014, Carla underwent </w:t>
      </w:r>
      <w:r w:rsidRPr="0028301D">
        <w:rPr>
          <w:cs/>
          <w:lang w:bidi="mr-IN"/>
        </w:rPr>
        <w:t>…</w:t>
      </w:r>
      <w:r w:rsidRPr="0028301D">
        <w:rPr>
          <w:lang w:val="en-IE"/>
        </w:rPr>
        <w:t xml:space="preserve"> a ‘clit</w:t>
      </w:r>
      <w:r>
        <w:rPr>
          <w:lang w:val="en-IE"/>
        </w:rPr>
        <w:t>oral’ recession and labioplasty</w:t>
      </w:r>
      <w:r w:rsidRPr="0028301D">
        <w:rPr>
          <w:lang w:val="en-IE"/>
        </w:rPr>
        <w:t xml:space="preserve"> </w:t>
      </w:r>
      <w:r>
        <w:rPr>
          <w:lang w:val="en-IE"/>
        </w:rPr>
        <w:t xml:space="preserve">(at </w:t>
      </w:r>
      <w:r w:rsidRPr="0028301D">
        <w:rPr>
          <w:lang w:val="en-IE"/>
        </w:rPr>
        <w:t>[16]</w:t>
      </w:r>
      <w:r>
        <w:rPr>
          <w:lang w:val="en-IE"/>
        </w:rPr>
        <w:t>)</w:t>
      </w:r>
    </w:p>
    <w:p w14:paraId="58E53BDE" w14:textId="77777777" w:rsidR="00312422" w:rsidRDefault="00312422" w:rsidP="00312422">
      <w:pPr>
        <w:rPr>
          <w:lang w:val="en-IE"/>
        </w:rPr>
      </w:pPr>
    </w:p>
    <w:p w14:paraId="6D368D69" w14:textId="77777777" w:rsidR="00312422" w:rsidRDefault="00255A10" w:rsidP="00312422">
      <w:pPr>
        <w:rPr>
          <w:lang w:val="en-GB"/>
        </w:rPr>
      </w:pPr>
      <w:r>
        <w:rPr>
          <w:lang w:val="en-GB"/>
        </w:rPr>
        <w:t>The</w:t>
      </w:r>
      <w:r w:rsidR="00312422">
        <w:rPr>
          <w:lang w:val="en-GB"/>
        </w:rPr>
        <w:t>s</w:t>
      </w:r>
      <w:r>
        <w:rPr>
          <w:lang w:val="en-GB"/>
        </w:rPr>
        <w:t>e</w:t>
      </w:r>
      <w:r w:rsidR="00312422">
        <w:rPr>
          <w:lang w:val="en-GB"/>
        </w:rPr>
        <w:t xml:space="preserve"> </w:t>
      </w:r>
      <w:r w:rsidR="001D17C6">
        <w:rPr>
          <w:lang w:val="en-GB"/>
        </w:rPr>
        <w:t xml:space="preserve">abhorrent, </w:t>
      </w:r>
      <w:r>
        <w:rPr>
          <w:lang w:val="en-GB"/>
        </w:rPr>
        <w:t xml:space="preserve">irreversible, non-therapeutic and invasive </w:t>
      </w:r>
      <w:r w:rsidR="00312422">
        <w:rPr>
          <w:lang w:val="en-GB"/>
        </w:rPr>
        <w:t>intervention</w:t>
      </w:r>
      <w:r>
        <w:rPr>
          <w:lang w:val="en-GB"/>
        </w:rPr>
        <w:t>s were</w:t>
      </w:r>
      <w:r w:rsidR="00312422">
        <w:rPr>
          <w:lang w:val="en-GB"/>
        </w:rPr>
        <w:t xml:space="preserve"> disclosed as incidental to a case brought to sterilise the child. </w:t>
      </w:r>
      <w:r w:rsidR="006B4FD5">
        <w:rPr>
          <w:lang w:val="en-GB"/>
        </w:rPr>
        <w:t>This raises concern about a conflict of interest, where both clinicians and parents are invested in the success of early surgical interventions.</w:t>
      </w:r>
      <w:r w:rsidR="006B4FD5">
        <w:rPr>
          <w:rStyle w:val="FootnoteReference"/>
        </w:rPr>
        <w:footnoteReference w:id="51"/>
      </w:r>
      <w:r w:rsidR="006B4FD5">
        <w:rPr>
          <w:lang w:val="en-GB"/>
        </w:rPr>
        <w:t xml:space="preserve"> </w:t>
      </w:r>
    </w:p>
    <w:p w14:paraId="60DBE636" w14:textId="77777777" w:rsidR="00312422" w:rsidRDefault="00312422" w:rsidP="006B4FD5">
      <w:pPr>
        <w:jc w:val="center"/>
        <w:rPr>
          <w:lang w:val="en-GB"/>
        </w:rPr>
      </w:pPr>
    </w:p>
    <w:p w14:paraId="6F1B8333" w14:textId="77777777" w:rsidR="00312422" w:rsidRDefault="00312422" w:rsidP="00312422">
      <w:pPr>
        <w:rPr>
          <w:lang w:val="en-GB"/>
        </w:rPr>
      </w:pPr>
      <w:r>
        <w:rPr>
          <w:lang w:val="en-GB"/>
        </w:rPr>
        <w:t xml:space="preserve">The Australasian Paediatric Endocrine Group recommends such interventions </w:t>
      </w:r>
      <w:r w:rsidR="000A55F4">
        <w:rPr>
          <w:lang w:val="en-GB"/>
        </w:rPr>
        <w:t xml:space="preserve">to address psychosocial rationales </w:t>
      </w:r>
      <w:r>
        <w:rPr>
          <w:lang w:val="en-GB"/>
        </w:rPr>
        <w:t>despite “particular concern” about post-surgical “sexual function and sensation”,</w:t>
      </w:r>
      <w:r w:rsidR="00947B37" w:rsidRPr="00152057">
        <w:rPr>
          <w:vertAlign w:val="superscript"/>
        </w:rPr>
        <w:fldChar w:fldCharType="begin"/>
      </w:r>
      <w:r w:rsidR="00947B37" w:rsidRPr="00152057">
        <w:rPr>
          <w:vertAlign w:val="superscript"/>
        </w:rPr>
        <w:instrText xml:space="preserve"> NOTEREF _Ref484543349 \h </w:instrText>
      </w:r>
      <w:r w:rsidR="00947B37">
        <w:rPr>
          <w:vertAlign w:val="superscript"/>
        </w:rPr>
        <w:instrText xml:space="preserve"> \* MERGEFORMAT </w:instrText>
      </w:r>
      <w:r w:rsidR="00947B37" w:rsidRPr="00152057">
        <w:rPr>
          <w:vertAlign w:val="superscript"/>
        </w:rPr>
      </w:r>
      <w:r w:rsidR="00947B37" w:rsidRPr="00152057">
        <w:rPr>
          <w:vertAlign w:val="superscript"/>
        </w:rPr>
        <w:fldChar w:fldCharType="separate"/>
      </w:r>
      <w:r w:rsidR="00F534A5">
        <w:rPr>
          <w:vertAlign w:val="superscript"/>
        </w:rPr>
        <w:t>37</w:t>
      </w:r>
      <w:r w:rsidR="00947B37" w:rsidRPr="00152057">
        <w:rPr>
          <w:vertAlign w:val="superscript"/>
        </w:rPr>
        <w:fldChar w:fldCharType="end"/>
      </w:r>
      <w:r>
        <w:rPr>
          <w:lang w:val="en-GB"/>
        </w:rPr>
        <w:t xml:space="preserve"> and evidence </w:t>
      </w:r>
      <w:r w:rsidR="000A55F4">
        <w:rPr>
          <w:lang w:val="en-GB"/>
        </w:rPr>
        <w:t xml:space="preserve">favouring those interventions </w:t>
      </w:r>
      <w:r>
        <w:rPr>
          <w:lang w:val="en-GB"/>
        </w:rPr>
        <w:t xml:space="preserve">has been criticised by </w:t>
      </w:r>
      <w:r w:rsidR="000A55F4">
        <w:rPr>
          <w:lang w:val="en-GB"/>
        </w:rPr>
        <w:t>intersex-led organisations and many other institutions,</w:t>
      </w:r>
      <w:r>
        <w:rPr>
          <w:lang w:val="en-GB"/>
        </w:rPr>
        <w:t xml:space="preserve"> including the </w:t>
      </w:r>
      <w:r w:rsidR="000A55F4">
        <w:rPr>
          <w:lang w:val="en-GB"/>
        </w:rPr>
        <w:t>Australian Senate</w:t>
      </w:r>
      <w:r w:rsidR="000A55F4" w:rsidRPr="000A55F4">
        <w:rPr>
          <w:vertAlign w:val="superscript"/>
          <w:lang w:val="en-GB"/>
        </w:rPr>
        <w:fldChar w:fldCharType="begin"/>
      </w:r>
      <w:r w:rsidR="000A55F4" w:rsidRPr="000A55F4">
        <w:rPr>
          <w:vertAlign w:val="superscript"/>
          <w:lang w:val="en-GB"/>
        </w:rPr>
        <w:instrText xml:space="preserve"> NOTEREF _Ref453928102 \h </w:instrText>
      </w:r>
      <w:r w:rsidR="000A55F4">
        <w:rPr>
          <w:vertAlign w:val="superscript"/>
          <w:lang w:val="en-GB"/>
        </w:rPr>
        <w:instrText xml:space="preserve"> \* MERGEFORMAT </w:instrText>
      </w:r>
      <w:r w:rsidR="000A55F4" w:rsidRPr="000A55F4">
        <w:rPr>
          <w:vertAlign w:val="superscript"/>
          <w:lang w:val="en-GB"/>
        </w:rPr>
      </w:r>
      <w:r w:rsidR="000A55F4" w:rsidRPr="000A55F4">
        <w:rPr>
          <w:vertAlign w:val="superscript"/>
          <w:lang w:val="en-GB"/>
        </w:rPr>
        <w:fldChar w:fldCharType="separate"/>
      </w:r>
      <w:r w:rsidR="00F534A5">
        <w:rPr>
          <w:vertAlign w:val="superscript"/>
          <w:lang w:val="en-GB"/>
        </w:rPr>
        <w:t>36</w:t>
      </w:r>
      <w:r w:rsidR="000A55F4" w:rsidRPr="000A55F4">
        <w:rPr>
          <w:vertAlign w:val="superscript"/>
          <w:lang w:val="en-GB"/>
        </w:rPr>
        <w:fldChar w:fldCharType="end"/>
      </w:r>
      <w:r w:rsidR="000A55F4">
        <w:rPr>
          <w:lang w:val="en-GB"/>
        </w:rPr>
        <w:t xml:space="preserve"> and the </w:t>
      </w:r>
      <w:r>
        <w:rPr>
          <w:lang w:val="en-GB"/>
        </w:rPr>
        <w:t>Committee on Bioethics of the Council of Europe.</w:t>
      </w:r>
      <w:r w:rsidRPr="00913E76">
        <w:rPr>
          <w:vertAlign w:val="superscript"/>
          <w:lang w:val="en-GB"/>
        </w:rPr>
        <w:fldChar w:fldCharType="begin"/>
      </w:r>
      <w:r w:rsidRPr="00913E76">
        <w:rPr>
          <w:vertAlign w:val="superscript"/>
          <w:lang w:val="en-GB"/>
        </w:rPr>
        <w:instrText xml:space="preserve"> NOTEREF _Ref484180858 \h </w:instrText>
      </w:r>
      <w:r>
        <w:rPr>
          <w:vertAlign w:val="superscript"/>
          <w:lang w:val="en-GB"/>
        </w:rPr>
        <w:instrText xml:space="preserve"> \* MERGEFORMAT </w:instrText>
      </w:r>
      <w:r w:rsidRPr="00913E76">
        <w:rPr>
          <w:vertAlign w:val="superscript"/>
          <w:lang w:val="en-GB"/>
        </w:rPr>
      </w:r>
      <w:r w:rsidRPr="00913E76">
        <w:rPr>
          <w:vertAlign w:val="superscript"/>
          <w:lang w:val="en-GB"/>
        </w:rPr>
        <w:fldChar w:fldCharType="separate"/>
      </w:r>
      <w:r w:rsidR="00F534A5">
        <w:rPr>
          <w:vertAlign w:val="superscript"/>
          <w:lang w:val="en-GB"/>
        </w:rPr>
        <w:t>29</w:t>
      </w:r>
      <w:r w:rsidRPr="00913E76">
        <w:rPr>
          <w:vertAlign w:val="superscript"/>
          <w:lang w:val="en-GB"/>
        </w:rPr>
        <w:fldChar w:fldCharType="end"/>
      </w:r>
      <w:r>
        <w:rPr>
          <w:lang w:val="en-GB"/>
        </w:rPr>
        <w:t xml:space="preserve"> Nevertheless, it is evident that such harmful practices take place within medical settings without any requirement for independent oversight, whether from the Family Court or other avenues. </w:t>
      </w:r>
    </w:p>
    <w:p w14:paraId="0D8536B6" w14:textId="77777777" w:rsidR="00312422" w:rsidRDefault="00312422" w:rsidP="00312422">
      <w:pPr>
        <w:rPr>
          <w:lang w:val="en-GB"/>
        </w:rPr>
      </w:pPr>
    </w:p>
    <w:p w14:paraId="4A90AF45" w14:textId="77777777" w:rsidR="00076B7D" w:rsidRDefault="006502F0">
      <w:r>
        <w:t xml:space="preserve">Overall, this </w:t>
      </w:r>
      <w:r w:rsidR="001C1F3E">
        <w:t xml:space="preserve">2016 Family Court of Australia </w:t>
      </w:r>
      <w:r>
        <w:t>case is deeply disturbing, displaying evidence of heteronormativity, sexism and gender stereotyping, a deliberate disregarding of the child’s future ability to consent, and a conscious a</w:t>
      </w:r>
      <w:r w:rsidR="006B4FD5">
        <w:t>voidance of the word “intersex”</w:t>
      </w:r>
      <w:r w:rsidR="003E410E">
        <w:t>.</w:t>
      </w:r>
    </w:p>
    <w:p w14:paraId="2BA0CB06" w14:textId="77777777" w:rsidR="006502F0" w:rsidRDefault="006502F0"/>
    <w:p w14:paraId="529980AB" w14:textId="77777777" w:rsidR="00CA24B0" w:rsidRDefault="00255A10" w:rsidP="00CA24B0">
      <w:r>
        <w:t xml:space="preserve">It is not clear </w:t>
      </w:r>
      <w:r w:rsidR="003914A0">
        <w:t>that ei</w:t>
      </w:r>
      <w:r>
        <w:t>the</w:t>
      </w:r>
      <w:r w:rsidR="003914A0">
        <w:t>r</w:t>
      </w:r>
      <w:r>
        <w:t xml:space="preserve"> parents </w:t>
      </w:r>
      <w:r w:rsidR="003914A0">
        <w:t>or</w:t>
      </w:r>
      <w:r>
        <w:t xml:space="preserve"> Court have been exposed to accurate and comprehensive information medical evidence </w:t>
      </w:r>
      <w:r w:rsidR="003914A0">
        <w:t>supporting</w:t>
      </w:r>
      <w:r>
        <w:t xml:space="preserve"> the interventions on the child, and it appear</w:t>
      </w:r>
      <w:r w:rsidR="003914A0">
        <w:t>s</w:t>
      </w:r>
      <w:r>
        <w:t xml:space="preserve"> that the family have had </w:t>
      </w:r>
      <w:r w:rsidR="003914A0">
        <w:t xml:space="preserve">no </w:t>
      </w:r>
      <w:r>
        <w:t xml:space="preserve">access to independent peer support. </w:t>
      </w:r>
      <w:r w:rsidR="00CA24B0">
        <w:t>This will have long-term repercussions for the family. As stated by the report of the Council of Europe Committee on Bioethics:</w:t>
      </w:r>
    </w:p>
    <w:p w14:paraId="65E9F1A4" w14:textId="77777777" w:rsidR="00CA24B0" w:rsidRDefault="00CA24B0" w:rsidP="00CA24B0"/>
    <w:p w14:paraId="5AE81265" w14:textId="77777777" w:rsidR="0000259B" w:rsidRPr="00CA24B0" w:rsidRDefault="00CA24B0" w:rsidP="00CA24B0">
      <w:pPr>
        <w:pStyle w:val="Quote"/>
        <w:rPr>
          <w:lang w:val="en-GB"/>
        </w:rPr>
      </w:pPr>
      <w:r w:rsidRPr="006B4FD5">
        <w:t>Parental consent is inherently problematic as there is no credible evidence that children benefit from improved attachment with parents who want these interventions. Indeed, parental desire for the interventions complicates the eventual transfer of control over to the children for</w:t>
      </w:r>
      <w:r>
        <w:t xml:space="preserve"> their own gender and sexuality</w:t>
      </w:r>
      <w:r w:rsidRPr="006B4FD5">
        <w:rPr>
          <w:vertAlign w:val="superscript"/>
        </w:rPr>
        <w:fldChar w:fldCharType="begin"/>
      </w:r>
      <w:r w:rsidRPr="006B4FD5">
        <w:rPr>
          <w:vertAlign w:val="superscript"/>
        </w:rPr>
        <w:instrText xml:space="preserve"> NOTEREF _Ref484180858 \h </w:instrText>
      </w:r>
      <w:r>
        <w:rPr>
          <w:vertAlign w:val="superscript"/>
        </w:rPr>
        <w:instrText xml:space="preserve"> \* MERGEFORMAT </w:instrText>
      </w:r>
      <w:r w:rsidRPr="006B4FD5">
        <w:rPr>
          <w:vertAlign w:val="superscript"/>
        </w:rPr>
      </w:r>
      <w:r w:rsidRPr="006B4FD5">
        <w:rPr>
          <w:vertAlign w:val="superscript"/>
        </w:rPr>
        <w:fldChar w:fldCharType="separate"/>
      </w:r>
      <w:r w:rsidR="00F534A5">
        <w:rPr>
          <w:vertAlign w:val="superscript"/>
        </w:rPr>
        <w:t>29</w:t>
      </w:r>
      <w:r w:rsidRPr="006B4FD5">
        <w:rPr>
          <w:vertAlign w:val="superscript"/>
        </w:rPr>
        <w:fldChar w:fldCharType="end"/>
      </w:r>
    </w:p>
    <w:p w14:paraId="14168329" w14:textId="77777777" w:rsidR="006B4FD5" w:rsidRDefault="006B4FD5" w:rsidP="00A35E7E"/>
    <w:p w14:paraId="3EB286E6" w14:textId="77777777" w:rsidR="003330DC" w:rsidRPr="00FA6986" w:rsidRDefault="003330DC" w:rsidP="00A35E7E">
      <w:pPr>
        <w:rPr>
          <w:i/>
          <w:iCs/>
          <w:color w:val="404040"/>
          <w:lang w:val="en-US"/>
        </w:rPr>
      </w:pPr>
      <w:r>
        <w:t>Memb</w:t>
      </w:r>
      <w:r w:rsidR="00AD0365">
        <w:t>ers and the broader constituencies</w:t>
      </w:r>
      <w:r>
        <w:t xml:space="preserve"> of OII Australia </w:t>
      </w:r>
      <w:r w:rsidR="00AD0365">
        <w:t xml:space="preserve">and AISSGA </w:t>
      </w:r>
      <w:r>
        <w:t>have been greatly troubled by this</w:t>
      </w:r>
      <w:r w:rsidR="008F2B27">
        <w:t xml:space="preserve"> case. B</w:t>
      </w:r>
      <w:r>
        <w:t xml:space="preserve">oard </w:t>
      </w:r>
      <w:r w:rsidR="00B64A18">
        <w:t xml:space="preserve">members </w:t>
      </w:r>
      <w:r>
        <w:t xml:space="preserve">and other </w:t>
      </w:r>
      <w:r w:rsidR="00B64A18">
        <w:t>individuals</w:t>
      </w:r>
      <w:r w:rsidR="0039546C">
        <w:t xml:space="preserve"> have</w:t>
      </w:r>
      <w:r w:rsidR="00761567">
        <w:t xml:space="preserve"> in many cases</w:t>
      </w:r>
      <w:r>
        <w:t xml:space="preserve"> personally experienced similar interventions</w:t>
      </w:r>
      <w:r w:rsidR="00181F61">
        <w:t xml:space="preserve">, with negative </w:t>
      </w:r>
      <w:r w:rsidR="008E02B9">
        <w:t xml:space="preserve">personal and familial </w:t>
      </w:r>
      <w:r w:rsidR="00181F61">
        <w:t>consequences</w:t>
      </w:r>
      <w:r w:rsidR="006E608E">
        <w:t>.</w:t>
      </w:r>
      <w:bookmarkStart w:id="33" w:name="_Ref484245599"/>
      <w:r>
        <w:rPr>
          <w:rStyle w:val="FootnoteReference"/>
        </w:rPr>
        <w:footnoteReference w:id="52"/>
      </w:r>
      <w:bookmarkEnd w:id="33"/>
    </w:p>
    <w:p w14:paraId="61EDF893" w14:textId="77777777" w:rsidR="007A3ECA" w:rsidRPr="007A3ECA" w:rsidRDefault="007A3ECA" w:rsidP="00231B35">
      <w:pPr>
        <w:pStyle w:val="Heading2"/>
      </w:pPr>
      <w:bookmarkStart w:id="34" w:name="_Toc484680352"/>
      <w:r w:rsidRPr="007A3ECA">
        <w:lastRenderedPageBreak/>
        <w:t>Re: Kaitlin</w:t>
      </w:r>
      <w:r w:rsidR="0008393C">
        <w:t xml:space="preserve"> (2017)</w:t>
      </w:r>
      <w:bookmarkEnd w:id="34"/>
    </w:p>
    <w:p w14:paraId="01660323" w14:textId="77777777" w:rsidR="007A3ECA" w:rsidRDefault="007A3ECA"/>
    <w:p w14:paraId="41930020" w14:textId="77777777" w:rsidR="00AE036B" w:rsidRDefault="00033399" w:rsidP="005E1D7A">
      <w:pPr>
        <w:rPr>
          <w:lang w:val="en-US"/>
        </w:rPr>
      </w:pPr>
      <w:r>
        <w:t>T</w:t>
      </w:r>
      <w:r w:rsidR="0008393C">
        <w:t xml:space="preserve">he case of </w:t>
      </w:r>
      <w:r w:rsidR="0008393C" w:rsidRPr="003330DC">
        <w:rPr>
          <w:i/>
        </w:rPr>
        <w:t xml:space="preserve">Re: </w:t>
      </w:r>
      <w:r w:rsidR="0008393C">
        <w:rPr>
          <w:i/>
        </w:rPr>
        <w:t>Kaitlin [2017</w:t>
      </w:r>
      <w:r w:rsidR="0008393C" w:rsidRPr="003330DC">
        <w:rPr>
          <w:i/>
        </w:rPr>
        <w:t>] FamCA</w:t>
      </w:r>
      <w:r w:rsidR="0008393C">
        <w:rPr>
          <w:i/>
        </w:rPr>
        <w:t xml:space="preserve"> 83</w:t>
      </w:r>
      <w:r w:rsidR="0008393C">
        <w:t>,</w:t>
      </w:r>
      <w:r>
        <w:t xml:space="preserve"> was taken by the parents of</w:t>
      </w:r>
      <w:r w:rsidR="0008393C">
        <w:t xml:space="preserve"> </w:t>
      </w:r>
      <w:r>
        <w:t>a</w:t>
      </w:r>
      <w:r w:rsidR="0008393C">
        <w:t xml:space="preserve"> child pseudonymously named Kaitlin</w:t>
      </w:r>
      <w:r>
        <w:t>. Kaitlin</w:t>
      </w:r>
      <w:r w:rsidR="001E3673">
        <w:t xml:space="preserve"> was</w:t>
      </w:r>
      <w:r w:rsidR="0008393C">
        <w:t xml:space="preserve"> </w:t>
      </w:r>
      <w:r w:rsidR="0008393C">
        <w:rPr>
          <w:lang w:val="en-US"/>
        </w:rPr>
        <w:t>born in 200</w:t>
      </w:r>
      <w:r w:rsidR="0008393C" w:rsidRPr="00515BC1">
        <w:rPr>
          <w:lang w:val="en-US"/>
        </w:rPr>
        <w:t>0</w:t>
      </w:r>
      <w:r w:rsidR="0008393C">
        <w:rPr>
          <w:lang w:val="en-US"/>
        </w:rPr>
        <w:t xml:space="preserve"> with a pituitary impairment</w:t>
      </w:r>
      <w:r w:rsidR="006B1299">
        <w:rPr>
          <w:lang w:val="en-US"/>
        </w:rPr>
        <w:t>.</w:t>
      </w:r>
      <w:bookmarkStart w:id="35" w:name="_Ref484256749"/>
      <w:r w:rsidR="006B1299">
        <w:rPr>
          <w:rStyle w:val="FootnoteReference"/>
          <w:lang w:val="en-US"/>
        </w:rPr>
        <w:footnoteReference w:id="53"/>
      </w:r>
      <w:bookmarkEnd w:id="35"/>
    </w:p>
    <w:p w14:paraId="3F789E1F" w14:textId="77777777" w:rsidR="00AE036B" w:rsidRDefault="00AE036B" w:rsidP="005E1D7A">
      <w:pPr>
        <w:rPr>
          <w:lang w:val="en-US"/>
        </w:rPr>
      </w:pPr>
    </w:p>
    <w:p w14:paraId="1156F00B" w14:textId="77777777" w:rsidR="005E1D7A" w:rsidRPr="005E1D7A" w:rsidRDefault="0008393C" w:rsidP="005E1D7A">
      <w:pPr>
        <w:rPr>
          <w:lang w:val="en-GB"/>
        </w:rPr>
      </w:pPr>
      <w:r>
        <w:rPr>
          <w:lang w:val="en-US"/>
        </w:rPr>
        <w:t>A transgender and intersex child, “</w:t>
      </w:r>
      <w:r w:rsidR="005E1D7A" w:rsidRPr="005E1D7A">
        <w:rPr>
          <w:lang w:val="en-IE"/>
        </w:rPr>
        <w:t>she has not undergone stage one treatment, which comprises hormone blocking, because she suffers from hypopituitarism, in consequence of which her body is incapable of naturally producing testosterone, or indeed, many other hormones</w:t>
      </w:r>
      <w:r w:rsidR="005E1D7A" w:rsidRPr="005E1D7A">
        <w:rPr>
          <w:lang w:val="en-US"/>
        </w:rPr>
        <w:t xml:space="preserve">” </w:t>
      </w:r>
      <w:r>
        <w:rPr>
          <w:lang w:val="en-US"/>
        </w:rPr>
        <w:t xml:space="preserve">(at </w:t>
      </w:r>
      <w:r w:rsidR="005E1D7A" w:rsidRPr="005E1D7A">
        <w:rPr>
          <w:lang w:val="en-US"/>
        </w:rPr>
        <w:t>[2]</w:t>
      </w:r>
      <w:r>
        <w:rPr>
          <w:lang w:val="en-US"/>
        </w:rPr>
        <w:t>)</w:t>
      </w:r>
      <w:r w:rsidR="00411131">
        <w:rPr>
          <w:lang w:val="en-US"/>
        </w:rPr>
        <w:t>.</w:t>
      </w:r>
    </w:p>
    <w:p w14:paraId="4F43953C" w14:textId="77777777" w:rsidR="0008393C" w:rsidRDefault="0008393C" w:rsidP="005E1D7A">
      <w:pPr>
        <w:rPr>
          <w:lang w:val="en-US"/>
        </w:rPr>
      </w:pPr>
    </w:p>
    <w:p w14:paraId="6EC10452" w14:textId="77777777" w:rsidR="005E1D7A" w:rsidRPr="005E1D7A" w:rsidRDefault="0008393C" w:rsidP="005E1D7A">
      <w:pPr>
        <w:rPr>
          <w:lang w:val="en-GB"/>
        </w:rPr>
      </w:pPr>
      <w:r>
        <w:rPr>
          <w:lang w:val="en-US"/>
        </w:rPr>
        <w:t xml:space="preserve">Indeed, Kaitlin </w:t>
      </w:r>
      <w:r w:rsidR="005E1D7A" w:rsidRPr="005E1D7A">
        <w:rPr>
          <w:lang w:val="en-US"/>
        </w:rPr>
        <w:t xml:space="preserve">“identified as female from a very early age. She has always resented being characterised as male” </w:t>
      </w:r>
      <w:r w:rsidR="00AE036B">
        <w:rPr>
          <w:lang w:val="en-US"/>
        </w:rPr>
        <w:t xml:space="preserve">(at </w:t>
      </w:r>
      <w:r w:rsidR="005E1D7A" w:rsidRPr="005E1D7A">
        <w:rPr>
          <w:lang w:val="en-US"/>
        </w:rPr>
        <w:t>[5]</w:t>
      </w:r>
      <w:r w:rsidR="00AE036B">
        <w:rPr>
          <w:lang w:val="en-US"/>
        </w:rPr>
        <w:t>)</w:t>
      </w:r>
      <w:r w:rsidR="00411131">
        <w:rPr>
          <w:lang w:val="en-US"/>
        </w:rPr>
        <w:t>.</w:t>
      </w:r>
    </w:p>
    <w:p w14:paraId="7DCFC2B5" w14:textId="77777777" w:rsidR="001E3673" w:rsidRDefault="001E3673" w:rsidP="005E1D7A">
      <w:pPr>
        <w:rPr>
          <w:lang w:val="en-US"/>
        </w:rPr>
      </w:pPr>
    </w:p>
    <w:p w14:paraId="266DA2F3" w14:textId="77777777" w:rsidR="005E1D7A" w:rsidRPr="005E1D7A" w:rsidRDefault="001E3673" w:rsidP="005E1D7A">
      <w:pPr>
        <w:rPr>
          <w:lang w:val="en-GB"/>
        </w:rPr>
      </w:pPr>
      <w:r>
        <w:rPr>
          <w:lang w:val="en-US"/>
        </w:rPr>
        <w:t xml:space="preserve">Unlike </w:t>
      </w:r>
      <w:r w:rsidR="00A95E34">
        <w:rPr>
          <w:lang w:val="en-US"/>
        </w:rPr>
        <w:t>non-intersex</w:t>
      </w:r>
      <w:r>
        <w:rPr>
          <w:lang w:val="en-US"/>
        </w:rPr>
        <w:t xml:space="preserve"> transgender children in Australia, where such intervention</w:t>
      </w:r>
      <w:r w:rsidR="00056099">
        <w:rPr>
          <w:lang w:val="en-US"/>
        </w:rPr>
        <w:t>s require Family Court approval:</w:t>
      </w:r>
      <w:r>
        <w:rPr>
          <w:lang w:val="en-US"/>
        </w:rPr>
        <w:t xml:space="preserve"> </w:t>
      </w:r>
      <w:r w:rsidR="005E1D7A" w:rsidRPr="005E1D7A">
        <w:rPr>
          <w:lang w:val="en-US"/>
        </w:rPr>
        <w:t xml:space="preserve">“At about age 12 or 13 she was prescribed testosterone in order to commence puberty” </w:t>
      </w:r>
      <w:r>
        <w:rPr>
          <w:lang w:val="en-US"/>
        </w:rPr>
        <w:t xml:space="preserve">(at </w:t>
      </w:r>
      <w:r w:rsidR="005E1D7A" w:rsidRPr="005E1D7A">
        <w:rPr>
          <w:lang w:val="en-US"/>
        </w:rPr>
        <w:t>[6]</w:t>
      </w:r>
      <w:r>
        <w:rPr>
          <w:lang w:val="en-US"/>
        </w:rPr>
        <w:t>)</w:t>
      </w:r>
      <w:r w:rsidR="00411131">
        <w:rPr>
          <w:lang w:val="en-US"/>
        </w:rPr>
        <w:t>.</w:t>
      </w:r>
    </w:p>
    <w:p w14:paraId="57110E3B" w14:textId="77777777" w:rsidR="001E3673" w:rsidRDefault="001E3673" w:rsidP="005E1D7A">
      <w:pPr>
        <w:rPr>
          <w:lang w:val="en-US"/>
        </w:rPr>
      </w:pPr>
    </w:p>
    <w:p w14:paraId="445BD1FD" w14:textId="77777777" w:rsidR="005E1D7A" w:rsidRDefault="001E3673" w:rsidP="005E1D7A">
      <w:pPr>
        <w:rPr>
          <w:lang w:val="en-US"/>
        </w:rPr>
      </w:pPr>
      <w:r>
        <w:rPr>
          <w:lang w:val="en-US"/>
        </w:rPr>
        <w:t>When Kaitlin understood the nature of the hormone treatment, she was, because of her gender identity, understandably n</w:t>
      </w:r>
      <w:r w:rsidR="005E1D7A" w:rsidRPr="005E1D7A">
        <w:rPr>
          <w:lang w:val="en-US"/>
        </w:rPr>
        <w:t xml:space="preserve">on-compliant with </w:t>
      </w:r>
      <w:r>
        <w:rPr>
          <w:lang w:val="en-US"/>
        </w:rPr>
        <w:t>that testosterone</w:t>
      </w:r>
      <w:r w:rsidR="005E1D7A" w:rsidRPr="005E1D7A">
        <w:rPr>
          <w:lang w:val="en-US"/>
        </w:rPr>
        <w:t xml:space="preserve"> treatment. </w:t>
      </w:r>
    </w:p>
    <w:p w14:paraId="1193A79C" w14:textId="77777777" w:rsidR="001E3673" w:rsidRPr="005E1D7A" w:rsidRDefault="001E3673" w:rsidP="005E1D7A">
      <w:pPr>
        <w:rPr>
          <w:lang w:val="en-GB"/>
        </w:rPr>
      </w:pPr>
    </w:p>
    <w:p w14:paraId="6891D733" w14:textId="77777777" w:rsidR="005E1D7A" w:rsidRPr="005E1D7A" w:rsidRDefault="00BC7896" w:rsidP="005E1D7A">
      <w:pPr>
        <w:rPr>
          <w:lang w:val="en-GB"/>
        </w:rPr>
      </w:pPr>
      <w:r>
        <w:rPr>
          <w:lang w:val="en-US"/>
        </w:rPr>
        <w:t xml:space="preserve">Justice Tree </w:t>
      </w:r>
      <w:r w:rsidR="005E1D7A" w:rsidRPr="005E1D7A">
        <w:rPr>
          <w:lang w:val="en-US"/>
        </w:rPr>
        <w:t>approve</w:t>
      </w:r>
      <w:r>
        <w:rPr>
          <w:lang w:val="en-US"/>
        </w:rPr>
        <w:t xml:space="preserve">d “cross-sex” hormone treatment. </w:t>
      </w:r>
    </w:p>
    <w:p w14:paraId="3DF99CF7" w14:textId="77777777" w:rsidR="007A3ECA" w:rsidRDefault="007A3ECA"/>
    <w:p w14:paraId="2C07769D" w14:textId="77777777" w:rsidR="00BC7896" w:rsidRDefault="00BC7896">
      <w:r>
        <w:t xml:space="preserve">However, this case </w:t>
      </w:r>
      <w:r w:rsidR="00FF4CE6">
        <w:t xml:space="preserve">should not have been necessary. </w:t>
      </w:r>
      <w:r>
        <w:t xml:space="preserve">Kaitlin should never have been prescribed testosterone in the first place. The adolescent child should have </w:t>
      </w:r>
      <w:r w:rsidR="00FF4CE6">
        <w:t>been consulted</w:t>
      </w:r>
      <w:r w:rsidR="005B374F">
        <w:t xml:space="preserve"> about her treatment</w:t>
      </w:r>
      <w:r w:rsidR="0037076F">
        <w:t xml:space="preserve">, and </w:t>
      </w:r>
      <w:r>
        <w:t xml:space="preserve">her voice in </w:t>
      </w:r>
      <w:r w:rsidR="0037076F">
        <w:t xml:space="preserve">relation to </w:t>
      </w:r>
      <w:r>
        <w:t xml:space="preserve">her treatment </w:t>
      </w:r>
      <w:r w:rsidR="0037076F">
        <w:t xml:space="preserve">should have been </w:t>
      </w:r>
      <w:r>
        <w:t>respected.</w:t>
      </w:r>
    </w:p>
    <w:p w14:paraId="355E386E" w14:textId="77777777" w:rsidR="00D20039" w:rsidRDefault="00D20039"/>
    <w:p w14:paraId="7AA7B42A" w14:textId="77777777" w:rsidR="00D20039" w:rsidRPr="00231B35" w:rsidRDefault="00231B35" w:rsidP="00231B35">
      <w:pPr>
        <w:pStyle w:val="Heading2"/>
      </w:pPr>
      <w:bookmarkStart w:id="36" w:name="_Toc484680353"/>
      <w:r w:rsidRPr="00231B35">
        <w:t>Commentary</w:t>
      </w:r>
      <w:bookmarkEnd w:id="36"/>
    </w:p>
    <w:p w14:paraId="0EB7B828" w14:textId="77777777" w:rsidR="00D20039" w:rsidRDefault="00D20039"/>
    <w:p w14:paraId="3920849D" w14:textId="77777777" w:rsidR="004F3790" w:rsidRDefault="004F3790" w:rsidP="004F3790">
      <w:pPr>
        <w:rPr>
          <w:lang w:val="en-GB"/>
        </w:rPr>
      </w:pPr>
      <w:r>
        <w:rPr>
          <w:lang w:val="en-GB"/>
        </w:rPr>
        <w:t xml:space="preserve">In her 2013 comments to the Senate inquiry on involuntary or coerced sterilisation, </w:t>
      </w:r>
      <w:r w:rsidR="002A3F9A">
        <w:rPr>
          <w:lang w:val="en-GB"/>
        </w:rPr>
        <w:t xml:space="preserve">the Hon Diana Bryant, </w:t>
      </w:r>
      <w:r w:rsidRPr="0046556C">
        <w:rPr>
          <w:lang w:val="en-GB"/>
        </w:rPr>
        <w:t xml:space="preserve">Chief Justice </w:t>
      </w:r>
      <w:r>
        <w:rPr>
          <w:lang w:val="en-GB"/>
        </w:rPr>
        <w:t>of the Family Court</w:t>
      </w:r>
      <w:r w:rsidR="002A3F9A">
        <w:rPr>
          <w:lang w:val="en-GB"/>
        </w:rPr>
        <w:t>,</w:t>
      </w:r>
      <w:r>
        <w:rPr>
          <w:lang w:val="en-GB"/>
        </w:rPr>
        <w:t xml:space="preserve"> stated that</w:t>
      </w:r>
      <w:r w:rsidRPr="0046556C">
        <w:rPr>
          <w:lang w:val="en-GB"/>
        </w:rPr>
        <w:t xml:space="preserve">: </w:t>
      </w:r>
    </w:p>
    <w:p w14:paraId="2F8C49B6" w14:textId="77777777" w:rsidR="004F3790" w:rsidRPr="0046556C" w:rsidRDefault="004F3790" w:rsidP="004F3790">
      <w:pPr>
        <w:rPr>
          <w:lang w:val="en-GB"/>
        </w:rPr>
      </w:pPr>
    </w:p>
    <w:p w14:paraId="33F49A51" w14:textId="77777777" w:rsidR="004F3790" w:rsidRPr="0046556C" w:rsidRDefault="004F3790" w:rsidP="004F3790">
      <w:pPr>
        <w:pStyle w:val="Quote"/>
      </w:pPr>
      <w:r w:rsidRPr="0046556C">
        <w:t>I appreciate that the Committee may be contemplating scenarios whereby permission is sought to perform surgery on a young child to give them the appearance of one sex or another</w:t>
      </w:r>
      <w:r>
        <w:t xml:space="preserve">, without the child being of sufficient age </w:t>
      </w:r>
      <w:r>
        <w:lastRenderedPageBreak/>
        <w:t>and maturity to express a view as to the procedure. I am not aware though of judgment having been delivered in any such case before the Family Court</w:t>
      </w:r>
      <w:r w:rsidRPr="0046556C">
        <w:t>.</w:t>
      </w:r>
      <w:r w:rsidR="00FD3CF4" w:rsidRPr="00FD3CF4">
        <w:rPr>
          <w:vertAlign w:val="superscript"/>
        </w:rPr>
        <w:fldChar w:fldCharType="begin"/>
      </w:r>
      <w:r w:rsidR="00FD3CF4" w:rsidRPr="00FD3CF4">
        <w:rPr>
          <w:vertAlign w:val="superscript"/>
        </w:rPr>
        <w:instrText xml:space="preserve"> NOTEREF _Ref484362110 \h </w:instrText>
      </w:r>
      <w:r w:rsidR="00FD3CF4">
        <w:rPr>
          <w:vertAlign w:val="superscript"/>
        </w:rPr>
        <w:instrText xml:space="preserve"> \* MERGEFORMAT </w:instrText>
      </w:r>
      <w:r w:rsidR="00FD3CF4" w:rsidRPr="00FD3CF4">
        <w:rPr>
          <w:vertAlign w:val="superscript"/>
        </w:rPr>
      </w:r>
      <w:r w:rsidR="00FD3CF4" w:rsidRPr="00FD3CF4">
        <w:rPr>
          <w:vertAlign w:val="superscript"/>
        </w:rPr>
        <w:fldChar w:fldCharType="separate"/>
      </w:r>
      <w:r w:rsidR="00F534A5">
        <w:rPr>
          <w:vertAlign w:val="superscript"/>
        </w:rPr>
        <w:t>47</w:t>
      </w:r>
      <w:r w:rsidR="00FD3CF4" w:rsidRPr="00FD3CF4">
        <w:rPr>
          <w:vertAlign w:val="superscript"/>
        </w:rPr>
        <w:fldChar w:fldCharType="end"/>
      </w:r>
    </w:p>
    <w:p w14:paraId="49D0EF0A" w14:textId="77777777" w:rsidR="00952272" w:rsidRDefault="00952272" w:rsidP="00D20039"/>
    <w:p w14:paraId="6F6F35C3" w14:textId="77777777" w:rsidR="00D00430" w:rsidRDefault="00EB33CA" w:rsidP="00D20039">
      <w:r>
        <w:t xml:space="preserve">OII Australia has seen </w:t>
      </w:r>
      <w:r w:rsidRPr="005B4F43">
        <w:t>no evidence that Court oversight ha</w:t>
      </w:r>
      <w:r>
        <w:t xml:space="preserve">s ever been sought for genital </w:t>
      </w:r>
      <w:r w:rsidR="002D7D34">
        <w:t xml:space="preserve">so-called </w:t>
      </w:r>
      <w:r>
        <w:t xml:space="preserve">“normalising” surgeries. </w:t>
      </w:r>
      <w:r w:rsidR="00A65EB0">
        <w:t>Clearly</w:t>
      </w:r>
      <w:r w:rsidR="003711B7">
        <w:t>, however,</w:t>
      </w:r>
      <w:r w:rsidR="004F3790">
        <w:t xml:space="preserve"> such interventions </w:t>
      </w:r>
      <w:r w:rsidR="003711B7">
        <w:t xml:space="preserve">occur without </w:t>
      </w:r>
      <w:r w:rsidR="004D66DF">
        <w:t>clinicians</w:t>
      </w:r>
      <w:r w:rsidR="00BA3630">
        <w:t>, governments,</w:t>
      </w:r>
      <w:r w:rsidR="004D66DF">
        <w:t xml:space="preserve"> or parents </w:t>
      </w:r>
      <w:r w:rsidR="002F3D4F">
        <w:t xml:space="preserve">seeking </w:t>
      </w:r>
      <w:r w:rsidR="00D04848">
        <w:t>Court oversight</w:t>
      </w:r>
      <w:r w:rsidR="002D7D34">
        <w:t xml:space="preserve">, </w:t>
      </w:r>
      <w:r w:rsidR="00D04848">
        <w:t xml:space="preserve">and </w:t>
      </w:r>
      <w:r w:rsidR="002D7D34">
        <w:t xml:space="preserve">the Chief Justice and </w:t>
      </w:r>
      <w:r w:rsidR="00D63C01">
        <w:t>o</w:t>
      </w:r>
      <w:r w:rsidR="002D7D34">
        <w:t>the</w:t>
      </w:r>
      <w:r w:rsidR="00D63C01">
        <w:t>r</w:t>
      </w:r>
      <w:r w:rsidR="002D7D34">
        <w:t xml:space="preserve"> Family Court </w:t>
      </w:r>
      <w:r w:rsidR="00D63C01">
        <w:t xml:space="preserve">justices </w:t>
      </w:r>
      <w:r w:rsidR="002D7D34">
        <w:t xml:space="preserve">have had ample </w:t>
      </w:r>
      <w:r w:rsidR="000933D5">
        <w:t>opportunities</w:t>
      </w:r>
      <w:r w:rsidR="002D7D34">
        <w:t xml:space="preserve"> to comment on them. Such interventions</w:t>
      </w:r>
      <w:r w:rsidR="006E10D7">
        <w:t xml:space="preserve"> </w:t>
      </w:r>
      <w:r w:rsidR="00A65EB0">
        <w:t xml:space="preserve">are </w:t>
      </w:r>
      <w:r w:rsidR="003066C4">
        <w:t xml:space="preserve">documented in </w:t>
      </w:r>
      <w:r w:rsidR="008372C1">
        <w:t xml:space="preserve">medical histories in </w:t>
      </w:r>
      <w:r w:rsidR="003066C4">
        <w:t>the</w:t>
      </w:r>
      <w:r w:rsidR="00A65EB0">
        <w:t xml:space="preserve"> </w:t>
      </w:r>
      <w:r w:rsidR="003711B7">
        <w:t xml:space="preserve">1993 </w:t>
      </w:r>
      <w:r w:rsidR="00A65EB0">
        <w:t xml:space="preserve">case </w:t>
      </w:r>
      <w:r w:rsidR="00337644" w:rsidRPr="00337644">
        <w:rPr>
          <w:i/>
        </w:rPr>
        <w:t>Welfare of a Child A</w:t>
      </w:r>
      <w:r w:rsidR="00337644">
        <w:t xml:space="preserve"> </w:t>
      </w:r>
      <w:r w:rsidR="00A65EB0">
        <w:t xml:space="preserve">cited by the Chief Justice </w:t>
      </w:r>
      <w:r w:rsidR="00956669">
        <w:t xml:space="preserve">in her </w:t>
      </w:r>
      <w:r w:rsidR="00A50345">
        <w:t>comments to the Senate</w:t>
      </w:r>
      <w:r w:rsidR="00A65EB0">
        <w:t>, and in</w:t>
      </w:r>
      <w:r w:rsidR="00D6492D">
        <w:t xml:space="preserve"> the 2016 case</w:t>
      </w:r>
      <w:r w:rsidR="00A65EB0">
        <w:t xml:space="preserve"> </w:t>
      </w:r>
      <w:r w:rsidR="003711B7" w:rsidRPr="003711B7">
        <w:rPr>
          <w:i/>
        </w:rPr>
        <w:t>Re: Carla (Medical procedure)</w:t>
      </w:r>
      <w:r w:rsidR="00A65EB0">
        <w:t xml:space="preserve">. </w:t>
      </w:r>
    </w:p>
    <w:p w14:paraId="186E5F98" w14:textId="77777777" w:rsidR="00D00430" w:rsidRDefault="00D00430" w:rsidP="00D20039"/>
    <w:p w14:paraId="5D561778" w14:textId="77777777" w:rsidR="006E10D7" w:rsidRDefault="00A65EB0" w:rsidP="00D20039">
      <w:r>
        <w:t xml:space="preserve">It is also clear </w:t>
      </w:r>
      <w:r w:rsidR="006E10D7">
        <w:t>that</w:t>
      </w:r>
      <w:r>
        <w:t>,</w:t>
      </w:r>
      <w:r w:rsidR="006E10D7">
        <w:t xml:space="preserve"> where such interventions are documented in the medical histories of children whose cases appears before the Court, no comment is made </w:t>
      </w:r>
      <w:r w:rsidR="00175A3B">
        <w:t xml:space="preserve">by the Court </w:t>
      </w:r>
      <w:r w:rsidR="00D00430">
        <w:t>questioning</w:t>
      </w:r>
      <w:r w:rsidR="006E10D7">
        <w:t xml:space="preserve"> the suitability, appropriateness, indications</w:t>
      </w:r>
      <w:r w:rsidR="00F42037">
        <w:t>, rationales, outcomes,</w:t>
      </w:r>
      <w:r w:rsidR="006E10D7">
        <w:t xml:space="preserve"> or evidence </w:t>
      </w:r>
      <w:r w:rsidR="00B30E8E">
        <w:t xml:space="preserve">for such </w:t>
      </w:r>
      <w:r w:rsidR="00F01436">
        <w:t xml:space="preserve">prior </w:t>
      </w:r>
      <w:r w:rsidR="00B30E8E">
        <w:t>medical interventions</w:t>
      </w:r>
      <w:r w:rsidR="007D208A">
        <w:t xml:space="preserve">; or, in the case of </w:t>
      </w:r>
      <w:r w:rsidR="007D208A">
        <w:rPr>
          <w:i/>
        </w:rPr>
        <w:t>Re: Carla (Med</w:t>
      </w:r>
      <w:r w:rsidR="007D208A" w:rsidRPr="007D208A">
        <w:rPr>
          <w:i/>
        </w:rPr>
        <w:t>ical procedure)</w:t>
      </w:r>
      <w:r w:rsidR="007D208A">
        <w:t xml:space="preserve">, such interventions are described as having “enhanced” </w:t>
      </w:r>
      <w:r w:rsidR="00FE55E4">
        <w:t xml:space="preserve">genital </w:t>
      </w:r>
      <w:r w:rsidR="007D208A">
        <w:t>appearance</w:t>
      </w:r>
      <w:r w:rsidR="00B30E8E">
        <w:t>.</w:t>
      </w:r>
      <w:r w:rsidR="00062695">
        <w:t xml:space="preserve"> This is </w:t>
      </w:r>
      <w:r w:rsidR="00F54758">
        <w:t>deeply</w:t>
      </w:r>
      <w:r w:rsidR="00D01B6F">
        <w:t xml:space="preserve"> </w:t>
      </w:r>
      <w:r w:rsidR="00062695">
        <w:t>troubling.</w:t>
      </w:r>
    </w:p>
    <w:p w14:paraId="4ACF3AD9" w14:textId="77777777" w:rsidR="006E10D7" w:rsidRDefault="006E10D7" w:rsidP="00D20039"/>
    <w:p w14:paraId="0B117206" w14:textId="77777777" w:rsidR="00D20039" w:rsidRDefault="00062695" w:rsidP="00D20039">
      <w:r>
        <w:t xml:space="preserve">The </w:t>
      </w:r>
      <w:r w:rsidR="00EB33CA">
        <w:t>Australian</w:t>
      </w:r>
      <w:r w:rsidR="006E10D7">
        <w:t xml:space="preserve"> </w:t>
      </w:r>
      <w:r>
        <w:t>healthcare system appears to</w:t>
      </w:r>
      <w:r w:rsidR="006E10D7">
        <w:t xml:space="preserve"> regard such interventions</w:t>
      </w:r>
      <w:r w:rsidR="00D20039" w:rsidRPr="005B4F43">
        <w:t xml:space="preserve"> as unambiguously therapeutic due to parental distress and </w:t>
      </w:r>
      <w:r w:rsidR="007F5AA9">
        <w:t xml:space="preserve">potential </w:t>
      </w:r>
      <w:r w:rsidR="00D20039" w:rsidRPr="005B4F43">
        <w:t>psychosocial stigma, even when they take place on healthy intersex bodies</w:t>
      </w:r>
      <w:r w:rsidR="00DB190E">
        <w:t>, or where clinical evidence supports monitoring gonads</w:t>
      </w:r>
      <w:r w:rsidR="00EB33CA">
        <w:t xml:space="preserve">, even though </w:t>
      </w:r>
      <w:r w:rsidR="00EB33CA" w:rsidRPr="005B4F43">
        <w:t xml:space="preserve">such interventions contravene human rights norms established by multiple UN </w:t>
      </w:r>
      <w:r w:rsidR="001E711D">
        <w:t>Conventions</w:t>
      </w:r>
      <w:r w:rsidR="00880FD0">
        <w:t xml:space="preserve"> and the conclusions of a Senate inquiry</w:t>
      </w:r>
      <w:r w:rsidR="00EB33CA">
        <w:t>.</w:t>
      </w:r>
      <w:r>
        <w:t xml:space="preserve"> </w:t>
      </w:r>
    </w:p>
    <w:p w14:paraId="375005D4" w14:textId="77777777" w:rsidR="00D20039" w:rsidRDefault="00D20039" w:rsidP="00D20039"/>
    <w:p w14:paraId="13FC71F5" w14:textId="77777777" w:rsidR="00D20039" w:rsidRDefault="00267F69" w:rsidP="00D20039">
      <w:r>
        <w:rPr>
          <w:lang w:val="en-US"/>
        </w:rPr>
        <w:t xml:space="preserve">Kerridge, Lowe and Stewart </w:t>
      </w:r>
      <w:r>
        <w:t>state</w:t>
      </w:r>
      <w:r w:rsidR="00D20039">
        <w:t xml:space="preserve"> that:</w:t>
      </w:r>
    </w:p>
    <w:p w14:paraId="56AC729C" w14:textId="77777777" w:rsidR="00D20039" w:rsidRDefault="00D20039" w:rsidP="00D20039"/>
    <w:p w14:paraId="30B5A3C3" w14:textId="77777777" w:rsidR="00D20039" w:rsidRDefault="00D20039" w:rsidP="00D20039">
      <w:pPr>
        <w:pStyle w:val="Quote"/>
      </w:pPr>
      <w:r w:rsidRPr="00922445">
        <w:t xml:space="preserve">the therapeutic/non-therapeutic distinction has completely broken down </w:t>
      </w:r>
      <w:r>
        <w:t xml:space="preserve">… </w:t>
      </w:r>
      <w:r w:rsidRPr="00922445">
        <w:t>The distinction fails to tell us why some treatments need co</w:t>
      </w:r>
      <w:r>
        <w:t>urt approval and others do not..</w:t>
      </w:r>
      <w:r w:rsidRPr="00922445">
        <w:t>. The better approach would be to jettison the distinction altogether and to work from an established list of tr</w:t>
      </w:r>
      <w:r>
        <w:t>eatments that require approval.</w:t>
      </w:r>
      <w:r w:rsidRPr="008A5029">
        <w:rPr>
          <w:vertAlign w:val="superscript"/>
        </w:rPr>
        <w:fldChar w:fldCharType="begin"/>
      </w:r>
      <w:r w:rsidRPr="008A5029">
        <w:rPr>
          <w:vertAlign w:val="superscript"/>
        </w:rPr>
        <w:instrText xml:space="preserve"> NOTEREF _Ref456604689 \h </w:instrText>
      </w:r>
      <w:r>
        <w:rPr>
          <w:vertAlign w:val="superscript"/>
        </w:rPr>
        <w:instrText xml:space="preserve"> \* MERGEFORMAT </w:instrText>
      </w:r>
      <w:r w:rsidRPr="008A5029">
        <w:rPr>
          <w:vertAlign w:val="superscript"/>
        </w:rPr>
      </w:r>
      <w:r w:rsidRPr="008A5029">
        <w:rPr>
          <w:vertAlign w:val="superscript"/>
        </w:rPr>
        <w:fldChar w:fldCharType="separate"/>
      </w:r>
      <w:r w:rsidR="00F534A5">
        <w:rPr>
          <w:vertAlign w:val="superscript"/>
        </w:rPr>
        <w:t>54</w:t>
      </w:r>
      <w:r w:rsidRPr="008A5029">
        <w:rPr>
          <w:vertAlign w:val="superscript"/>
        </w:rPr>
        <w:fldChar w:fldCharType="end"/>
      </w:r>
      <w:r w:rsidRPr="008A5029">
        <w:rPr>
          <w:vertAlign w:val="superscript"/>
        </w:rPr>
        <w:t xml:space="preserve"> </w:t>
      </w:r>
    </w:p>
    <w:p w14:paraId="4358488E" w14:textId="77777777" w:rsidR="00D20039" w:rsidRDefault="00D20039" w:rsidP="00D20039">
      <w:pPr>
        <w:rPr>
          <w:lang w:val="en-US"/>
        </w:rPr>
      </w:pPr>
    </w:p>
    <w:p w14:paraId="2CE44BD3" w14:textId="77777777" w:rsidR="00A10EEE" w:rsidRPr="00922445" w:rsidRDefault="00267F69" w:rsidP="00A10EEE">
      <w:pPr>
        <w:rPr>
          <w:lang w:val="en-US"/>
        </w:rPr>
      </w:pPr>
      <w:r>
        <w:rPr>
          <w:lang w:val="en-US"/>
        </w:rPr>
        <w:t>They</w:t>
      </w:r>
      <w:r w:rsidR="00D964B0">
        <w:rPr>
          <w:lang w:val="en-US"/>
        </w:rPr>
        <w:t xml:space="preserve"> </w:t>
      </w:r>
      <w:r w:rsidR="00D20039">
        <w:rPr>
          <w:lang w:val="en-US"/>
        </w:rPr>
        <w:t xml:space="preserve">also argue that the </w:t>
      </w:r>
      <w:r w:rsidR="00FD23B8">
        <w:rPr>
          <w:lang w:val="en-US"/>
        </w:rPr>
        <w:t>distinction</w:t>
      </w:r>
      <w:r w:rsidR="00D20039">
        <w:rPr>
          <w:lang w:val="en-US"/>
        </w:rPr>
        <w:t xml:space="preserve"> appears to have been ineffective “</w:t>
      </w:r>
      <w:r w:rsidR="00D20039" w:rsidRPr="00291399">
        <w:rPr>
          <w:lang w:val="en-US"/>
        </w:rPr>
        <w:t>in stopping the number</w:t>
      </w:r>
      <w:r w:rsidR="00D20039">
        <w:rPr>
          <w:lang w:val="en-US"/>
        </w:rPr>
        <w:t xml:space="preserve"> of non-approved sterilisations” of children</w:t>
      </w:r>
      <w:r w:rsidR="00B3684D">
        <w:rPr>
          <w:lang w:val="en-US"/>
        </w:rPr>
        <w:t xml:space="preserve"> with disabilities</w:t>
      </w:r>
      <w:r w:rsidR="00D20039">
        <w:rPr>
          <w:lang w:val="en-US"/>
        </w:rPr>
        <w:t>.</w:t>
      </w:r>
      <w:bookmarkStart w:id="37" w:name="_Ref456604689"/>
      <w:r w:rsidR="00D20039">
        <w:rPr>
          <w:rStyle w:val="FootnoteReference"/>
          <w:lang w:val="en-US"/>
        </w:rPr>
        <w:footnoteReference w:id="54"/>
      </w:r>
      <w:bookmarkEnd w:id="37"/>
      <w:r w:rsidR="00E13D33">
        <w:rPr>
          <w:lang w:val="en-US"/>
        </w:rPr>
        <w:t xml:space="preserve"> </w:t>
      </w:r>
      <w:r w:rsidR="00BB4654">
        <w:rPr>
          <w:lang w:val="en-US"/>
        </w:rPr>
        <w:t xml:space="preserve">This is unsurprising when the </w:t>
      </w:r>
      <w:r w:rsidR="00691C3E">
        <w:rPr>
          <w:lang w:val="en-US"/>
        </w:rPr>
        <w:t>Family Court</w:t>
      </w:r>
      <w:r w:rsidR="00BB4654">
        <w:rPr>
          <w:lang w:val="en-US"/>
        </w:rPr>
        <w:t xml:space="preserve"> </w:t>
      </w:r>
      <w:r w:rsidR="00691C3E">
        <w:rPr>
          <w:lang w:val="en-US"/>
        </w:rPr>
        <w:t>has been</w:t>
      </w:r>
      <w:r w:rsidR="001815B7">
        <w:rPr>
          <w:lang w:val="en-US"/>
        </w:rPr>
        <w:t xml:space="preserve"> willing to grant parental authority to consent</w:t>
      </w:r>
      <w:r w:rsidR="005A4EE8">
        <w:rPr>
          <w:lang w:val="en-US"/>
        </w:rPr>
        <w:t xml:space="preserve"> to sterilisation</w:t>
      </w:r>
      <w:r w:rsidR="00436E38">
        <w:rPr>
          <w:lang w:val="en-US"/>
        </w:rPr>
        <w:t>s</w:t>
      </w:r>
      <w:r w:rsidR="0048555C">
        <w:rPr>
          <w:lang w:val="en-US"/>
        </w:rPr>
        <w:t xml:space="preserve"> of children</w:t>
      </w:r>
      <w:r w:rsidR="001815B7">
        <w:rPr>
          <w:lang w:val="en-US"/>
        </w:rPr>
        <w:t>.</w:t>
      </w:r>
      <w:r w:rsidR="00AE0C60">
        <w:rPr>
          <w:lang w:val="en-US"/>
        </w:rPr>
        <w:t xml:space="preserve"> The authors also state that the Court process is expensive and cumbersome.</w:t>
      </w:r>
      <w:r w:rsidR="00A10EEE" w:rsidRPr="00A10EEE">
        <w:rPr>
          <w:lang w:val="en-US"/>
        </w:rPr>
        <w:t xml:space="preserve"> </w:t>
      </w:r>
      <w:r w:rsidR="00A10EEE">
        <w:rPr>
          <w:lang w:val="en-US"/>
        </w:rPr>
        <w:t xml:space="preserve">The Family Court does not provide adequate, appropriate, independent oversight. </w:t>
      </w:r>
    </w:p>
    <w:p w14:paraId="4D3DA821" w14:textId="77777777" w:rsidR="00BB4654" w:rsidRDefault="00BB4654" w:rsidP="00D20039">
      <w:pPr>
        <w:rPr>
          <w:lang w:val="en-US"/>
        </w:rPr>
      </w:pPr>
    </w:p>
    <w:p w14:paraId="5167E8F5" w14:textId="77777777" w:rsidR="005D32F4" w:rsidRDefault="005D32F4" w:rsidP="00D20039">
      <w:r>
        <w:t>Aileen Kennedy describes the situation as one of “</w:t>
      </w:r>
      <w:r w:rsidRPr="005D32F4">
        <w:rPr>
          <w:lang w:val="en-GB"/>
        </w:rPr>
        <w:t>complicity between the medical and the legal construction of variations of sex development as pathological disorde</w:t>
      </w:r>
      <w:r>
        <w:rPr>
          <w:lang w:val="en-GB"/>
        </w:rPr>
        <w:t>rs in urgent need of correction</w:t>
      </w:r>
      <w:r>
        <w:t>” where a “</w:t>
      </w:r>
      <w:r w:rsidRPr="005D32F4">
        <w:rPr>
          <w:lang w:val="en-GB"/>
        </w:rPr>
        <w:t xml:space="preserve">tension between the medical and judicial responses to variations of </w:t>
      </w:r>
      <w:r>
        <w:rPr>
          <w:lang w:val="en-GB"/>
        </w:rPr>
        <w:t>sex development has disappeared”</w:t>
      </w:r>
      <w:r w:rsidRPr="005B4F43">
        <w:t>.</w:t>
      </w:r>
      <w:r>
        <w:rPr>
          <w:rStyle w:val="FootnoteReference"/>
        </w:rPr>
        <w:footnoteReference w:id="55"/>
      </w:r>
    </w:p>
    <w:p w14:paraId="1A60D938" w14:textId="77777777" w:rsidR="00E13AEC" w:rsidRPr="005B4F43" w:rsidRDefault="00E13AEC" w:rsidP="00294AA5">
      <w:pPr>
        <w:pStyle w:val="Heading1"/>
      </w:pPr>
      <w:bookmarkStart w:id="38" w:name="_Toc484680354"/>
      <w:r w:rsidRPr="005B4F43">
        <w:lastRenderedPageBreak/>
        <w:t>Victoria</w:t>
      </w:r>
      <w:bookmarkEnd w:id="38"/>
    </w:p>
    <w:p w14:paraId="107A077F" w14:textId="77777777" w:rsidR="00E13AEC" w:rsidRPr="005B4F43" w:rsidRDefault="00E13AEC"/>
    <w:p w14:paraId="347E57EC" w14:textId="77777777" w:rsidR="006B079E" w:rsidRPr="005B4F43" w:rsidRDefault="00E13AEC" w:rsidP="006B079E">
      <w:r w:rsidRPr="005B4F43">
        <w:t xml:space="preserve">An ethical framework on the management of intersex infants, children and adolescents was published </w:t>
      </w:r>
      <w:r w:rsidR="00886F20">
        <w:t>by</w:t>
      </w:r>
      <w:r w:rsidRPr="005B4F43">
        <w:t xml:space="preserve"> </w:t>
      </w:r>
      <w:r w:rsidR="00294AA5" w:rsidRPr="005B4F43">
        <w:t xml:space="preserve">the State of Victoria in </w:t>
      </w:r>
      <w:r w:rsidRPr="005B4F43">
        <w:t xml:space="preserve">2013, </w:t>
      </w:r>
      <w:r w:rsidR="006D5D72" w:rsidRPr="005B4F43">
        <w:t xml:space="preserve">with limited input from community organisations. </w:t>
      </w:r>
      <w:r w:rsidR="006B079E" w:rsidRPr="005B4F43">
        <w:t>The ethical framework states:</w:t>
      </w:r>
    </w:p>
    <w:p w14:paraId="6DFFC8D5" w14:textId="77777777" w:rsidR="006B079E" w:rsidRPr="005B4F43" w:rsidRDefault="006B079E" w:rsidP="006B079E"/>
    <w:p w14:paraId="08C873E4" w14:textId="77777777" w:rsidR="006B079E" w:rsidRPr="005B4F43" w:rsidRDefault="006B079E" w:rsidP="006B079E">
      <w:pPr>
        <w:pStyle w:val="Quote"/>
        <w:rPr>
          <w:lang w:val="en-AU"/>
        </w:rPr>
      </w:pPr>
      <w:r w:rsidRPr="005B4F43">
        <w:rPr>
          <w:lang w:val="en-AU"/>
        </w:rPr>
        <w:t>In the past, the birth of an infant born with an intersex condition was viewed as a medical and social ‘emergency’. In some cases parents report not having been given adequate information, time or options to provide informed consent or make informed decisions on behalf of their children.</w:t>
      </w:r>
      <w:bookmarkStart w:id="39" w:name="_Ref454630468"/>
      <w:r w:rsidRPr="005B4F43">
        <w:rPr>
          <w:rStyle w:val="FootnoteReference"/>
          <w:lang w:val="en-AU"/>
        </w:rPr>
        <w:footnoteReference w:id="56"/>
      </w:r>
      <w:bookmarkEnd w:id="39"/>
      <w:r w:rsidRPr="005B4F43">
        <w:rPr>
          <w:lang w:val="en-AU"/>
        </w:rPr>
        <w:t xml:space="preserve"> </w:t>
      </w:r>
    </w:p>
    <w:p w14:paraId="0D12A382" w14:textId="77777777" w:rsidR="006B079E" w:rsidRPr="005B4F43" w:rsidRDefault="006B079E" w:rsidP="006B079E"/>
    <w:p w14:paraId="1F17761D" w14:textId="77777777" w:rsidR="006B079E" w:rsidRPr="006A1093" w:rsidRDefault="001F5B5F" w:rsidP="006B079E">
      <w:pPr>
        <w:rPr>
          <w:lang w:val="en-GB"/>
        </w:rPr>
      </w:pPr>
      <w:r>
        <w:t xml:space="preserve">However, </w:t>
      </w:r>
      <w:r w:rsidR="008D63B4" w:rsidRPr="005B4F43">
        <w:t xml:space="preserve">these issues persist today. </w:t>
      </w:r>
      <w:r w:rsidR="00A95E34">
        <w:t>C</w:t>
      </w:r>
      <w:r w:rsidR="0049350C">
        <w:t>urrent</w:t>
      </w:r>
      <w:r w:rsidR="00D66502" w:rsidRPr="005B4F43">
        <w:t xml:space="preserve"> </w:t>
      </w:r>
      <w:r w:rsidR="004C6532">
        <w:t xml:space="preserve">guidance </w:t>
      </w:r>
      <w:r w:rsidR="00E97526">
        <w:t xml:space="preserve">published in 2013 </w:t>
      </w:r>
      <w:r w:rsidR="004C6532">
        <w:t>is</w:t>
      </w:r>
      <w:r w:rsidR="0049350C">
        <w:t xml:space="preserve"> </w:t>
      </w:r>
      <w:r w:rsidR="005720EB">
        <w:t>based substanti</w:t>
      </w:r>
      <w:r w:rsidR="002B32EC">
        <w:t>ve</w:t>
      </w:r>
      <w:r w:rsidR="005720EB">
        <w:t xml:space="preserve">ly on a 2010 clinical ethical framework developed </w:t>
      </w:r>
      <w:r w:rsidR="005720EB" w:rsidRPr="005B4F43">
        <w:t xml:space="preserve">by </w:t>
      </w:r>
      <w:r w:rsidR="00532CD7">
        <w:t>Gillam, Hewitt and Warne</w:t>
      </w:r>
      <w:r w:rsidR="005720EB" w:rsidRPr="005B4F43">
        <w:t xml:space="preserve"> at the Royal Children’s Hospital, Melbourne</w:t>
      </w:r>
      <w:r w:rsidR="006A1093">
        <w:t xml:space="preserve">, the </w:t>
      </w:r>
      <w:r w:rsidR="006A1093" w:rsidRPr="006A1093">
        <w:rPr>
          <w:lang w:val="en-GB"/>
        </w:rPr>
        <w:t xml:space="preserve">University of Melbourne, </w:t>
      </w:r>
      <w:r w:rsidR="006A1093">
        <w:rPr>
          <w:lang w:val="en-GB"/>
        </w:rPr>
        <w:t>and the</w:t>
      </w:r>
      <w:r w:rsidR="006A1093" w:rsidRPr="006A1093">
        <w:rPr>
          <w:lang w:val="en-GB"/>
        </w:rPr>
        <w:t xml:space="preserve"> Murdoch Children’</w:t>
      </w:r>
      <w:r w:rsidR="006A1093">
        <w:rPr>
          <w:lang w:val="en-GB"/>
        </w:rPr>
        <w:t>s Research Institute, Melbourne</w:t>
      </w:r>
      <w:r w:rsidR="005720EB" w:rsidRPr="005B4F43">
        <w:t>.</w:t>
      </w:r>
      <w:bookmarkStart w:id="40" w:name="_Ref484250084"/>
      <w:r w:rsidR="005720EB">
        <w:rPr>
          <w:rStyle w:val="FootnoteReference"/>
        </w:rPr>
        <w:footnoteReference w:id="57"/>
      </w:r>
      <w:bookmarkEnd w:id="40"/>
      <w:r w:rsidR="005720EB" w:rsidRPr="005B4F43">
        <w:t xml:space="preserve"> </w:t>
      </w:r>
      <w:r w:rsidR="005720EB">
        <w:t>That framework states</w:t>
      </w:r>
      <w:r w:rsidR="00D66502" w:rsidRPr="005B4F43">
        <w:t xml:space="preserve"> that p</w:t>
      </w:r>
      <w:r w:rsidR="006B079E" w:rsidRPr="005B4F43">
        <w:t>sycho</w:t>
      </w:r>
      <w:r w:rsidR="00777542">
        <w:t>social risks that can be minimis</w:t>
      </w:r>
      <w:r w:rsidR="006B079E" w:rsidRPr="005B4F43">
        <w:t>ed through medical intervention include:</w:t>
      </w:r>
    </w:p>
    <w:p w14:paraId="621AFFBD" w14:textId="77777777" w:rsidR="004D4B20" w:rsidRPr="005B4F43" w:rsidRDefault="004D4B20" w:rsidP="006B079E"/>
    <w:p w14:paraId="40D1E142" w14:textId="77777777" w:rsidR="006B079E" w:rsidRPr="005B4F43" w:rsidRDefault="0038667B" w:rsidP="006B079E">
      <w:pPr>
        <w:pStyle w:val="Quote"/>
        <w:numPr>
          <w:ilvl w:val="0"/>
          <w:numId w:val="2"/>
        </w:numPr>
        <w:rPr>
          <w:lang w:val="en-AU"/>
        </w:rPr>
      </w:pPr>
      <w:r>
        <w:rPr>
          <w:lang w:val="en-AU"/>
        </w:rPr>
        <w:t>R</w:t>
      </w:r>
      <w:r w:rsidR="006B079E" w:rsidRPr="005B4F43">
        <w:rPr>
          <w:lang w:val="en-AU"/>
        </w:rPr>
        <w:t xml:space="preserve">isk that child will not be accepted by parents in the chosen sex of rearing, leading to impaired bonding </w:t>
      </w:r>
      <w:r>
        <w:rPr>
          <w:lang w:val="en-AU"/>
        </w:rPr>
        <w:t>with</w:t>
      </w:r>
      <w:r w:rsidR="006B079E" w:rsidRPr="005B4F43">
        <w:rPr>
          <w:lang w:val="en-AU"/>
        </w:rPr>
        <w:t xml:space="preserve"> associated negative consequences </w:t>
      </w:r>
      <w:r w:rsidR="006B079E" w:rsidRPr="005B4F43">
        <w:rPr>
          <w:rFonts w:ascii="MS Mincho" w:eastAsia="MS Mincho" w:hAnsi="MS Mincho" w:cs="MS Mincho"/>
          <w:lang w:val="en-AU"/>
        </w:rPr>
        <w:t> </w:t>
      </w:r>
    </w:p>
    <w:p w14:paraId="4EBB7485" w14:textId="77777777" w:rsidR="006B079E" w:rsidRPr="005B4F43" w:rsidRDefault="0038667B" w:rsidP="006B079E">
      <w:pPr>
        <w:pStyle w:val="Quote"/>
        <w:numPr>
          <w:ilvl w:val="0"/>
          <w:numId w:val="2"/>
        </w:numPr>
        <w:rPr>
          <w:lang w:val="en-AU"/>
        </w:rPr>
      </w:pPr>
      <w:r>
        <w:rPr>
          <w:lang w:val="en-AU"/>
        </w:rPr>
        <w:t>R</w:t>
      </w:r>
      <w:r w:rsidR="006B079E" w:rsidRPr="005B4F43">
        <w:rPr>
          <w:lang w:val="en-AU"/>
        </w:rPr>
        <w:t>isk of social or cultural disadvantage to child, for example, reduced opportunities for marriage or in</w:t>
      </w:r>
      <w:r w:rsidR="005504A5" w:rsidRPr="005B4F43">
        <w:rPr>
          <w:lang w:val="en-AU"/>
        </w:rPr>
        <w:t>timate relationships</w:t>
      </w:r>
      <w:r w:rsidR="00C865D7" w:rsidRPr="00C865D7">
        <w:rPr>
          <w:vertAlign w:val="superscript"/>
          <w:lang w:val="en-AU"/>
        </w:rPr>
        <w:fldChar w:fldCharType="begin"/>
      </w:r>
      <w:r w:rsidR="00C865D7" w:rsidRPr="00C865D7">
        <w:rPr>
          <w:vertAlign w:val="superscript"/>
          <w:lang w:val="en-AU"/>
        </w:rPr>
        <w:instrText xml:space="preserve"> NOTEREF _Ref484250084 \h  \* MERGEFORMAT </w:instrText>
      </w:r>
      <w:r w:rsidR="00C865D7" w:rsidRPr="00C865D7">
        <w:rPr>
          <w:vertAlign w:val="superscript"/>
          <w:lang w:val="en-AU"/>
        </w:rPr>
      </w:r>
      <w:r w:rsidR="00C865D7" w:rsidRPr="00C865D7">
        <w:rPr>
          <w:vertAlign w:val="superscript"/>
          <w:lang w:val="en-AU"/>
        </w:rPr>
        <w:fldChar w:fldCharType="separate"/>
      </w:r>
      <w:r w:rsidR="00F534A5">
        <w:rPr>
          <w:vertAlign w:val="superscript"/>
          <w:lang w:val="en-AU"/>
        </w:rPr>
        <w:t>57</w:t>
      </w:r>
      <w:r w:rsidR="00C865D7" w:rsidRPr="00C865D7">
        <w:rPr>
          <w:vertAlign w:val="superscript"/>
          <w:lang w:val="en-AU"/>
        </w:rPr>
        <w:fldChar w:fldCharType="end"/>
      </w:r>
    </w:p>
    <w:p w14:paraId="08720077" w14:textId="77777777" w:rsidR="005720EB" w:rsidRDefault="005720EB" w:rsidP="006B079E"/>
    <w:p w14:paraId="18888929" w14:textId="77777777" w:rsidR="006B079E" w:rsidRPr="005B4F43" w:rsidRDefault="006B079E" w:rsidP="006B079E">
      <w:r w:rsidRPr="005B4F43">
        <w:t>The inclusion of a risk related to impaired marriage prospects is, internationally, highly unusual, but it demonstrates the marked similarity between rationales favouring genital interventions on intersex children and rationales favouring Female Genital Mutilation in countries where that practice remains a norm.</w:t>
      </w:r>
      <w:r w:rsidR="00F5550F">
        <w:t xml:space="preserve"> Given that marriage in Australia excludes same-sex couples, </w:t>
      </w:r>
      <w:r w:rsidR="00C30F0F">
        <w:t>such rationales are also</w:t>
      </w:r>
      <w:r w:rsidR="00866C2D">
        <w:t xml:space="preserve"> heteronormative, promoting</w:t>
      </w:r>
      <w:r w:rsidR="00F5550F">
        <w:t xml:space="preserve"> </w:t>
      </w:r>
      <w:r w:rsidR="00B00F22">
        <w:t>a heterosexual ideal</w:t>
      </w:r>
      <w:r w:rsidR="00F5550F">
        <w:t xml:space="preserve"> on people born with intersex bodies.</w:t>
      </w:r>
      <w:r w:rsidR="00A03BAD">
        <w:t xml:space="preserve"> This is evident in </w:t>
      </w:r>
      <w:r w:rsidR="00A03BAD" w:rsidRPr="00A03BAD">
        <w:rPr>
          <w:i/>
        </w:rPr>
        <w:t>Re: Carla (Medical procedure).</w:t>
      </w:r>
    </w:p>
    <w:p w14:paraId="490298A6" w14:textId="77777777" w:rsidR="006B079E" w:rsidRPr="005B4F43" w:rsidRDefault="006B079E" w:rsidP="006B079E"/>
    <w:p w14:paraId="03A6FF56" w14:textId="77777777" w:rsidR="00E13AEC" w:rsidRPr="005B4F43" w:rsidRDefault="006D5D72">
      <w:r w:rsidRPr="005B4F43">
        <w:t xml:space="preserve">The 2010 paper was criticised by </w:t>
      </w:r>
      <w:r w:rsidR="000978F9">
        <w:t>some (US-based)</w:t>
      </w:r>
      <w:r w:rsidRPr="005B4F43">
        <w:t xml:space="preserve"> clinicians at the time, as</w:t>
      </w:r>
      <w:r w:rsidR="008055CC">
        <w:t xml:space="preserve"> focused on the continuing justification of surgical interventions, rather than alternative approaches that tack</w:t>
      </w:r>
      <w:r w:rsidR="00393892">
        <w:t>le stigma and shame. The paper wa</w:t>
      </w:r>
      <w:r w:rsidR="008055CC">
        <w:t>s described as</w:t>
      </w:r>
      <w:r w:rsidRPr="005B4F43">
        <w:t>:</w:t>
      </w:r>
    </w:p>
    <w:p w14:paraId="389E305A" w14:textId="77777777" w:rsidR="006D5D72" w:rsidRPr="005B4F43" w:rsidRDefault="006D5D72"/>
    <w:p w14:paraId="27B1C9AF" w14:textId="77777777" w:rsidR="006D5D72" w:rsidRPr="005B4F43" w:rsidRDefault="006D5D72" w:rsidP="00A5539F">
      <w:pPr>
        <w:pStyle w:val="Quote"/>
        <w:rPr>
          <w:lang w:val="en-AU"/>
        </w:rPr>
      </w:pPr>
      <w:r w:rsidRPr="005B4F43">
        <w:rPr>
          <w:lang w:val="en-AU"/>
        </w:rPr>
        <w:t xml:space="preserve">responding to the major DSD debate of a decade ago, namely over genital surgeries in infancy. Many have now recognized that the central challenge in DSD care is not centered on the surgeries per se, but rather finding a way to help families (and healthcare professionals) overcome the shame and anxious secrecy that may shape minds and force hands in ways that ultimately harm </w:t>
      </w:r>
      <w:r w:rsidRPr="005B4F43">
        <w:rPr>
          <w:lang w:val="en-AU"/>
        </w:rPr>
        <w:lastRenderedPageBreak/>
        <w:t>all involved. The challenge now is not articulation of principles; the challenge is creating a process for implementation.</w:t>
      </w:r>
      <w:r w:rsidR="00A5539F" w:rsidRPr="005B4F43">
        <w:rPr>
          <w:rStyle w:val="FootnoteReference"/>
          <w:lang w:val="en-AU"/>
        </w:rPr>
        <w:footnoteReference w:id="58"/>
      </w:r>
      <w:r w:rsidRPr="005B4F43">
        <w:rPr>
          <w:lang w:val="en-AU"/>
        </w:rPr>
        <w:t xml:space="preserve"> </w:t>
      </w:r>
    </w:p>
    <w:p w14:paraId="6A930202" w14:textId="77777777" w:rsidR="00613166" w:rsidRPr="005B4F43" w:rsidRDefault="00613166"/>
    <w:p w14:paraId="24C0F2DA" w14:textId="77777777" w:rsidR="00C86161" w:rsidRDefault="006E540D" w:rsidP="00C86161">
      <w:r>
        <w:t>The 2010 ethical guidance appears to have been rolled out nationally.</w:t>
      </w:r>
      <w:r>
        <w:rPr>
          <w:rStyle w:val="FootnoteReference"/>
        </w:rPr>
        <w:footnoteReference w:id="59"/>
      </w:r>
      <w:r>
        <w:t xml:space="preserve"> </w:t>
      </w:r>
      <w:r w:rsidR="00F8410D">
        <w:t>Early g</w:t>
      </w:r>
      <w:r w:rsidR="004C5552">
        <w:t xml:space="preserve">enital surgeries are known to occur in Victoria. </w:t>
      </w:r>
      <w:r w:rsidR="00C86161">
        <w:t>A press report in The Age newspaper on 20 June 2013 included advocate and clinician interviews, stating:</w:t>
      </w:r>
    </w:p>
    <w:p w14:paraId="19314CCB" w14:textId="77777777" w:rsidR="00C86161" w:rsidRDefault="00C86161" w:rsidP="00C86161"/>
    <w:p w14:paraId="135BD90C" w14:textId="77777777" w:rsidR="00C86161" w:rsidRDefault="00C86161" w:rsidP="00C86161">
      <w:pPr>
        <w:pStyle w:val="Quote"/>
        <w:rPr>
          <w:lang w:val="en-GB"/>
        </w:rPr>
      </w:pPr>
      <w:r w:rsidRPr="00A258CC">
        <w:t xml:space="preserve">The Royal Children's Hospital Melbourne </w:t>
      </w:r>
      <w:r w:rsidRPr="00A258CC">
        <w:rPr>
          <w:cs/>
          <w:lang w:bidi="mr-IN"/>
        </w:rPr>
        <w:t>…</w:t>
      </w:r>
      <w:r w:rsidRPr="00A258CC">
        <w:rPr>
          <w:lang w:val="en-IE"/>
        </w:rPr>
        <w:t xml:space="preserve"> </w:t>
      </w:r>
      <w:r w:rsidRPr="00A258CC">
        <w:t>performs 10 to 15 genital reconstruction operations a year ofte</w:t>
      </w:r>
      <w:r>
        <w:t>n on girls under the age of two</w:t>
      </w:r>
    </w:p>
    <w:p w14:paraId="45A257E8" w14:textId="77777777" w:rsidR="00C86161" w:rsidRDefault="00C86161" w:rsidP="00C86161">
      <w:pPr>
        <w:rPr>
          <w:lang w:val="en-GB"/>
        </w:rPr>
      </w:pPr>
    </w:p>
    <w:p w14:paraId="0013421E" w14:textId="77777777" w:rsidR="00C86161" w:rsidRDefault="00C86161" w:rsidP="00C86161">
      <w:pPr>
        <w:rPr>
          <w:lang w:val="en-US"/>
        </w:rPr>
      </w:pPr>
      <w:r>
        <w:rPr>
          <w:lang w:val="en-GB"/>
        </w:rPr>
        <w:t>These</w:t>
      </w:r>
      <w:r>
        <w:rPr>
          <w:lang w:val="en-US"/>
        </w:rPr>
        <w:t xml:space="preserve"> were described in the press coverage using terms familiar from the 2016 Family Court case of </w:t>
      </w:r>
      <w:r w:rsidRPr="00315BD7">
        <w:rPr>
          <w:i/>
          <w:lang w:val="en-US"/>
        </w:rPr>
        <w:t>Re: Carla (Medical procedure)</w:t>
      </w:r>
      <w:r>
        <w:rPr>
          <w:lang w:val="en-US"/>
        </w:rPr>
        <w:t xml:space="preserve">, such as </w:t>
      </w:r>
      <w:r w:rsidRPr="00A258CC">
        <w:rPr>
          <w:lang w:val="en-US"/>
        </w:rPr>
        <w:t>“</w:t>
      </w:r>
      <w:r w:rsidRPr="00A258CC">
        <w:rPr>
          <w:cs/>
          <w:lang w:bidi="mr-IN"/>
        </w:rPr>
        <w:t>…</w:t>
      </w:r>
      <w:r w:rsidRPr="00A258CC">
        <w:rPr>
          <w:lang w:val="en-IE"/>
        </w:rPr>
        <w:t xml:space="preserve"> </w:t>
      </w:r>
      <w:r w:rsidRPr="00A258CC">
        <w:rPr>
          <w:lang w:val="en-US"/>
        </w:rPr>
        <w:t>gender assignment or genital enhancement operations”</w:t>
      </w:r>
      <w:r>
        <w:rPr>
          <w:lang w:val="en-US"/>
        </w:rPr>
        <w:t>; outcomes were stated by a clinician at the hospital to be “good”, with no pressure to change practices.</w:t>
      </w:r>
      <w:r>
        <w:rPr>
          <w:rStyle w:val="FootnoteReference"/>
          <w:lang w:val="en-US"/>
        </w:rPr>
        <w:footnoteReference w:id="60"/>
      </w:r>
    </w:p>
    <w:p w14:paraId="7DDC1C69" w14:textId="77777777" w:rsidR="00C86161" w:rsidRDefault="00C86161" w:rsidP="00C86161">
      <w:pPr>
        <w:rPr>
          <w:lang w:val="en-GB"/>
        </w:rPr>
      </w:pPr>
    </w:p>
    <w:p w14:paraId="003AEC19" w14:textId="77777777" w:rsidR="00C86161" w:rsidRDefault="00C86161" w:rsidP="00C86161">
      <w:pPr>
        <w:rPr>
          <w:lang w:val="en-US"/>
        </w:rPr>
      </w:pPr>
      <w:r>
        <w:rPr>
          <w:lang w:val="en-GB"/>
        </w:rPr>
        <w:t xml:space="preserve">Despite such claims, the Royal Children’s Hospital made no such claims about outcomes to the 2013 Senate inquiry, stating instead that </w:t>
      </w:r>
      <w:r w:rsidRPr="00A258CC">
        <w:rPr>
          <w:lang w:val="is-IS"/>
        </w:rPr>
        <w:t xml:space="preserve">“…we </w:t>
      </w:r>
      <w:r w:rsidRPr="00A258CC">
        <w:rPr>
          <w:lang w:val="en-US"/>
        </w:rPr>
        <w:t>acknowledge that outcomes related to current approaches remain to be established.”</w:t>
      </w:r>
      <w:bookmarkStart w:id="41" w:name="_Ref484184136"/>
      <w:r>
        <w:rPr>
          <w:rStyle w:val="FootnoteReference"/>
          <w:lang w:val="en-US"/>
        </w:rPr>
        <w:footnoteReference w:id="61"/>
      </w:r>
      <w:bookmarkEnd w:id="41"/>
      <w:r>
        <w:rPr>
          <w:lang w:val="en-US"/>
        </w:rPr>
        <w:t xml:space="preserve"> </w:t>
      </w:r>
    </w:p>
    <w:p w14:paraId="6F80373F" w14:textId="77777777" w:rsidR="00C86161" w:rsidRDefault="00C86161" w:rsidP="00C86161">
      <w:pPr>
        <w:rPr>
          <w:lang w:val="en-US"/>
        </w:rPr>
      </w:pPr>
    </w:p>
    <w:p w14:paraId="24D4669F" w14:textId="77777777" w:rsidR="00C86161" w:rsidRPr="00A258CC" w:rsidRDefault="00C86161" w:rsidP="00C86161">
      <w:pPr>
        <w:rPr>
          <w:lang w:val="en-GB"/>
        </w:rPr>
      </w:pPr>
      <w:r>
        <w:rPr>
          <w:lang w:val="en-US"/>
        </w:rPr>
        <w:t xml:space="preserve">We do not believe that any clinical claims of good outcomes were substantiated in submissions to the Senate inquiry; indeed, the report recommendations would have been very different, as would the internationally available evidence. The hospital’s statement is evidence, however, of the </w:t>
      </w:r>
      <w:r w:rsidRPr="00AD7A70">
        <w:rPr>
          <w:lang w:val="en-US"/>
        </w:rPr>
        <w:t>experimental</w:t>
      </w:r>
      <w:r>
        <w:rPr>
          <w:lang w:val="en-US"/>
        </w:rPr>
        <w:t xml:space="preserve"> nature of medical interventions.</w:t>
      </w:r>
    </w:p>
    <w:p w14:paraId="0371B7DC" w14:textId="77777777" w:rsidR="00C86161" w:rsidRDefault="00C86161" w:rsidP="00C86161">
      <w:pPr>
        <w:rPr>
          <w:lang w:val="en-GB"/>
        </w:rPr>
      </w:pPr>
    </w:p>
    <w:p w14:paraId="3CA71B15" w14:textId="77777777" w:rsidR="00C86161" w:rsidRDefault="00C86161" w:rsidP="00C86161">
      <w:r>
        <w:t>Nationally</w:t>
      </w:r>
      <w:r w:rsidR="00351DE1">
        <w:t>, and at State level</w:t>
      </w:r>
      <w:r>
        <w:t>, da</w:t>
      </w:r>
      <w:r w:rsidR="007F4E98">
        <w:t>ta on numbers of surgeries lack</w:t>
      </w:r>
      <w:r>
        <w:t xml:space="preserve"> transparency. While the Royal Children’s Hospital Melbourne </w:t>
      </w:r>
      <w:r w:rsidR="001A51D6">
        <w:t>has reported</w:t>
      </w:r>
      <w:r>
        <w:t xml:space="preserve"> </w:t>
      </w:r>
      <w:r w:rsidR="00432A75">
        <w:t xml:space="preserve">to the media that </w:t>
      </w:r>
      <w:r>
        <w:t>10-15 “genital reconstruction operations” on young children each year,</w:t>
      </w:r>
      <w:r w:rsidRPr="00DC6736">
        <w:rPr>
          <w:vertAlign w:val="superscript"/>
        </w:rPr>
        <w:fldChar w:fldCharType="begin"/>
      </w:r>
      <w:r w:rsidRPr="00DC6736">
        <w:rPr>
          <w:vertAlign w:val="superscript"/>
        </w:rPr>
        <w:instrText xml:space="preserve"> NOTEREF _Ref484184136 \h </w:instrText>
      </w:r>
      <w:r>
        <w:rPr>
          <w:vertAlign w:val="superscript"/>
        </w:rPr>
        <w:instrText xml:space="preserve"> \* MERGEFORMAT </w:instrText>
      </w:r>
      <w:r w:rsidRPr="00DC6736">
        <w:rPr>
          <w:vertAlign w:val="superscript"/>
        </w:rPr>
      </w:r>
      <w:r w:rsidRPr="00DC6736">
        <w:rPr>
          <w:vertAlign w:val="superscript"/>
        </w:rPr>
        <w:fldChar w:fldCharType="separate"/>
      </w:r>
      <w:r w:rsidR="00F534A5">
        <w:rPr>
          <w:vertAlign w:val="superscript"/>
        </w:rPr>
        <w:t>61</w:t>
      </w:r>
      <w:r w:rsidRPr="00DC6736">
        <w:rPr>
          <w:vertAlign w:val="superscript"/>
        </w:rPr>
        <w:fldChar w:fldCharType="end"/>
      </w:r>
      <w:r>
        <w:t xml:space="preserve"> a national total of 6 “procedures for anomalies of genitalia” in age groups 0-19 years are detailed in statistics on clinical procedures published by the Australian Institute of Health and Welfare for the year 2013-2014. It appears that data are displaced to other, potentially less contentious, procedure codes.</w:t>
      </w:r>
      <w:bookmarkStart w:id="42" w:name="_Ref484184078"/>
      <w:r>
        <w:rPr>
          <w:rStyle w:val="FootnoteReference"/>
        </w:rPr>
        <w:footnoteReference w:id="62"/>
      </w:r>
      <w:bookmarkEnd w:id="42"/>
    </w:p>
    <w:p w14:paraId="71C6DC41" w14:textId="77777777" w:rsidR="00C86161" w:rsidRPr="00A258CC" w:rsidRDefault="00C86161" w:rsidP="00C86161">
      <w:pPr>
        <w:rPr>
          <w:lang w:val="en-GB"/>
        </w:rPr>
      </w:pPr>
    </w:p>
    <w:p w14:paraId="74FC8B77" w14:textId="77777777" w:rsidR="006D5D72" w:rsidRPr="005B4F43" w:rsidRDefault="00B91120">
      <w:r w:rsidRPr="005B4F43">
        <w:t xml:space="preserve">The </w:t>
      </w:r>
      <w:r w:rsidR="002721BE">
        <w:t xml:space="preserve">derivative </w:t>
      </w:r>
      <w:r w:rsidRPr="005B4F43">
        <w:t xml:space="preserve">2013 </w:t>
      </w:r>
      <w:r w:rsidR="00EC6F41">
        <w:t xml:space="preserve">State </w:t>
      </w:r>
      <w:r w:rsidR="00D75389">
        <w:t>ethical guidelines we</w:t>
      </w:r>
      <w:r w:rsidRPr="005B4F43">
        <w:t>re cited in a “Rainbow eQuality” guide published i</w:t>
      </w:r>
      <w:r w:rsidR="006D5D72" w:rsidRPr="005B4F43">
        <w:t xml:space="preserve">n June 2016, </w:t>
      </w:r>
      <w:r w:rsidRPr="005B4F43">
        <w:t xml:space="preserve">by the Victorian government. It includes </w:t>
      </w:r>
      <w:r w:rsidR="002D65FA" w:rsidRPr="005B4F43">
        <w:t>positive</w:t>
      </w:r>
      <w:r w:rsidR="006D5D72" w:rsidRPr="005B4F43">
        <w:t xml:space="preserve"> statements on the health of LGBTI populations:</w:t>
      </w:r>
    </w:p>
    <w:p w14:paraId="177F5D21" w14:textId="77777777" w:rsidR="006D5D72" w:rsidRPr="005B4F43" w:rsidRDefault="006D5D72"/>
    <w:p w14:paraId="0C246913" w14:textId="77777777" w:rsidR="006D5D72" w:rsidRPr="005B4F43" w:rsidRDefault="006D5D72" w:rsidP="006D5D72">
      <w:pPr>
        <w:pStyle w:val="Quote"/>
        <w:rPr>
          <w:lang w:val="en-AU"/>
        </w:rPr>
      </w:pPr>
      <w:r w:rsidRPr="005B4F43">
        <w:rPr>
          <w:lang w:val="en-AU"/>
        </w:rPr>
        <w:t>The Victorian Government v</w:t>
      </w:r>
      <w:r w:rsidR="00AC498A">
        <w:rPr>
          <w:lang w:val="en-AU"/>
        </w:rPr>
        <w:t>alues and celebrates diversity</w:t>
      </w:r>
      <w:r w:rsidRPr="005B4F43">
        <w:rPr>
          <w:lang w:val="en-AU"/>
        </w:rPr>
        <w:t>… Inclusion is about recognising and valuing diversity, including a diversity of sexualities, gender identities and intersex variations. Inclusive practice is not about changing individual beliefs or personal values but about ensuring that services are delivered in ways that are non-discriminatory and LGBTI inclusive and welcoming.</w:t>
      </w:r>
      <w:r w:rsidRPr="005B4F43">
        <w:rPr>
          <w:rStyle w:val="FootnoteReference"/>
          <w:lang w:val="en-AU"/>
        </w:rPr>
        <w:footnoteReference w:id="63"/>
      </w:r>
    </w:p>
    <w:p w14:paraId="6BDFA636" w14:textId="77777777" w:rsidR="006D5D72" w:rsidRPr="005B4F43" w:rsidRDefault="006D5D72"/>
    <w:p w14:paraId="7DF85B2D" w14:textId="77777777" w:rsidR="006D5D72" w:rsidRPr="005B4F43" w:rsidRDefault="006D5D72">
      <w:r w:rsidRPr="005B4F43">
        <w:t xml:space="preserve">In documentation on </w:t>
      </w:r>
      <w:r w:rsidR="007E7300">
        <w:t>people with intersex traits, this</w:t>
      </w:r>
      <w:r w:rsidRPr="005B4F43">
        <w:t xml:space="preserve"> new </w:t>
      </w:r>
      <w:r w:rsidR="005411CF">
        <w:t>material</w:t>
      </w:r>
      <w:r w:rsidR="00234753">
        <w:t xml:space="preserve"> raises epistemological issues,</w:t>
      </w:r>
      <w:r w:rsidR="00E82E93">
        <w:t xml:space="preserve"> stating</w:t>
      </w:r>
      <w:r w:rsidRPr="005B4F43">
        <w:t xml:space="preserve"> that intersex advocates make claims </w:t>
      </w:r>
      <w:r w:rsidR="0015726B">
        <w:t>or</w:t>
      </w:r>
      <w:r w:rsidRPr="005B4F43">
        <w:t xml:space="preserve"> </w:t>
      </w:r>
      <w:r w:rsidR="00552222">
        <w:t>beliefs</w:t>
      </w:r>
      <w:r w:rsidR="00C714B5">
        <w:t xml:space="preserve"> about clinical practices</w:t>
      </w:r>
      <w:r w:rsidR="00C168FF">
        <w:t xml:space="preserve">, </w:t>
      </w:r>
      <w:r w:rsidR="00C714B5">
        <w:t xml:space="preserve">while </w:t>
      </w:r>
      <w:r w:rsidR="00C168FF">
        <w:t>failing to acknowledge similar</w:t>
      </w:r>
      <w:r w:rsidR="008C5DD8">
        <w:t>,</w:t>
      </w:r>
      <w:r w:rsidR="00D10663">
        <w:t xml:space="preserve"> </w:t>
      </w:r>
      <w:r w:rsidR="00C168FF">
        <w:t xml:space="preserve">or </w:t>
      </w:r>
      <w:r w:rsidR="00D10663">
        <w:t>the same</w:t>
      </w:r>
      <w:r w:rsidR="008C5DD8">
        <w:t>,</w:t>
      </w:r>
      <w:r w:rsidR="00C168FF">
        <w:t xml:space="preserve"> concern</w:t>
      </w:r>
      <w:r w:rsidR="00BD25EC">
        <w:t>s</w:t>
      </w:r>
      <w:r w:rsidR="00C168FF">
        <w:t xml:space="preserve"> </w:t>
      </w:r>
      <w:r w:rsidR="007E0F1A">
        <w:t xml:space="preserve">described </w:t>
      </w:r>
      <w:r w:rsidR="00C168FF">
        <w:t>by UN Treaty Bodies and other human rights institutions</w:t>
      </w:r>
      <w:r w:rsidRPr="005B4F43">
        <w:t>:</w:t>
      </w:r>
    </w:p>
    <w:p w14:paraId="3BCECD67" w14:textId="77777777" w:rsidR="006D5D72" w:rsidRPr="005B4F43" w:rsidRDefault="006D5D72"/>
    <w:p w14:paraId="07AAAC3B" w14:textId="77777777" w:rsidR="006D5D72" w:rsidRPr="005B4F43" w:rsidRDefault="006D5D72" w:rsidP="006D5D72">
      <w:pPr>
        <w:pStyle w:val="Quote"/>
        <w:rPr>
          <w:lang w:val="en-AU"/>
        </w:rPr>
      </w:pPr>
      <w:r w:rsidRPr="005B4F43">
        <w:rPr>
          <w:lang w:val="en-AU"/>
        </w:rPr>
        <w:t>Intersex advocacy groups believe intersex children should be raised as either male or female, but that surgeries to remove physical ambiguities should not occur until the child can provide informed consent.</w:t>
      </w:r>
      <w:r w:rsidRPr="005B4F43">
        <w:rPr>
          <w:rStyle w:val="FootnoteReference"/>
          <w:lang w:val="en-AU"/>
        </w:rPr>
        <w:footnoteReference w:id="64"/>
      </w:r>
      <w:r w:rsidRPr="005B4F43">
        <w:rPr>
          <w:lang w:val="en-AU"/>
        </w:rPr>
        <w:t xml:space="preserve"> </w:t>
      </w:r>
    </w:p>
    <w:p w14:paraId="399E15AC" w14:textId="77777777" w:rsidR="006D5D72" w:rsidRPr="005B4F43" w:rsidRDefault="006D5D72" w:rsidP="00EA654E">
      <w:pPr>
        <w:ind w:firstLine="720"/>
      </w:pPr>
    </w:p>
    <w:p w14:paraId="00B230D8" w14:textId="77777777" w:rsidR="002D3ACD" w:rsidRPr="004C5552" w:rsidRDefault="00E7612F" w:rsidP="00156974">
      <w:pPr>
        <w:rPr>
          <w:lang w:val="en-GB"/>
        </w:rPr>
      </w:pPr>
      <w:r>
        <w:t>D</w:t>
      </w:r>
      <w:r w:rsidR="00E17B3B">
        <w:t>espite the</w:t>
      </w:r>
      <w:r w:rsidR="00394B2D">
        <w:t xml:space="preserve"> rhetoric</w:t>
      </w:r>
      <w:r>
        <w:t xml:space="preserve"> of a celebration of diversity</w:t>
      </w:r>
      <w:r w:rsidR="00394B2D">
        <w:t xml:space="preserve">, </w:t>
      </w:r>
      <w:r w:rsidR="009323B8">
        <w:t xml:space="preserve">other materials </w:t>
      </w:r>
      <w:r w:rsidR="003F6A26">
        <w:t xml:space="preserve">published </w:t>
      </w:r>
      <w:r w:rsidR="004C5552">
        <w:t>by</w:t>
      </w:r>
      <w:r w:rsidR="003F6A26">
        <w:t xml:space="preserve"> the State </w:t>
      </w:r>
      <w:r w:rsidR="009323B8">
        <w:t>demonstrate a continuation of harmful practices in Victoria.</w:t>
      </w:r>
      <w:r w:rsidR="00A258CC">
        <w:t xml:space="preserve"> </w:t>
      </w:r>
      <w:r w:rsidR="009323B8">
        <w:t>T</w:t>
      </w:r>
      <w:r w:rsidR="008214DE" w:rsidRPr="005B4F43">
        <w:t xml:space="preserve">he </w:t>
      </w:r>
      <w:r w:rsidR="009323B8">
        <w:t>State’s</w:t>
      </w:r>
      <w:r w:rsidR="002930A9" w:rsidRPr="005B4F43">
        <w:t xml:space="preserve"> </w:t>
      </w:r>
      <w:r w:rsidR="00156974" w:rsidRPr="005B4F43">
        <w:t>Department</w:t>
      </w:r>
      <w:r w:rsidR="009323B8">
        <w:t xml:space="preserve"> of Health and Human Service</w:t>
      </w:r>
      <w:r w:rsidR="008214DE" w:rsidRPr="005B4F43">
        <w:t>s</w:t>
      </w:r>
      <w:r w:rsidR="00156974" w:rsidRPr="005B4F43">
        <w:t xml:space="preserve"> </w:t>
      </w:r>
      <w:r w:rsidR="00495757">
        <w:t>2015</w:t>
      </w:r>
      <w:r w:rsidR="00156974" w:rsidRPr="005B4F43">
        <w:t xml:space="preserve"> Neon</w:t>
      </w:r>
      <w:r w:rsidR="008214DE" w:rsidRPr="005B4F43">
        <w:t>atal Handbook for clinicians</w:t>
      </w:r>
      <w:r w:rsidR="00A0327D">
        <w:t xml:space="preserve"> directly contradicted</w:t>
      </w:r>
      <w:r w:rsidR="00156974" w:rsidRPr="005B4F43">
        <w:t xml:space="preserve"> the 2013 ethical framework</w:t>
      </w:r>
      <w:r w:rsidR="008214DE" w:rsidRPr="005B4F43">
        <w:t xml:space="preserve"> and </w:t>
      </w:r>
      <w:r w:rsidR="00156974" w:rsidRPr="005B4F43">
        <w:t xml:space="preserve">statements on valuing the diversity of LGBTI populations, </w:t>
      </w:r>
      <w:r w:rsidR="00624764" w:rsidRPr="005B4F43">
        <w:t>and</w:t>
      </w:r>
      <w:r w:rsidR="008214DE" w:rsidRPr="005B4F43">
        <w:t xml:space="preserve"> </w:t>
      </w:r>
      <w:r w:rsidR="00556E56">
        <w:t xml:space="preserve">it </w:t>
      </w:r>
      <w:r w:rsidR="008214DE" w:rsidRPr="005B4F43">
        <w:t>also</w:t>
      </w:r>
      <w:r w:rsidR="00A0327D">
        <w:t xml:space="preserve"> demonstrated</w:t>
      </w:r>
      <w:r w:rsidR="00156974" w:rsidRPr="005B4F43">
        <w:t xml:space="preserve"> a failure to educate clinical staff and the general public on the existence of bodily diversity.</w:t>
      </w:r>
      <w:r w:rsidR="00797FB3" w:rsidRPr="005B4F43">
        <w:t xml:space="preserve"> </w:t>
      </w:r>
    </w:p>
    <w:p w14:paraId="4F087B46" w14:textId="77777777" w:rsidR="002D3ACD" w:rsidRDefault="002D3ACD" w:rsidP="00156974"/>
    <w:p w14:paraId="136E1E1A" w14:textId="77777777" w:rsidR="00225E62" w:rsidRDefault="00156974" w:rsidP="00156974">
      <w:r w:rsidRPr="005B4F43">
        <w:t xml:space="preserve">The </w:t>
      </w:r>
      <w:r w:rsidR="00495757">
        <w:t>2015</w:t>
      </w:r>
      <w:r w:rsidR="00A0327D">
        <w:t xml:space="preserve"> Neonatal Handbook described</w:t>
      </w:r>
      <w:r w:rsidR="002D3ACD">
        <w:t xml:space="preserve"> the </w:t>
      </w:r>
      <w:r w:rsidRPr="005B4F43">
        <w:t>birth of an infant with ambiguous genitalia</w:t>
      </w:r>
      <w:r w:rsidR="00225E62">
        <w:t xml:space="preserve"> as: </w:t>
      </w:r>
    </w:p>
    <w:p w14:paraId="02857915" w14:textId="77777777" w:rsidR="00225E62" w:rsidRDefault="00225E62" w:rsidP="00156974"/>
    <w:p w14:paraId="5582BF7E" w14:textId="77777777" w:rsidR="00156974" w:rsidRPr="005B4F43" w:rsidRDefault="00156974" w:rsidP="00225E62">
      <w:pPr>
        <w:pStyle w:val="Quote"/>
      </w:pPr>
      <w:r w:rsidRPr="005B4F43">
        <w:t>rarely anticipated and can be a source of great distress for parents, delivery room and nursery staff.</w:t>
      </w:r>
      <w:bookmarkStart w:id="43" w:name="_Ref453916867"/>
      <w:r w:rsidRPr="005B4F43">
        <w:rPr>
          <w:rStyle w:val="FootnoteReference"/>
        </w:rPr>
        <w:footnoteReference w:id="65"/>
      </w:r>
      <w:bookmarkEnd w:id="43"/>
      <w:r w:rsidR="00DA53A3" w:rsidRPr="005B4F43">
        <w:t xml:space="preserve"> </w:t>
      </w:r>
    </w:p>
    <w:p w14:paraId="13F92CB4" w14:textId="77777777" w:rsidR="00156974" w:rsidRPr="005B4F43" w:rsidRDefault="00156974" w:rsidP="00156974"/>
    <w:p w14:paraId="5934BD65" w14:textId="77777777" w:rsidR="00EA72BE" w:rsidRPr="005B4F43" w:rsidRDefault="00EA72BE" w:rsidP="00EA72BE">
      <w:pPr>
        <w:pStyle w:val="Quote"/>
        <w:rPr>
          <w:lang w:val="en-AU"/>
        </w:rPr>
      </w:pPr>
      <w:r w:rsidRPr="005B4F43">
        <w:rPr>
          <w:lang w:val="en-AU"/>
        </w:rPr>
        <w:t xml:space="preserve">The situation should be treated as a medical emergency </w:t>
      </w:r>
      <w:r w:rsidR="00EC32C9" w:rsidRPr="005B4F43">
        <w:rPr>
          <w:lang w:val="en-AU"/>
        </w:rPr>
        <w:t>…</w:t>
      </w:r>
    </w:p>
    <w:p w14:paraId="5752BAE2" w14:textId="77777777" w:rsidR="00156974" w:rsidRPr="005B4F43" w:rsidRDefault="00156974" w:rsidP="00156974">
      <w:pPr>
        <w:pStyle w:val="Quote"/>
        <w:rPr>
          <w:lang w:val="en-AU"/>
        </w:rPr>
      </w:pPr>
      <w:r w:rsidRPr="005B4F43">
        <w:rPr>
          <w:lang w:val="en-AU"/>
        </w:rPr>
        <w:lastRenderedPageBreak/>
        <w:t>Corrective surgery is usually undertaken within the first year of life but timing can be controversial. Very early surgery at under six months of age is less commonly performed than in the past</w:t>
      </w:r>
      <w:r w:rsidRPr="005B4F43">
        <w:rPr>
          <w:vertAlign w:val="superscript"/>
          <w:lang w:val="en-AU"/>
        </w:rPr>
        <w:fldChar w:fldCharType="begin"/>
      </w:r>
      <w:r w:rsidRPr="005B4F43">
        <w:rPr>
          <w:vertAlign w:val="superscript"/>
          <w:lang w:val="en-AU"/>
        </w:rPr>
        <w:instrText xml:space="preserve"> NOTEREF _Ref453916867 \h  \* MERGEFORMAT </w:instrText>
      </w:r>
      <w:r w:rsidRPr="005B4F43">
        <w:rPr>
          <w:vertAlign w:val="superscript"/>
          <w:lang w:val="en-AU"/>
        </w:rPr>
      </w:r>
      <w:r w:rsidRPr="005B4F43">
        <w:rPr>
          <w:vertAlign w:val="superscript"/>
          <w:lang w:val="en-AU"/>
        </w:rPr>
        <w:fldChar w:fldCharType="separate"/>
      </w:r>
      <w:r w:rsidR="00F534A5">
        <w:rPr>
          <w:vertAlign w:val="superscript"/>
          <w:lang w:val="en-AU"/>
        </w:rPr>
        <w:t>65</w:t>
      </w:r>
      <w:r w:rsidRPr="005B4F43">
        <w:rPr>
          <w:vertAlign w:val="superscript"/>
          <w:lang w:val="en-AU"/>
        </w:rPr>
        <w:fldChar w:fldCharType="end"/>
      </w:r>
    </w:p>
    <w:p w14:paraId="1BD85F39" w14:textId="77777777" w:rsidR="00156974" w:rsidRPr="005B4F43" w:rsidRDefault="00156974" w:rsidP="00156974"/>
    <w:p w14:paraId="56C9CF7E" w14:textId="77777777" w:rsidR="00DA53A3" w:rsidRPr="005B4F43" w:rsidRDefault="00495757" w:rsidP="00156974">
      <w:r>
        <w:t>This material was removed from the Department’s website in April 2017,</w:t>
      </w:r>
      <w:r w:rsidR="00951167">
        <w:rPr>
          <w:rStyle w:val="FootnoteReference"/>
        </w:rPr>
        <w:footnoteReference w:id="66"/>
      </w:r>
      <w:r>
        <w:t xml:space="preserve"> in response to previous public disclosure of such material by OII Australia, including a submission to the Committee Against Torture in June 2016.</w:t>
      </w:r>
      <w:r w:rsidR="00D97F21">
        <w:rPr>
          <w:rStyle w:val="FootnoteReference"/>
        </w:rPr>
        <w:footnoteReference w:id="67"/>
      </w:r>
      <w:r w:rsidR="0097719D">
        <w:t xml:space="preserve"> There is no evidence that the removal of </w:t>
      </w:r>
      <w:r w:rsidR="00705DFC">
        <w:t xml:space="preserve">this </w:t>
      </w:r>
      <w:r w:rsidR="00383710">
        <w:t>material from the Department’s website</w:t>
      </w:r>
      <w:r w:rsidR="0097719D">
        <w:t xml:space="preserve"> has had any impact on clinical practices.</w:t>
      </w:r>
    </w:p>
    <w:p w14:paraId="172A010C" w14:textId="77777777" w:rsidR="00DA53A3" w:rsidRPr="005B4F43" w:rsidRDefault="00DA53A3" w:rsidP="00156974"/>
    <w:p w14:paraId="4176EEE5" w14:textId="77777777" w:rsidR="00814249" w:rsidRPr="005B4F43" w:rsidRDefault="000A3930" w:rsidP="00156974">
      <w:r>
        <w:t>The</w:t>
      </w:r>
      <w:r w:rsidR="00814249" w:rsidRPr="005B4F43">
        <w:t xml:space="preserve"> Department</w:t>
      </w:r>
      <w:r w:rsidR="00B60355">
        <w:t xml:space="preserve"> currently (as</w:t>
      </w:r>
      <w:r>
        <w:t xml:space="preserve"> </w:t>
      </w:r>
      <w:r w:rsidR="00710C8C">
        <w:t>at 8</w:t>
      </w:r>
      <w:r w:rsidR="00B60355">
        <w:t xml:space="preserve"> June 2017</w:t>
      </w:r>
      <w:r>
        <w:t xml:space="preserve">) makes the following statements about children born with </w:t>
      </w:r>
      <w:r w:rsidR="00814249" w:rsidRPr="005B4F43">
        <w:t>cong</w:t>
      </w:r>
      <w:r w:rsidR="00986BB3">
        <w:t>enital adrenal hyperplasia:</w:t>
      </w:r>
      <w:r w:rsidR="00814249" w:rsidRPr="005B4F43">
        <w:t xml:space="preserve"> </w:t>
      </w:r>
    </w:p>
    <w:p w14:paraId="0AB79040" w14:textId="77777777" w:rsidR="00814249" w:rsidRPr="005B4F43" w:rsidRDefault="00814249" w:rsidP="00156974"/>
    <w:p w14:paraId="3F259E8C" w14:textId="77777777" w:rsidR="00814249" w:rsidRPr="005B4F43" w:rsidRDefault="000A3930" w:rsidP="000A3930">
      <w:pPr>
        <w:pStyle w:val="Quote"/>
        <w:ind w:left="720"/>
        <w:rPr>
          <w:lang w:val="en-AU"/>
        </w:rPr>
      </w:pPr>
      <w:r w:rsidRPr="000A3930">
        <w:rPr>
          <w:lang w:val="en-GB"/>
        </w:rPr>
        <w:t>Potential for cosmetic surgical correction of </w:t>
      </w:r>
      <w:r w:rsidRPr="000A3930">
        <w:rPr>
          <w:b/>
          <w:bCs/>
          <w:lang w:val="en-GB"/>
        </w:rPr>
        <w:t>ambiguous genitalia</w:t>
      </w:r>
      <w:r>
        <w:rPr>
          <w:lang w:val="en-GB"/>
        </w:rPr>
        <w:t xml:space="preserve"> for virilsed [sic] </w:t>
      </w:r>
      <w:r w:rsidRPr="000A3930">
        <w:rPr>
          <w:lang w:val="en-GB"/>
        </w:rPr>
        <w:t>females should be discussed with the endocrinologist. Most surgical correction is now delayed until 6 months of age or later. Opinion currently varies between centres as</w:t>
      </w:r>
      <w:bookmarkStart w:id="44" w:name="_Ref454630729"/>
      <w:r>
        <w:rPr>
          <w:lang w:val="en-GB"/>
        </w:rPr>
        <w:t xml:space="preserve"> to surgical management options</w:t>
      </w:r>
      <w:r>
        <w:rPr>
          <w:lang w:val="en-AU"/>
        </w:rPr>
        <w:t>.</w:t>
      </w:r>
      <w:r w:rsidR="003A1221" w:rsidRPr="005B4F43">
        <w:rPr>
          <w:rStyle w:val="FootnoteReference"/>
          <w:lang w:val="en-AU"/>
        </w:rPr>
        <w:footnoteReference w:id="68"/>
      </w:r>
      <w:bookmarkEnd w:id="44"/>
    </w:p>
    <w:p w14:paraId="21403CA6" w14:textId="77777777" w:rsidR="00D94403" w:rsidRPr="005B4F43" w:rsidRDefault="00D94403" w:rsidP="00D94403"/>
    <w:p w14:paraId="38637356" w14:textId="77777777" w:rsidR="000A3930" w:rsidRDefault="000A3930" w:rsidP="00233E8C">
      <w:r>
        <w:t xml:space="preserve">That is, it is up to </w:t>
      </w:r>
      <w:r w:rsidR="00DE1DC4">
        <w:t xml:space="preserve">multidisciplinary </w:t>
      </w:r>
      <w:r>
        <w:t xml:space="preserve">clinical teams to make their own judgments about </w:t>
      </w:r>
      <w:r w:rsidR="007258A8">
        <w:t xml:space="preserve">indications and </w:t>
      </w:r>
      <w:r w:rsidR="00D5440B">
        <w:t>techniques</w:t>
      </w:r>
      <w:r>
        <w:t xml:space="preserve"> for surgery. </w:t>
      </w:r>
      <w:r w:rsidR="00D211A3">
        <w:t>The Department’s current (</w:t>
      </w:r>
      <w:r w:rsidR="00B60355">
        <w:t xml:space="preserve">as </w:t>
      </w:r>
      <w:r w:rsidR="00D211A3">
        <w:t xml:space="preserve">at </w:t>
      </w:r>
      <w:r w:rsidR="00CE1203">
        <w:t>8</w:t>
      </w:r>
      <w:r w:rsidR="00B60355">
        <w:t xml:space="preserve"> June 2017</w:t>
      </w:r>
      <w:r w:rsidR="00D211A3">
        <w:t>) “Better Health” page on congenital adrenal hyperplasia states:</w:t>
      </w:r>
    </w:p>
    <w:p w14:paraId="5A4C8B93" w14:textId="77777777" w:rsidR="00D211A3" w:rsidRDefault="00D211A3" w:rsidP="00233E8C"/>
    <w:p w14:paraId="45935E5E" w14:textId="77777777" w:rsidR="00D211A3" w:rsidRPr="00D211A3" w:rsidRDefault="00D211A3" w:rsidP="00D211A3">
      <w:pPr>
        <w:pStyle w:val="Quote"/>
      </w:pPr>
      <w:r w:rsidRPr="00D211A3">
        <w:t>Girls with CAH may need surgery to reduce the size of the clitoris to normal, separate the fused labia and enlarge the vaginal entrance. The technical name for this operation is ‘clitoral recession or reduction and vaginoplasty’. It is done either in one or two stages.</w:t>
      </w:r>
      <w:r w:rsidRPr="00D211A3">
        <w:br/>
      </w:r>
      <w:r w:rsidRPr="00D211A3">
        <w:br/>
        <w:t>The clitoral reduction or recession is done is the first few months of life. The vaginoplasty is sometimes done at the same time as the clitoral reduction, but may be left until adolescence, before the menstrual periods begin.</w:t>
      </w:r>
      <w:r>
        <w:rPr>
          <w:rStyle w:val="FootnoteReference"/>
        </w:rPr>
        <w:footnoteReference w:id="69"/>
      </w:r>
    </w:p>
    <w:p w14:paraId="41981F6E" w14:textId="77777777" w:rsidR="000A3930" w:rsidRDefault="000A3930" w:rsidP="00233E8C"/>
    <w:p w14:paraId="03FA8C4A" w14:textId="77777777" w:rsidR="004E2959" w:rsidRPr="00424954" w:rsidRDefault="004E2959" w:rsidP="00233E8C">
      <w:r>
        <w:t xml:space="preserve">These statements are </w:t>
      </w:r>
      <w:r w:rsidR="00041D04">
        <w:t xml:space="preserve">directly </w:t>
      </w:r>
      <w:r>
        <w:t xml:space="preserve">relevant to the </w:t>
      </w:r>
      <w:r w:rsidR="00041D04">
        <w:t xml:space="preserve">situation described in the </w:t>
      </w:r>
      <w:r>
        <w:t xml:space="preserve">1993 Family Court case </w:t>
      </w:r>
      <w:r>
        <w:rPr>
          <w:i/>
        </w:rPr>
        <w:t>Welfare of a</w:t>
      </w:r>
      <w:r w:rsidRPr="00236842">
        <w:rPr>
          <w:i/>
        </w:rPr>
        <w:t xml:space="preserve"> Child A</w:t>
      </w:r>
      <w:r>
        <w:t>,</w:t>
      </w:r>
      <w:r w:rsidRPr="00236842">
        <w:t xml:space="preserve"> </w:t>
      </w:r>
      <w:r>
        <w:t xml:space="preserve">which also happens to </w:t>
      </w:r>
      <w:r w:rsidR="007815CB">
        <w:t xml:space="preserve">involve a </w:t>
      </w:r>
      <w:r w:rsidR="00341713">
        <w:t xml:space="preserve">male </w:t>
      </w:r>
      <w:r w:rsidR="007815CB">
        <w:t xml:space="preserve">child </w:t>
      </w:r>
      <w:r w:rsidR="008F00B6">
        <w:t xml:space="preserve">described clinically as a </w:t>
      </w:r>
      <w:r w:rsidR="008F00B6">
        <w:lastRenderedPageBreak/>
        <w:t xml:space="preserve">“genetic </w:t>
      </w:r>
      <w:r w:rsidR="008D41FE">
        <w:t>female</w:t>
      </w:r>
      <w:r w:rsidR="008F00B6">
        <w:t>” with</w:t>
      </w:r>
      <w:r w:rsidR="007815CB">
        <w:t xml:space="preserve"> congenital adrenal hyperplasia, and which was </w:t>
      </w:r>
      <w:r>
        <w:t>adjudicated in Victoria.</w:t>
      </w:r>
      <w:r w:rsidR="00600F12" w:rsidRPr="00600F12">
        <w:rPr>
          <w:vertAlign w:val="superscript"/>
        </w:rPr>
        <w:fldChar w:fldCharType="begin"/>
      </w:r>
      <w:r w:rsidR="00600F12" w:rsidRPr="00600F12">
        <w:rPr>
          <w:vertAlign w:val="superscript"/>
        </w:rPr>
        <w:instrText xml:space="preserve"> NOTEREF _Ref484261070 \h </w:instrText>
      </w:r>
      <w:r w:rsidR="00600F12">
        <w:rPr>
          <w:vertAlign w:val="superscript"/>
        </w:rPr>
        <w:instrText xml:space="preserve"> \* MERGEFORMAT </w:instrText>
      </w:r>
      <w:r w:rsidR="00600F12" w:rsidRPr="00600F12">
        <w:rPr>
          <w:vertAlign w:val="superscript"/>
        </w:rPr>
      </w:r>
      <w:r w:rsidR="00600F12" w:rsidRPr="00600F12">
        <w:rPr>
          <w:vertAlign w:val="superscript"/>
        </w:rPr>
        <w:fldChar w:fldCharType="separate"/>
      </w:r>
      <w:r w:rsidR="00F534A5">
        <w:rPr>
          <w:vertAlign w:val="superscript"/>
        </w:rPr>
        <w:t>45</w:t>
      </w:r>
      <w:r w:rsidR="00600F12" w:rsidRPr="00600F12">
        <w:rPr>
          <w:vertAlign w:val="superscript"/>
        </w:rPr>
        <w:fldChar w:fldCharType="end"/>
      </w:r>
      <w:r w:rsidR="00424954">
        <w:rPr>
          <w:vertAlign w:val="superscript"/>
        </w:rPr>
        <w:t xml:space="preserve"> </w:t>
      </w:r>
      <w:r w:rsidR="00424954" w:rsidRPr="00424954">
        <w:t xml:space="preserve">The child in </w:t>
      </w:r>
      <w:r w:rsidR="00424954" w:rsidRPr="006131AF">
        <w:rPr>
          <w:i/>
        </w:rPr>
        <w:t>Re: Carla</w:t>
      </w:r>
      <w:r w:rsidR="00424954" w:rsidRPr="00424954">
        <w:t xml:space="preserve"> was described as having a “clitoral recession”.</w:t>
      </w:r>
      <w:r w:rsidR="006131AF" w:rsidRPr="006131AF">
        <w:rPr>
          <w:vertAlign w:val="superscript"/>
        </w:rPr>
        <w:fldChar w:fldCharType="begin"/>
      </w:r>
      <w:r w:rsidR="006131AF" w:rsidRPr="006131AF">
        <w:rPr>
          <w:vertAlign w:val="superscript"/>
        </w:rPr>
        <w:instrText xml:space="preserve"> NOTEREF _Ref484178707 \h </w:instrText>
      </w:r>
      <w:r w:rsidR="006131AF">
        <w:rPr>
          <w:vertAlign w:val="superscript"/>
        </w:rPr>
        <w:instrText xml:space="preserve"> \* MERGEFORMAT </w:instrText>
      </w:r>
      <w:r w:rsidR="006131AF" w:rsidRPr="006131AF">
        <w:rPr>
          <w:vertAlign w:val="superscript"/>
        </w:rPr>
      </w:r>
      <w:r w:rsidR="006131AF" w:rsidRPr="006131AF">
        <w:rPr>
          <w:vertAlign w:val="superscript"/>
        </w:rPr>
        <w:fldChar w:fldCharType="separate"/>
      </w:r>
      <w:r w:rsidR="00F534A5">
        <w:rPr>
          <w:vertAlign w:val="superscript"/>
        </w:rPr>
        <w:t>2</w:t>
      </w:r>
      <w:r w:rsidR="006131AF" w:rsidRPr="006131AF">
        <w:rPr>
          <w:vertAlign w:val="superscript"/>
        </w:rPr>
        <w:fldChar w:fldCharType="end"/>
      </w:r>
    </w:p>
    <w:p w14:paraId="3DE4B7BE" w14:textId="77777777" w:rsidR="004E2959" w:rsidRDefault="004E2959" w:rsidP="00233E8C"/>
    <w:p w14:paraId="0A69CB18" w14:textId="77777777" w:rsidR="00797D36" w:rsidRDefault="00797D36" w:rsidP="00233E8C">
      <w:r>
        <w:t>Any early</w:t>
      </w:r>
      <w:r w:rsidR="00EA6988">
        <w:t xml:space="preserve"> vaginoplasty is not necessary, as </w:t>
      </w:r>
      <w:r>
        <w:t>infants and childr</w:t>
      </w:r>
      <w:r w:rsidR="00EA6988">
        <w:t>en have no purpose for a vagina, and any early vaginoplasty</w:t>
      </w:r>
      <w:r>
        <w:t xml:space="preserve"> will require later repeat surgeries due to scarring. </w:t>
      </w:r>
    </w:p>
    <w:p w14:paraId="17A10DBF" w14:textId="77777777" w:rsidR="00C74252" w:rsidRDefault="00C74252" w:rsidP="00233E8C"/>
    <w:p w14:paraId="18990A71" w14:textId="77777777" w:rsidR="00233E8C" w:rsidRPr="005B4F43" w:rsidRDefault="00233E8C" w:rsidP="00233E8C">
      <w:r w:rsidRPr="005B4F43">
        <w:t>Medical interventions during puberty dramatically affect individuals’ ability to remain in school</w:t>
      </w:r>
      <w:r w:rsidR="00B04DA2">
        <w:t>, with lifelong impacts</w:t>
      </w:r>
      <w:r w:rsidRPr="005B4F43">
        <w:t xml:space="preserve">. In independent research </w:t>
      </w:r>
      <w:r w:rsidR="00F52562">
        <w:t xml:space="preserve">by </w:t>
      </w:r>
      <w:r w:rsidR="00607757">
        <w:t>a researcher at the University of New England</w:t>
      </w:r>
      <w:r w:rsidR="00F52562">
        <w:t xml:space="preserve"> </w:t>
      </w:r>
      <w:r w:rsidRPr="005B4F43">
        <w:t>on 272 people born with atypical sex char</w:t>
      </w:r>
      <w:r w:rsidR="0042002C" w:rsidRPr="005B4F43">
        <w:t>acteristics published in 2016, multiple</w:t>
      </w:r>
      <w:r w:rsidRPr="005B4F43">
        <w:t xml:space="preserve"> people highlighted the impact of medical treatment on </w:t>
      </w:r>
      <w:r w:rsidR="002C5A1F" w:rsidRPr="005B4F43">
        <w:t xml:space="preserve">their </w:t>
      </w:r>
      <w:r w:rsidRPr="005B4F43">
        <w:t xml:space="preserve">education. The research showed that 18% of respondents born with atypical sex characteristics failed to complete secondary school, compared to an Australian average of 2%. The researcher identified issues including the </w:t>
      </w:r>
      <w:r w:rsidR="00556AC7">
        <w:t xml:space="preserve">direct </w:t>
      </w:r>
      <w:r w:rsidRPr="005B4F43">
        <w:t xml:space="preserve">impact of medical interventions during puberty, bullying (including due to physical characteristics), </w:t>
      </w:r>
      <w:r w:rsidR="00556AC7">
        <w:t xml:space="preserve">developmental delays, </w:t>
      </w:r>
      <w:r w:rsidRPr="005B4F43">
        <w:t>and lack of an inclusive curriculum.</w:t>
      </w:r>
      <w:r w:rsidRPr="005B4F43">
        <w:rPr>
          <w:rStyle w:val="FootnoteReference"/>
        </w:rPr>
        <w:footnoteReference w:id="70"/>
      </w:r>
    </w:p>
    <w:p w14:paraId="4232516A" w14:textId="77777777" w:rsidR="00233E8C" w:rsidRPr="005B4F43" w:rsidRDefault="00233E8C" w:rsidP="00233E8C"/>
    <w:p w14:paraId="1F6A2A79" w14:textId="77777777" w:rsidR="0043298F" w:rsidRPr="005B4F43" w:rsidRDefault="00D94403" w:rsidP="00A5539F">
      <w:r w:rsidRPr="005B4F43">
        <w:t xml:space="preserve">The implications </w:t>
      </w:r>
      <w:r w:rsidR="00B04DA2">
        <w:t xml:space="preserve">of medical “normalisation” </w:t>
      </w:r>
      <w:r w:rsidR="002514A1">
        <w:t xml:space="preserve">are lifelong, with an impact on sensitivity and sexual function, and also </w:t>
      </w:r>
      <w:r w:rsidRPr="005B4F43">
        <w:t>possible incorrect sex assignment</w:t>
      </w:r>
      <w:r w:rsidR="002514A1">
        <w:t xml:space="preserve">. </w:t>
      </w:r>
      <w:r w:rsidR="004D0357" w:rsidRPr="005B4F43">
        <w:t>Urinary and other issues may also arise.</w:t>
      </w:r>
      <w:r w:rsidR="00A26A93" w:rsidRPr="005B4F43">
        <w:rPr>
          <w:rStyle w:val="FootnoteReference"/>
        </w:rPr>
        <w:footnoteReference w:id="71"/>
      </w:r>
      <w:r w:rsidR="004D0357" w:rsidRPr="005B4F43">
        <w:t xml:space="preserve"> </w:t>
      </w:r>
    </w:p>
    <w:p w14:paraId="46EC2B10" w14:textId="77777777" w:rsidR="0043298F" w:rsidRPr="005B4F43" w:rsidRDefault="0043298F" w:rsidP="00A5539F"/>
    <w:p w14:paraId="6D3CED1C" w14:textId="77777777" w:rsidR="00156974" w:rsidRPr="005B4F43" w:rsidRDefault="00156974" w:rsidP="00A5539F">
      <w:r w:rsidRPr="005B4F43">
        <w:t>In relation to hypospadias</w:t>
      </w:r>
      <w:r w:rsidR="00AD55AC">
        <w:t>, the Department states</w:t>
      </w:r>
      <w:r w:rsidR="00CE1203">
        <w:t xml:space="preserve"> (as at 8</w:t>
      </w:r>
      <w:r w:rsidR="005A610C">
        <w:t xml:space="preserve"> June 2017)</w:t>
      </w:r>
      <w:r w:rsidR="00AD55AC">
        <w:t xml:space="preserve"> that</w:t>
      </w:r>
      <w:r w:rsidRPr="005B4F43">
        <w:t>:</w:t>
      </w:r>
    </w:p>
    <w:p w14:paraId="55614561" w14:textId="77777777" w:rsidR="00814249" w:rsidRPr="005B4F43" w:rsidRDefault="00814249" w:rsidP="00A5539F"/>
    <w:p w14:paraId="0FAF7DF9" w14:textId="77777777" w:rsidR="00156974" w:rsidRPr="005B4F43" w:rsidRDefault="00156974" w:rsidP="00156974">
      <w:pPr>
        <w:pStyle w:val="Quote"/>
        <w:rPr>
          <w:lang w:val="en-AU"/>
        </w:rPr>
      </w:pPr>
      <w:r w:rsidRPr="005B4F43">
        <w:rPr>
          <w:lang w:val="en-AU"/>
        </w:rPr>
        <w:t>To reduce the psychological impact surgical correction is usually performed in infancy between 6-18 months, if possible as a one-stage procedure but more than one surgery may be required.</w:t>
      </w:r>
      <w:r w:rsidRPr="005B4F43">
        <w:rPr>
          <w:rStyle w:val="FootnoteReference"/>
          <w:lang w:val="en-AU"/>
        </w:rPr>
        <w:footnoteReference w:id="72"/>
      </w:r>
      <w:r w:rsidRPr="005B4F43">
        <w:rPr>
          <w:lang w:val="en-AU"/>
        </w:rPr>
        <w:t xml:space="preserve"> </w:t>
      </w:r>
    </w:p>
    <w:p w14:paraId="5A8063DD" w14:textId="77777777" w:rsidR="00156974" w:rsidRPr="005B4F43" w:rsidRDefault="00156974" w:rsidP="00A5539F"/>
    <w:p w14:paraId="0A840E26" w14:textId="77777777" w:rsidR="001A6FF0" w:rsidRPr="005B4F43" w:rsidRDefault="001A6FF0" w:rsidP="00A5539F">
      <w:r w:rsidRPr="005B4F43">
        <w:t xml:space="preserve">This limited form of disclosure obscures actual risk </w:t>
      </w:r>
      <w:r w:rsidR="006657DA">
        <w:t>l</w:t>
      </w:r>
      <w:r w:rsidR="00716024">
        <w:t>evels. In clinical literature, f</w:t>
      </w:r>
      <w:r w:rsidR="006657DA">
        <w:t xml:space="preserve">or example, </w:t>
      </w:r>
      <w:r w:rsidRPr="005B4F43">
        <w:t>Guido Barbagli describes urethral strictures and surgical complications as a “’natural evolution’ over time of hypospadias repair”;</w:t>
      </w:r>
      <w:r w:rsidRPr="005B4F43">
        <w:rPr>
          <w:vertAlign w:val="superscript"/>
        </w:rPr>
        <w:footnoteReference w:id="73"/>
      </w:r>
      <w:r w:rsidRPr="005B4F43">
        <w:t xml:space="preserve"> with long-term results over more than 20 years necessary to judge success. Despite this, multiple studies suggest that physical and </w:t>
      </w:r>
      <w:r w:rsidRPr="005B4F43">
        <w:lastRenderedPageBreak/>
        <w:t>psychological issues associated with hypospadias are overstated.</w:t>
      </w:r>
      <w:r w:rsidRPr="005B4F43">
        <w:rPr>
          <w:vertAlign w:val="superscript"/>
        </w:rPr>
        <w:footnoteReference w:id="74"/>
      </w:r>
      <w:r w:rsidRPr="005B4F43">
        <w:rPr>
          <w:vertAlign w:val="superscript"/>
        </w:rPr>
        <w:t>,</w:t>
      </w:r>
      <w:bookmarkStart w:id="45" w:name="_Ref450551215"/>
      <w:r w:rsidRPr="005B4F43">
        <w:rPr>
          <w:vertAlign w:val="superscript"/>
        </w:rPr>
        <w:footnoteReference w:id="75"/>
      </w:r>
      <w:bookmarkEnd w:id="45"/>
      <w:r w:rsidR="00E84681" w:rsidRPr="005B4F43">
        <w:rPr>
          <w:vertAlign w:val="superscript"/>
        </w:rPr>
        <w:t xml:space="preserve"> </w:t>
      </w:r>
      <w:r w:rsidR="00E84681" w:rsidRPr="005B4F43">
        <w:t>Carmack, Notini and Earp report that half of parents authorising hypospadias surgeries in one study expressed regret after authorising early surgeries.</w:t>
      </w:r>
      <w:r w:rsidR="00E84681" w:rsidRPr="005B4F43">
        <w:rPr>
          <w:vertAlign w:val="superscript"/>
        </w:rPr>
        <w:fldChar w:fldCharType="begin"/>
      </w:r>
      <w:r w:rsidR="00E84681" w:rsidRPr="005B4F43">
        <w:rPr>
          <w:vertAlign w:val="superscript"/>
        </w:rPr>
        <w:instrText xml:space="preserve"> NOTEREF _Ref450551215 \h  \* MERGEFORMAT </w:instrText>
      </w:r>
      <w:r w:rsidR="00E84681" w:rsidRPr="005B4F43">
        <w:rPr>
          <w:vertAlign w:val="superscript"/>
        </w:rPr>
      </w:r>
      <w:r w:rsidR="00E84681" w:rsidRPr="005B4F43">
        <w:rPr>
          <w:vertAlign w:val="superscript"/>
        </w:rPr>
        <w:fldChar w:fldCharType="separate"/>
      </w:r>
      <w:r w:rsidR="00F534A5">
        <w:rPr>
          <w:vertAlign w:val="superscript"/>
        </w:rPr>
        <w:t>75</w:t>
      </w:r>
      <w:r w:rsidR="00E84681" w:rsidRPr="005B4F43">
        <w:rPr>
          <w:vertAlign w:val="superscript"/>
        </w:rPr>
        <w:fldChar w:fldCharType="end"/>
      </w:r>
    </w:p>
    <w:p w14:paraId="071F7AC2" w14:textId="77777777" w:rsidR="001A6FF0" w:rsidRDefault="001A6FF0" w:rsidP="00A5539F"/>
    <w:p w14:paraId="5DB52BBB" w14:textId="77777777" w:rsidR="00C14D01" w:rsidRDefault="00C14D01" w:rsidP="00A5539F">
      <w:r>
        <w:t>N</w:t>
      </w:r>
      <w:r w:rsidR="00CA7066">
        <w:t>o State-by-State breakdown appears publicly available, but n</w:t>
      </w:r>
      <w:r>
        <w:t>ational data on surgical procedures by the Australian Institute of Health and Welfare is currently available for some periods. The data available for the 2013-2014 year showed that 200 procedures on children and youth in age cohorts up to age 19 were carried out for “</w:t>
      </w:r>
      <w:r w:rsidRPr="00C14D01">
        <w:t>repair of postoperative urethral fistula</w:t>
      </w:r>
      <w:r>
        <w:t>”. That is, 200 repeat procedures were conducted to “fix” iatrogenic problems. 125 of these occurred in the 1-4 years age group.</w:t>
      </w:r>
      <w:r w:rsidR="00A000FF" w:rsidRPr="00A000FF">
        <w:rPr>
          <w:vertAlign w:val="superscript"/>
        </w:rPr>
        <w:fldChar w:fldCharType="begin"/>
      </w:r>
      <w:r w:rsidR="00A000FF" w:rsidRPr="00A000FF">
        <w:rPr>
          <w:vertAlign w:val="superscript"/>
        </w:rPr>
        <w:instrText xml:space="preserve"> NOTEREF _Ref484184078 \h </w:instrText>
      </w:r>
      <w:r w:rsidR="00A000FF">
        <w:rPr>
          <w:vertAlign w:val="superscript"/>
        </w:rPr>
        <w:instrText xml:space="preserve"> \* MERGEFORMAT </w:instrText>
      </w:r>
      <w:r w:rsidR="00A000FF" w:rsidRPr="00A000FF">
        <w:rPr>
          <w:vertAlign w:val="superscript"/>
        </w:rPr>
      </w:r>
      <w:r w:rsidR="00A000FF" w:rsidRPr="00A000FF">
        <w:rPr>
          <w:vertAlign w:val="superscript"/>
        </w:rPr>
        <w:fldChar w:fldCharType="separate"/>
      </w:r>
      <w:r w:rsidR="00F534A5">
        <w:rPr>
          <w:vertAlign w:val="superscript"/>
        </w:rPr>
        <w:t>62</w:t>
      </w:r>
      <w:r w:rsidR="00A000FF" w:rsidRPr="00A000FF">
        <w:rPr>
          <w:vertAlign w:val="superscript"/>
        </w:rPr>
        <w:fldChar w:fldCharType="end"/>
      </w:r>
    </w:p>
    <w:p w14:paraId="0A5B9B2D" w14:textId="77777777" w:rsidR="00C14D01" w:rsidRDefault="00C14D01" w:rsidP="00A5539F"/>
    <w:p w14:paraId="775CB295" w14:textId="77777777" w:rsidR="002930A9" w:rsidRPr="005B4F43" w:rsidRDefault="002930A9" w:rsidP="00A5539F">
      <w:r w:rsidRPr="005B4F43">
        <w:t xml:space="preserve">The distinctions between statements by the same government department in relation to LGBTI populations and in relation to </w:t>
      </w:r>
      <w:r w:rsidR="00164D20" w:rsidRPr="005B4F43">
        <w:t xml:space="preserve">related individual clinical diagnoses are deeply troubling, </w:t>
      </w:r>
      <w:r w:rsidR="000A7E2D">
        <w:t xml:space="preserve">and </w:t>
      </w:r>
      <w:r w:rsidR="003F697A">
        <w:t>suggest</w:t>
      </w:r>
      <w:r w:rsidR="00164D20" w:rsidRPr="005B4F43">
        <w:t xml:space="preserve"> a commitment to managing perceptions of </w:t>
      </w:r>
      <w:r w:rsidR="00E97A52" w:rsidRPr="005B4F43">
        <w:t>government policy,</w:t>
      </w:r>
      <w:r w:rsidR="00164D20" w:rsidRPr="005B4F43">
        <w:t xml:space="preserve"> rather than effecting change to ensure </w:t>
      </w:r>
      <w:r w:rsidR="000A7E2D">
        <w:t xml:space="preserve">accountability and transparency, and to ensure </w:t>
      </w:r>
      <w:r w:rsidR="00635BED" w:rsidRPr="005B4F43">
        <w:t xml:space="preserve">that </w:t>
      </w:r>
      <w:r w:rsidR="00164D20" w:rsidRPr="005B4F43">
        <w:t>clinical practices meet human rights norms.</w:t>
      </w:r>
    </w:p>
    <w:p w14:paraId="3A3C08E6" w14:textId="77777777" w:rsidR="00AA2EA5" w:rsidRDefault="00AA2EA5">
      <w:r>
        <w:rPr>
          <w:b/>
        </w:rPr>
        <w:br w:type="page"/>
      </w:r>
    </w:p>
    <w:p w14:paraId="2C2E2251" w14:textId="77777777" w:rsidR="005F7914" w:rsidRPr="005B4F43" w:rsidRDefault="005F7914" w:rsidP="00321260">
      <w:pPr>
        <w:pStyle w:val="Heading1"/>
      </w:pPr>
      <w:bookmarkStart w:id="46" w:name="_Toc484680355"/>
      <w:r w:rsidRPr="005B4F43">
        <w:lastRenderedPageBreak/>
        <w:t>Australian Capital Territory</w:t>
      </w:r>
      <w:bookmarkEnd w:id="46"/>
    </w:p>
    <w:p w14:paraId="00E75133" w14:textId="77777777" w:rsidR="005F7914" w:rsidRPr="005B4F43" w:rsidRDefault="005F7914" w:rsidP="005F7914"/>
    <w:p w14:paraId="4522C7DA" w14:textId="77777777" w:rsidR="00D722E2" w:rsidRDefault="00870D4E" w:rsidP="005F7914">
      <w:r>
        <w:t>I</w:t>
      </w:r>
      <w:r w:rsidR="00607EF4" w:rsidRPr="005B4F43">
        <w:t xml:space="preserve">n 2014, the government of the Australian Capital Territory </w:t>
      </w:r>
      <w:r w:rsidR="00495B8A">
        <w:t>(</w:t>
      </w:r>
      <w:r w:rsidR="00356DE7">
        <w:t>“</w:t>
      </w:r>
      <w:r w:rsidR="00495B8A">
        <w:t>ACT</w:t>
      </w:r>
      <w:r w:rsidR="00356DE7">
        <w:t>”</w:t>
      </w:r>
      <w:r w:rsidR="00495B8A">
        <w:t xml:space="preserve">) </w:t>
      </w:r>
      <w:r w:rsidR="00607EF4" w:rsidRPr="005B4F43">
        <w:t>a</w:t>
      </w:r>
      <w:r w:rsidR="005F7914" w:rsidRPr="005B4F43">
        <w:t xml:space="preserve">dopted a policy framework establishing third, fourth and fifth sexes, including </w:t>
      </w:r>
      <w:r w:rsidR="00607EF4" w:rsidRPr="005B4F43">
        <w:t xml:space="preserve">“intersex”, and with those classifications available </w:t>
      </w:r>
      <w:r w:rsidR="005F7914" w:rsidRPr="005B4F43">
        <w:t xml:space="preserve">for infants and children, at the same time </w:t>
      </w:r>
      <w:r w:rsidR="00F9698C">
        <w:t>that</w:t>
      </w:r>
      <w:r w:rsidR="005F7914" w:rsidRPr="005B4F43">
        <w:t xml:space="preserve"> </w:t>
      </w:r>
      <w:r w:rsidR="00607EF4" w:rsidRPr="005B4F43">
        <w:t>the same government defended</w:t>
      </w:r>
      <w:r w:rsidR="005F7914" w:rsidRPr="005B4F43">
        <w:t xml:space="preserve"> </w:t>
      </w:r>
      <w:r w:rsidR="004C183F" w:rsidRPr="005B4F43">
        <w:t xml:space="preserve">its </w:t>
      </w:r>
      <w:r w:rsidR="005F7914" w:rsidRPr="005B4F43">
        <w:t>medical treatment of infants and children with “DSDs”</w:t>
      </w:r>
      <w:r w:rsidR="00607EF4" w:rsidRPr="005B4F43">
        <w:t xml:space="preserve"> in </w:t>
      </w:r>
      <w:r w:rsidR="007A66DE" w:rsidRPr="005B4F43">
        <w:t>correspondence</w:t>
      </w:r>
      <w:r w:rsidR="00607EF4" w:rsidRPr="005B4F43">
        <w:t xml:space="preserve"> with OII Australia</w:t>
      </w:r>
      <w:r w:rsidR="005F7914" w:rsidRPr="005B4F43">
        <w:t>.</w:t>
      </w:r>
      <w:r w:rsidR="00607EF4" w:rsidRPr="005B4F43">
        <w:t xml:space="preserve"> </w:t>
      </w:r>
    </w:p>
    <w:p w14:paraId="6259C41F" w14:textId="77777777" w:rsidR="00D722E2" w:rsidRDefault="00D722E2" w:rsidP="005F7914"/>
    <w:p w14:paraId="28C5BAF8" w14:textId="77777777" w:rsidR="00D722E2" w:rsidRDefault="00D722E2" w:rsidP="00D722E2">
      <w:r>
        <w:t>The Hon. Katy Gallagher, then the ACT Chief and Health Minister, wrote in April 2014 that the creation of a new sex category would address issues around coercive medical interventions on infants and children:</w:t>
      </w:r>
    </w:p>
    <w:p w14:paraId="44A2908A" w14:textId="77777777" w:rsidR="00D722E2" w:rsidRDefault="00D722E2" w:rsidP="00D722E2"/>
    <w:p w14:paraId="2B8FCCCF" w14:textId="77777777" w:rsidR="00D722E2" w:rsidRPr="00886295" w:rsidRDefault="00D722E2" w:rsidP="00D722E2">
      <w:pPr>
        <w:pStyle w:val="Quote"/>
      </w:pPr>
      <w:r w:rsidRPr="00886295">
        <w:t>The availability of the third marker for children will also reduce the risk that parents will force their child to conform to a particular gender or subject them to gender assignment surgery or other medical procedure to match the child’s physical ch</w:t>
      </w:r>
      <w:r>
        <w:t>aracteristics to the chosen sex</w:t>
      </w:r>
      <w:r>
        <w:rPr>
          <w:rStyle w:val="FootnoteReference"/>
        </w:rPr>
        <w:footnoteReference w:id="76"/>
      </w:r>
    </w:p>
    <w:p w14:paraId="46B0F066" w14:textId="77777777" w:rsidR="00D722E2" w:rsidRDefault="00D722E2" w:rsidP="005F7914"/>
    <w:p w14:paraId="0D0352AC" w14:textId="77777777" w:rsidR="00D722E2" w:rsidRDefault="00D722E2" w:rsidP="00D722E2">
      <w:r>
        <w:t>However, a clinical framing of intersex variations as “disorders of sex development” is evident in a contradictory but contemporaneous letter from the same Minister, a couple of months prior:</w:t>
      </w:r>
    </w:p>
    <w:p w14:paraId="53874D40" w14:textId="77777777" w:rsidR="00D722E2" w:rsidRDefault="00D722E2" w:rsidP="00D722E2"/>
    <w:p w14:paraId="08AB7602" w14:textId="77777777" w:rsidR="00D722E2" w:rsidRPr="00D300E4" w:rsidRDefault="00D722E2" w:rsidP="00D722E2">
      <w:pPr>
        <w:pStyle w:val="Quote"/>
      </w:pPr>
      <w:r w:rsidRPr="00D300E4">
        <w:t>Currently in the ACT, in the event of a birth of a baby with a disorder of sex development (DSD), clinicians follow a standard investigation and management practice that is consistent with a national approach from the Australasian Paediatric Endocrine Group and international consensus statements from key disciplines such as paediatric endocrinology, surgery... it is recognised that surgery of this sort is best performed in centres of excellence. For this reason children with a DSD are normally referred</w:t>
      </w:r>
      <w:r>
        <w:t xml:space="preserve"> to either Melbourne or Sydney.</w:t>
      </w:r>
      <w:r>
        <w:rPr>
          <w:rStyle w:val="FootnoteReference"/>
        </w:rPr>
        <w:footnoteReference w:id="77"/>
      </w:r>
    </w:p>
    <w:p w14:paraId="34DAD177" w14:textId="77777777" w:rsidR="00D722E2" w:rsidRDefault="00D722E2" w:rsidP="00D722E2"/>
    <w:p w14:paraId="49A2988C" w14:textId="77777777" w:rsidR="00D722E2" w:rsidRPr="00D722E2" w:rsidRDefault="007F3889" w:rsidP="00D722E2">
      <w:pPr>
        <w:rPr>
          <w:lang w:val="en-GB"/>
        </w:rPr>
      </w:pPr>
      <w:r>
        <w:t>When</w:t>
      </w:r>
      <w:r w:rsidR="00D722E2" w:rsidRPr="00D722E2">
        <w:rPr>
          <w:rFonts w:hint="eastAsia"/>
          <w:lang w:val="en-GB"/>
        </w:rPr>
        <w:t xml:space="preserve"> </w:t>
      </w:r>
      <w:r w:rsidR="00D722E2">
        <w:rPr>
          <w:lang w:val="en-GB"/>
        </w:rPr>
        <w:t>we review</w:t>
      </w:r>
      <w:r w:rsidR="00D722E2" w:rsidRPr="00D722E2">
        <w:rPr>
          <w:rFonts w:hint="eastAsia"/>
          <w:lang w:val="en-GB"/>
        </w:rPr>
        <w:t xml:space="preserve"> the two letters from</w:t>
      </w:r>
      <w:r w:rsidR="00D722E2">
        <w:rPr>
          <w:lang w:val="en-GB"/>
        </w:rPr>
        <w:t xml:space="preserve"> the </w:t>
      </w:r>
      <w:r w:rsidR="00FB3781">
        <w:rPr>
          <w:lang w:val="en-GB"/>
        </w:rPr>
        <w:t>M</w:t>
      </w:r>
      <w:r w:rsidR="00D722E2">
        <w:rPr>
          <w:lang w:val="en-GB"/>
        </w:rPr>
        <w:t>inister,</w:t>
      </w:r>
      <w:r w:rsidR="00D722E2" w:rsidRPr="00D722E2">
        <w:rPr>
          <w:rFonts w:hint="eastAsia"/>
          <w:lang w:val="en-GB"/>
        </w:rPr>
        <w:t xml:space="preserve"> </w:t>
      </w:r>
      <w:r w:rsidR="00D722E2">
        <w:rPr>
          <w:lang w:val="en-GB"/>
        </w:rPr>
        <w:t>we observe</w:t>
      </w:r>
      <w:r w:rsidR="00D722E2" w:rsidRPr="00D722E2">
        <w:rPr>
          <w:rFonts w:hint="eastAsia"/>
          <w:lang w:val="en-GB"/>
        </w:rPr>
        <w:t xml:space="preserve"> contradictory statements, denial of responsibility</w:t>
      </w:r>
      <w:r w:rsidR="00D722E2">
        <w:rPr>
          <w:lang w:val="en-GB"/>
        </w:rPr>
        <w:t xml:space="preserve"> for </w:t>
      </w:r>
      <w:r w:rsidR="00B06304">
        <w:rPr>
          <w:lang w:val="en-GB"/>
        </w:rPr>
        <w:t xml:space="preserve">harmful </w:t>
      </w:r>
      <w:r w:rsidR="00D722E2">
        <w:rPr>
          <w:lang w:val="en-GB"/>
        </w:rPr>
        <w:t>practices in state-funded hospitals</w:t>
      </w:r>
      <w:r w:rsidR="00D722E2" w:rsidRPr="00D722E2">
        <w:rPr>
          <w:rFonts w:hint="eastAsia"/>
          <w:lang w:val="en-GB"/>
        </w:rPr>
        <w:t>,</w:t>
      </w:r>
      <w:r w:rsidR="000A7E2D">
        <w:rPr>
          <w:lang w:val="en-GB"/>
        </w:rPr>
        <w:t xml:space="preserve"> </w:t>
      </w:r>
      <w:r w:rsidR="001707F2">
        <w:rPr>
          <w:lang w:val="en-GB"/>
        </w:rPr>
        <w:t>claims of c</w:t>
      </w:r>
      <w:r w:rsidR="000A7E2D">
        <w:rPr>
          <w:lang w:val="en-GB"/>
        </w:rPr>
        <w:t>linical consensus</w:t>
      </w:r>
      <w:r w:rsidR="00A338F1">
        <w:rPr>
          <w:lang w:val="en-GB"/>
        </w:rPr>
        <w:t>,</w:t>
      </w:r>
      <w:r w:rsidR="000A7E2D">
        <w:rPr>
          <w:lang w:val="en-GB"/>
        </w:rPr>
        <w:t xml:space="preserve"> and </w:t>
      </w:r>
      <w:r w:rsidR="00C072D6">
        <w:rPr>
          <w:lang w:val="en-GB"/>
        </w:rPr>
        <w:t xml:space="preserve">a description of national </w:t>
      </w:r>
      <w:r w:rsidR="000A7E2D">
        <w:rPr>
          <w:lang w:val="en-GB"/>
        </w:rPr>
        <w:t xml:space="preserve">norms. The letters describe </w:t>
      </w:r>
      <w:r w:rsidR="00D722E2" w:rsidRPr="00D722E2">
        <w:rPr>
          <w:rFonts w:hint="eastAsia"/>
          <w:lang w:val="en-GB"/>
        </w:rPr>
        <w:t xml:space="preserve">two fundamentally different, </w:t>
      </w:r>
      <w:r w:rsidR="000A7E2D">
        <w:rPr>
          <w:lang w:val="en-GB"/>
        </w:rPr>
        <w:t xml:space="preserve">both </w:t>
      </w:r>
      <w:r w:rsidR="00D722E2">
        <w:rPr>
          <w:lang w:val="en-GB"/>
        </w:rPr>
        <w:t>un-</w:t>
      </w:r>
      <w:r w:rsidR="00D722E2" w:rsidRPr="00D722E2">
        <w:rPr>
          <w:rFonts w:hint="eastAsia"/>
          <w:lang w:val="en-GB"/>
        </w:rPr>
        <w:t>evidence</w:t>
      </w:r>
      <w:r w:rsidR="00D722E2">
        <w:rPr>
          <w:lang w:val="en-GB"/>
        </w:rPr>
        <w:t>d</w:t>
      </w:r>
      <w:r w:rsidR="00D722E2" w:rsidRPr="00D722E2">
        <w:rPr>
          <w:rFonts w:hint="eastAsia"/>
          <w:lang w:val="en-GB"/>
        </w:rPr>
        <w:t>, approaches to the same population</w:t>
      </w:r>
      <w:r w:rsidR="00D722E2">
        <w:rPr>
          <w:lang w:val="en-GB"/>
        </w:rPr>
        <w:t>.</w:t>
      </w:r>
    </w:p>
    <w:p w14:paraId="7DC31649" w14:textId="77777777" w:rsidR="00D722E2" w:rsidRDefault="00D722E2" w:rsidP="005F7914"/>
    <w:p w14:paraId="403AF025" w14:textId="77777777" w:rsidR="005F7914" w:rsidRPr="005B4F43" w:rsidRDefault="00491FE7" w:rsidP="005F7914">
      <w:r w:rsidRPr="005B4F43">
        <w:t xml:space="preserve">As described by </w:t>
      </w:r>
      <w:r w:rsidR="00042043">
        <w:t xml:space="preserve">Morgan </w:t>
      </w:r>
      <w:r w:rsidRPr="005B4F43">
        <w:t>Carpenter: “The government was not able to create a well-formed policy because it does not possess a coherent understanding of the population affected”</w:t>
      </w:r>
      <w:r w:rsidR="00607EF4" w:rsidRPr="005B4F43">
        <w:t>, treating persons with “DSDs” as if they are a separate population to persons with intersex traits.</w:t>
      </w:r>
      <w:r w:rsidR="00590AB4" w:rsidRPr="005B4F43">
        <w:rPr>
          <w:vertAlign w:val="superscript"/>
        </w:rPr>
        <w:fldChar w:fldCharType="begin"/>
      </w:r>
      <w:r w:rsidR="00590AB4" w:rsidRPr="005B4F43">
        <w:rPr>
          <w:vertAlign w:val="superscript"/>
        </w:rPr>
        <w:instrText xml:space="preserve"> NOTEREF _Ref454601778 \h  \* MERGEFORMAT </w:instrText>
      </w:r>
      <w:r w:rsidR="00590AB4" w:rsidRPr="005B4F43">
        <w:rPr>
          <w:vertAlign w:val="superscript"/>
        </w:rPr>
      </w:r>
      <w:r w:rsidR="00590AB4" w:rsidRPr="005B4F43">
        <w:rPr>
          <w:vertAlign w:val="superscript"/>
        </w:rPr>
        <w:fldChar w:fldCharType="separate"/>
      </w:r>
      <w:r w:rsidR="00F534A5">
        <w:rPr>
          <w:vertAlign w:val="superscript"/>
        </w:rPr>
        <w:t>3</w:t>
      </w:r>
      <w:r w:rsidR="00590AB4" w:rsidRPr="005B4F43">
        <w:rPr>
          <w:vertAlign w:val="superscript"/>
        </w:rPr>
        <w:fldChar w:fldCharType="end"/>
      </w:r>
    </w:p>
    <w:p w14:paraId="301B9E93" w14:textId="77777777" w:rsidR="005F7914" w:rsidRDefault="005F7914" w:rsidP="005F7914"/>
    <w:p w14:paraId="2E9F2CCB" w14:textId="77777777" w:rsidR="00C13A87" w:rsidRDefault="00BE3E9E" w:rsidP="005F7914">
      <w:r>
        <w:t xml:space="preserve">The data available to us </w:t>
      </w:r>
      <w:r w:rsidR="0001053B">
        <w:t xml:space="preserve">have </w:t>
      </w:r>
      <w:r w:rsidR="00A16D8A">
        <w:t>show</w:t>
      </w:r>
      <w:r w:rsidR="0001053B">
        <w:t>n</w:t>
      </w:r>
      <w:r w:rsidR="00C13A87" w:rsidRPr="005B4F43">
        <w:t xml:space="preserve"> that no parents </w:t>
      </w:r>
      <w:r w:rsidR="00C13A87">
        <w:t xml:space="preserve">in the Australian Capital Territory </w:t>
      </w:r>
      <w:r w:rsidR="00C13A87" w:rsidRPr="005B4F43">
        <w:t xml:space="preserve">have used a new sex classification to assign an infant. Indeed, our view is that such novel </w:t>
      </w:r>
      <w:r w:rsidR="00C13A87" w:rsidRPr="005B4F43">
        <w:lastRenderedPageBreak/>
        <w:t xml:space="preserve">assignments reinforce </w:t>
      </w:r>
      <w:r>
        <w:t xml:space="preserve">and exacerbate </w:t>
      </w:r>
      <w:r w:rsidR="00C13A87" w:rsidRPr="005B4F43">
        <w:t xml:space="preserve">surgical interventions due to a parental desire for </w:t>
      </w:r>
      <w:r>
        <w:t xml:space="preserve">perceived </w:t>
      </w:r>
      <w:r w:rsidR="00C13A87" w:rsidRPr="005B4F43">
        <w:t>certainty</w:t>
      </w:r>
      <w:r>
        <w:t>,</w:t>
      </w:r>
      <w:r w:rsidR="00C13A87" w:rsidRPr="005B4F43">
        <w:t xml:space="preserve"> and the avoidance of </w:t>
      </w:r>
      <w:r w:rsidR="00324CB3">
        <w:t xml:space="preserve">disclosure and </w:t>
      </w:r>
      <w:r w:rsidR="00C13A87" w:rsidRPr="005B4F43">
        <w:t xml:space="preserve">stigma. </w:t>
      </w:r>
      <w:r w:rsidR="001E4966">
        <w:t>Clinicians in the Territory participate in APEG.</w:t>
      </w:r>
    </w:p>
    <w:p w14:paraId="2B8634D9" w14:textId="77777777" w:rsidR="00C13A87" w:rsidRDefault="00C13A87" w:rsidP="005F7914"/>
    <w:p w14:paraId="56A63F26" w14:textId="77777777" w:rsidR="0046442F" w:rsidRDefault="00C13A87" w:rsidP="005F7914">
      <w:r>
        <w:t>Fundamentally, the</w:t>
      </w:r>
      <w:r w:rsidR="008055CC">
        <w:t xml:space="preserve"> approach </w:t>
      </w:r>
      <w:r w:rsidR="00AE5F24">
        <w:t xml:space="preserve">to birth registrations </w:t>
      </w:r>
      <w:r>
        <w:t xml:space="preserve">adopted in the Australian Capital Territory </w:t>
      </w:r>
      <w:r w:rsidR="008055CC">
        <w:t xml:space="preserve">is based on an inappropriate romanticisation of intersex traits; </w:t>
      </w:r>
      <w:r w:rsidR="008055CC" w:rsidRPr="008055CC">
        <w:t>an imagined “other” that can break down oppr</w:t>
      </w:r>
      <w:r w:rsidR="008055CC">
        <w:t>essive sex and gender binaries.</w:t>
      </w:r>
      <w:r w:rsidR="00A83F8C" w:rsidRPr="00A83F8C">
        <w:rPr>
          <w:vertAlign w:val="superscript"/>
        </w:rPr>
        <w:footnoteReference w:id="78"/>
      </w:r>
      <w:r w:rsidR="00A83F8C">
        <w:t xml:space="preserve"> </w:t>
      </w:r>
    </w:p>
    <w:p w14:paraId="42D1783C" w14:textId="77777777" w:rsidR="0046442F" w:rsidRDefault="0046442F" w:rsidP="005F7914"/>
    <w:p w14:paraId="78FE710E" w14:textId="77777777" w:rsidR="008055CC" w:rsidRDefault="008055CC" w:rsidP="005F7914">
      <w:r>
        <w:t>In practice, intersex people are extremely diverse in our understandings of our bodies, sexes, and genders, and this should not be reduced to a sex or gender classification</w:t>
      </w:r>
      <w:r w:rsidR="00E77FA5">
        <w:t xml:space="preserve">. </w:t>
      </w:r>
      <w:r w:rsidR="00E42327">
        <w:t xml:space="preserve">Australian research </w:t>
      </w:r>
      <w:r w:rsidR="00E77FA5">
        <w:t xml:space="preserve">published in 2016 </w:t>
      </w:r>
      <w:r w:rsidR="00E42327">
        <w:t xml:space="preserve">shows that 52% of persons born with atypical sex characteristics were assigned female at birth, </w:t>
      </w:r>
      <w:r w:rsidR="00E77FA5">
        <w:t xml:space="preserve">and 41% were assigned male at birth. Genders at the time of the research survey included 52% female, 23% male, </w:t>
      </w:r>
      <w:r w:rsidR="002B7E08">
        <w:t>while</w:t>
      </w:r>
      <w:r w:rsidR="00E77FA5">
        <w:t xml:space="preserve"> 25% of persons </w:t>
      </w:r>
      <w:r w:rsidR="002B7E08">
        <w:t>have</w:t>
      </w:r>
      <w:r w:rsidR="00E77FA5">
        <w:t xml:space="preserve"> identities other than solely female or male.</w:t>
      </w:r>
      <w:r w:rsidR="00E77FA5" w:rsidRPr="00E77FA5">
        <w:rPr>
          <w:vertAlign w:val="superscript"/>
        </w:rPr>
        <w:fldChar w:fldCharType="begin"/>
      </w:r>
      <w:r w:rsidR="00E77FA5" w:rsidRPr="00E77FA5">
        <w:rPr>
          <w:vertAlign w:val="superscript"/>
        </w:rPr>
        <w:instrText xml:space="preserve"> NOTEREF _Ref456603879 \h </w:instrText>
      </w:r>
      <w:r w:rsidR="00E77FA5">
        <w:rPr>
          <w:vertAlign w:val="superscript"/>
        </w:rPr>
        <w:instrText xml:space="preserve"> \* MERGEFORMAT </w:instrText>
      </w:r>
      <w:r w:rsidR="00E77FA5" w:rsidRPr="00E77FA5">
        <w:rPr>
          <w:vertAlign w:val="superscript"/>
        </w:rPr>
      </w:r>
      <w:r w:rsidR="00E77FA5" w:rsidRPr="00E77FA5">
        <w:rPr>
          <w:vertAlign w:val="superscript"/>
        </w:rPr>
        <w:fldChar w:fldCharType="separate"/>
      </w:r>
      <w:r w:rsidR="00F534A5">
        <w:rPr>
          <w:vertAlign w:val="superscript"/>
        </w:rPr>
        <w:t>91</w:t>
      </w:r>
      <w:r w:rsidR="00E77FA5" w:rsidRPr="00E77FA5">
        <w:rPr>
          <w:vertAlign w:val="superscript"/>
        </w:rPr>
        <w:fldChar w:fldCharType="end"/>
      </w:r>
      <w:r w:rsidR="00E77FA5">
        <w:t xml:space="preserve"> One size does not fit all.</w:t>
      </w:r>
    </w:p>
    <w:p w14:paraId="54442F6E" w14:textId="77777777" w:rsidR="008055CC" w:rsidRPr="005B4F43" w:rsidRDefault="008055CC" w:rsidP="005F7914"/>
    <w:p w14:paraId="56DC66DA" w14:textId="77777777" w:rsidR="00D3010C" w:rsidRPr="005B4F43" w:rsidRDefault="00D3010C" w:rsidP="005F7914">
      <w:r w:rsidRPr="005B4F43">
        <w:t xml:space="preserve">OII Australia supports </w:t>
      </w:r>
      <w:r w:rsidR="00AF3316" w:rsidRPr="005B4F43">
        <w:t xml:space="preserve">the </w:t>
      </w:r>
      <w:r w:rsidR="005857EC">
        <w:t>Darlington S</w:t>
      </w:r>
      <w:r w:rsidR="00AF3316" w:rsidRPr="005B4F43">
        <w:t xml:space="preserve">tatement </w:t>
      </w:r>
      <w:r w:rsidR="005857EC">
        <w:t>by Australian and New Zealand intersex advocates</w:t>
      </w:r>
      <w:r w:rsidR="00AF3316" w:rsidRPr="005B4F43">
        <w:t xml:space="preserve">, </w:t>
      </w:r>
      <w:r w:rsidR="005857EC">
        <w:t>March 2017</w:t>
      </w:r>
      <w:r w:rsidR="00A360F7">
        <w:t>.</w:t>
      </w:r>
      <w:r w:rsidR="00830822" w:rsidRPr="00830822">
        <w:rPr>
          <w:vertAlign w:val="superscript"/>
        </w:rPr>
        <w:fldChar w:fldCharType="begin"/>
      </w:r>
      <w:r w:rsidR="00830822" w:rsidRPr="00830822">
        <w:rPr>
          <w:vertAlign w:val="superscript"/>
        </w:rPr>
        <w:instrText xml:space="preserve"> NOTEREF _Ref484183426 \h </w:instrText>
      </w:r>
      <w:r w:rsidR="00830822">
        <w:rPr>
          <w:vertAlign w:val="superscript"/>
        </w:rPr>
        <w:instrText xml:space="preserve"> \* MERGEFORMAT </w:instrText>
      </w:r>
      <w:r w:rsidR="00830822" w:rsidRPr="00830822">
        <w:rPr>
          <w:vertAlign w:val="superscript"/>
        </w:rPr>
      </w:r>
      <w:r w:rsidR="00830822" w:rsidRPr="00830822">
        <w:rPr>
          <w:vertAlign w:val="superscript"/>
        </w:rPr>
        <w:fldChar w:fldCharType="separate"/>
      </w:r>
      <w:r w:rsidR="00F534A5">
        <w:rPr>
          <w:vertAlign w:val="superscript"/>
        </w:rPr>
        <w:t>6</w:t>
      </w:r>
      <w:r w:rsidR="00830822" w:rsidRPr="00830822">
        <w:rPr>
          <w:vertAlign w:val="superscript"/>
        </w:rPr>
        <w:fldChar w:fldCharType="end"/>
      </w:r>
      <w:r w:rsidR="00A360F7">
        <w:t xml:space="preserve"> In relation to birth sex assignments</w:t>
      </w:r>
      <w:r w:rsidR="00A37257">
        <w:t>, the Statement</w:t>
      </w:r>
      <w:r w:rsidR="00A360F7">
        <w:t xml:space="preserve"> </w:t>
      </w:r>
      <w:r w:rsidR="00374D47">
        <w:t>calls</w:t>
      </w:r>
      <w:r w:rsidR="00AF3316" w:rsidRPr="005B4F43">
        <w:t>:</w:t>
      </w:r>
    </w:p>
    <w:p w14:paraId="60629581" w14:textId="77777777" w:rsidR="00AF3316" w:rsidRPr="005B4F43" w:rsidRDefault="00AF3316" w:rsidP="005F7914"/>
    <w:p w14:paraId="410E6DAD" w14:textId="77777777" w:rsidR="00F73953" w:rsidRPr="00F73953" w:rsidRDefault="00DB3252" w:rsidP="00F73953">
      <w:pPr>
        <w:pStyle w:val="Quote"/>
        <w:rPr>
          <w:lang w:val="en-GB"/>
        </w:rPr>
      </w:pPr>
      <w:r>
        <w:rPr>
          <w:lang w:val="en-GB"/>
        </w:rPr>
        <w:t xml:space="preserve">8. </w:t>
      </w:r>
      <w:r w:rsidR="00F73953" w:rsidRPr="00F73953">
        <w:rPr>
          <w:lang w:val="en-GB"/>
        </w:rPr>
        <w:t xml:space="preserve">Regarding </w:t>
      </w:r>
      <w:r w:rsidR="00F73953" w:rsidRPr="00F73953">
        <w:rPr>
          <w:b/>
          <w:bCs/>
          <w:lang w:val="en-GB"/>
        </w:rPr>
        <w:t>sex/gender classifications</w:t>
      </w:r>
      <w:r w:rsidR="00F73953" w:rsidRPr="00F73953">
        <w:rPr>
          <w:lang w:val="en-GB"/>
        </w:rPr>
        <w:t>, sex and gender binaries are upheld by structural violence. Additionally, attempts to classify intersex people as a third sex/gender do not respect our diversity or right to self determination. These can inflict wide-ranging harm regardless of whether an intersex person identifies with binary lega</w:t>
      </w:r>
      <w:r w:rsidR="006A262D">
        <w:rPr>
          <w:lang w:val="en-GB"/>
        </w:rPr>
        <w:t>l sex assigned at birth or not.</w:t>
      </w:r>
    </w:p>
    <w:p w14:paraId="61924A55" w14:textId="77777777" w:rsidR="00F73953" w:rsidRPr="00F73953" w:rsidRDefault="00F73953" w:rsidP="00F73953">
      <w:pPr>
        <w:pStyle w:val="Quote"/>
        <w:rPr>
          <w:lang w:val="en-GB"/>
        </w:rPr>
      </w:pPr>
    </w:p>
    <w:p w14:paraId="443A7978" w14:textId="77777777" w:rsidR="00F73953" w:rsidRDefault="00F73953" w:rsidP="00F73953">
      <w:pPr>
        <w:pStyle w:val="Quote"/>
        <w:rPr>
          <w:lang w:val="en-GB"/>
        </w:rPr>
      </w:pPr>
      <w:r w:rsidRPr="00F73953">
        <w:rPr>
          <w:lang w:val="en-GB"/>
        </w:rPr>
        <w:t xml:space="preserve">Undue emphasis on how to classify intersex people rather than how we are treated is also a form of structural violence. The larger goal is not to seek new classifications but to </w:t>
      </w:r>
      <w:r w:rsidRPr="00F73953">
        <w:rPr>
          <w:b/>
          <w:bCs/>
          <w:lang w:val="en-GB"/>
        </w:rPr>
        <w:t xml:space="preserve">end legal classification systems </w:t>
      </w:r>
      <w:r w:rsidRPr="00F73953">
        <w:rPr>
          <w:lang w:val="en-GB"/>
        </w:rPr>
        <w:t xml:space="preserve">and the hierarchies that lie behind them. Therefore: </w:t>
      </w:r>
    </w:p>
    <w:p w14:paraId="1252BB3A" w14:textId="77777777" w:rsidR="0026748C" w:rsidRPr="0026748C" w:rsidRDefault="0026748C" w:rsidP="0026748C">
      <w:pPr>
        <w:rPr>
          <w:lang w:val="en-GB"/>
        </w:rPr>
      </w:pPr>
    </w:p>
    <w:p w14:paraId="0AE55041" w14:textId="77777777" w:rsidR="00F73953" w:rsidRPr="00F73953" w:rsidRDefault="00F73953" w:rsidP="00DB3252">
      <w:pPr>
        <w:pStyle w:val="Quote"/>
        <w:numPr>
          <w:ilvl w:val="0"/>
          <w:numId w:val="13"/>
        </w:numPr>
        <w:rPr>
          <w:lang w:val="en-GB"/>
        </w:rPr>
      </w:pPr>
      <w:r w:rsidRPr="00F73953">
        <w:rPr>
          <w:lang w:val="en-GB"/>
        </w:rPr>
        <w:t>As with race or religion, sex/gender should not be a legal category on birth certificates or identi</w:t>
      </w:r>
      <w:r w:rsidR="009A439F">
        <w:rPr>
          <w:lang w:val="en-GB"/>
        </w:rPr>
        <w:t>fication documents for anybody.</w:t>
      </w:r>
    </w:p>
    <w:p w14:paraId="1A447939" w14:textId="77777777" w:rsidR="00F73953" w:rsidRPr="00F73953" w:rsidRDefault="00F73953" w:rsidP="00DB3252">
      <w:pPr>
        <w:pStyle w:val="Quote"/>
        <w:numPr>
          <w:ilvl w:val="0"/>
          <w:numId w:val="13"/>
        </w:numPr>
        <w:rPr>
          <w:lang w:val="en-GB"/>
        </w:rPr>
      </w:pPr>
      <w:r w:rsidRPr="00F73953">
        <w:rPr>
          <w:lang w:val="en-GB"/>
        </w:rPr>
        <w:t>While sex/gender classifications remain legally required, sex/gender assignments must be regarded as provisional. Given existing social conditions, we do not support the imposition of a third sex classification when b</w:t>
      </w:r>
      <w:r w:rsidR="009A439F">
        <w:rPr>
          <w:lang w:val="en-GB"/>
        </w:rPr>
        <w:t>irths are initially registered.</w:t>
      </w:r>
    </w:p>
    <w:p w14:paraId="4FEB4E9B" w14:textId="77777777" w:rsidR="00F73953" w:rsidRPr="00F73953" w:rsidRDefault="00F73953" w:rsidP="00DB3252">
      <w:pPr>
        <w:pStyle w:val="Quote"/>
        <w:numPr>
          <w:ilvl w:val="0"/>
          <w:numId w:val="13"/>
        </w:numPr>
        <w:rPr>
          <w:lang w:val="en-GB"/>
        </w:rPr>
      </w:pPr>
      <w:r w:rsidRPr="00F73953">
        <w:rPr>
          <w:lang w:val="en-GB"/>
        </w:rPr>
        <w:t>Recognising that any child may grow up to identify with a different sex/gender, and that the decision about the sex of rearing of an intersex child may have been incorrect, sex/gender classifications must be legally correctable through a simple administrative procedure at the reque</w:t>
      </w:r>
      <w:r w:rsidR="009A439F">
        <w:rPr>
          <w:lang w:val="en-GB"/>
        </w:rPr>
        <w:t>st of the individual concerned.</w:t>
      </w:r>
    </w:p>
    <w:p w14:paraId="1133746A" w14:textId="77777777" w:rsidR="00304D80" w:rsidRDefault="00F73953" w:rsidP="00DB3252">
      <w:pPr>
        <w:pStyle w:val="Quote"/>
        <w:numPr>
          <w:ilvl w:val="0"/>
          <w:numId w:val="13"/>
        </w:numPr>
        <w:rPr>
          <w:vertAlign w:val="superscript"/>
          <w:lang w:val="en-AU"/>
        </w:rPr>
      </w:pPr>
      <w:r w:rsidRPr="00F73953">
        <w:rPr>
          <w:lang w:val="en-GB"/>
        </w:rPr>
        <w:t>Individuals able to consent should be able to choose between female (F), male (M), non-binary, alternative gende</w:t>
      </w:r>
      <w:r>
        <w:rPr>
          <w:lang w:val="en-GB"/>
        </w:rPr>
        <w:t>r markers, or multiple options.</w:t>
      </w:r>
      <w:r w:rsidR="00F206B4" w:rsidRPr="00F206B4">
        <w:rPr>
          <w:vertAlign w:val="superscript"/>
          <w:lang w:val="en-AU"/>
        </w:rPr>
        <w:fldChar w:fldCharType="begin"/>
      </w:r>
      <w:r w:rsidR="00F206B4" w:rsidRPr="00F206B4">
        <w:rPr>
          <w:vertAlign w:val="superscript"/>
          <w:lang w:val="en-GB"/>
        </w:rPr>
        <w:instrText xml:space="preserve"> NOTEREF _Ref484183426 \h </w:instrText>
      </w:r>
      <w:r w:rsidR="00F206B4">
        <w:rPr>
          <w:vertAlign w:val="superscript"/>
          <w:lang w:val="en-AU"/>
        </w:rPr>
        <w:instrText xml:space="preserve"> \* MERGEFORMAT </w:instrText>
      </w:r>
      <w:r w:rsidR="00F206B4" w:rsidRPr="00F206B4">
        <w:rPr>
          <w:vertAlign w:val="superscript"/>
          <w:lang w:val="en-AU"/>
        </w:rPr>
      </w:r>
      <w:r w:rsidR="00F206B4" w:rsidRPr="00F206B4">
        <w:rPr>
          <w:vertAlign w:val="superscript"/>
          <w:lang w:val="en-AU"/>
        </w:rPr>
        <w:fldChar w:fldCharType="separate"/>
      </w:r>
      <w:r w:rsidR="00F534A5">
        <w:rPr>
          <w:vertAlign w:val="superscript"/>
          <w:lang w:val="en-GB"/>
        </w:rPr>
        <w:t>6</w:t>
      </w:r>
      <w:r w:rsidR="00F206B4" w:rsidRPr="00F206B4">
        <w:rPr>
          <w:vertAlign w:val="superscript"/>
          <w:lang w:val="en-AU"/>
        </w:rPr>
        <w:fldChar w:fldCharType="end"/>
      </w:r>
    </w:p>
    <w:p w14:paraId="7E05D3C1" w14:textId="77777777" w:rsidR="00977745" w:rsidRDefault="00977745">
      <w:r>
        <w:br w:type="page"/>
      </w:r>
    </w:p>
    <w:p w14:paraId="40999DBB" w14:textId="77777777" w:rsidR="00977745" w:rsidRPr="005B4F43" w:rsidRDefault="00977745" w:rsidP="00977745">
      <w:pPr>
        <w:pStyle w:val="Heading1"/>
      </w:pPr>
      <w:bookmarkStart w:id="47" w:name="_Toc484680356"/>
      <w:r w:rsidRPr="005B4F43">
        <w:lastRenderedPageBreak/>
        <w:t>New South Wales</w:t>
      </w:r>
      <w:bookmarkEnd w:id="47"/>
    </w:p>
    <w:p w14:paraId="6044EA45" w14:textId="77777777" w:rsidR="00977745" w:rsidRPr="005B4F43" w:rsidRDefault="00977745" w:rsidP="00977745"/>
    <w:p w14:paraId="4EDC4304" w14:textId="77777777" w:rsidR="00977745" w:rsidRPr="005B4F43" w:rsidRDefault="00977745" w:rsidP="00977745">
      <w:r w:rsidRPr="005B4F43">
        <w:t>Female Geni</w:t>
      </w:r>
      <w:r>
        <w:t>tal Mutilation is criminalised, while r</w:t>
      </w:r>
      <w:r w:rsidRPr="005B4F43">
        <w:t xml:space="preserve">outine or ritual male circumcision is no longer performed in public hospitals </w:t>
      </w:r>
      <w:r>
        <w:t xml:space="preserve">in this State, </w:t>
      </w:r>
      <w:r w:rsidRPr="005B4F43">
        <w:t>due in part to human rights concerns:</w:t>
      </w:r>
    </w:p>
    <w:p w14:paraId="7303C425" w14:textId="77777777" w:rsidR="00977745" w:rsidRPr="005B4F43" w:rsidRDefault="00977745" w:rsidP="00977745"/>
    <w:p w14:paraId="7288BB85" w14:textId="77777777" w:rsidR="00977745" w:rsidRPr="005B4F43" w:rsidRDefault="00977745" w:rsidP="00977745">
      <w:pPr>
        <w:pStyle w:val="Quote"/>
        <w:rPr>
          <w:lang w:val="en-AU"/>
        </w:rPr>
      </w:pPr>
      <w:r w:rsidRPr="005B4F43">
        <w:rPr>
          <w:lang w:val="en-AU"/>
        </w:rPr>
        <w:t>Ethical and human rights concerns have been raised regarding routine infant male circumcision. This is because it is recognised that the foreskin has a functional role, the operation is non-therapeutic and that the infant is unable to consent.</w:t>
      </w:r>
      <w:r w:rsidRPr="005B4F43">
        <w:rPr>
          <w:rStyle w:val="FootnoteReference"/>
          <w:lang w:val="en-AU"/>
        </w:rPr>
        <w:footnoteReference w:id="79"/>
      </w:r>
    </w:p>
    <w:p w14:paraId="028ED5BB" w14:textId="77777777" w:rsidR="00977745" w:rsidRPr="005B4F43" w:rsidRDefault="00977745" w:rsidP="00977745"/>
    <w:p w14:paraId="3CAA1683" w14:textId="77777777" w:rsidR="00977745" w:rsidRPr="005B4F43" w:rsidRDefault="00977745" w:rsidP="00977745">
      <w:r w:rsidRPr="005B4F43">
        <w:t xml:space="preserve">However, individuals born with </w:t>
      </w:r>
      <w:r>
        <w:t>non-normative</w:t>
      </w:r>
      <w:r w:rsidRPr="005B4F43">
        <w:t xml:space="preserve"> sex characteristics are routinely subjects of medical interventions at an age when unable to personally consent</w:t>
      </w:r>
      <w:r>
        <w:t>, and no human rights concerns are acknowledged</w:t>
      </w:r>
      <w:r w:rsidRPr="005B4F43">
        <w:t xml:space="preserve">. </w:t>
      </w:r>
      <w:r>
        <w:t>The State fails to publicly disclose most current practices, however, w</w:t>
      </w:r>
      <w:r w:rsidRPr="005B4F43">
        <w:t>e understa</w:t>
      </w:r>
      <w:r>
        <w:t>nd that APEG policy applies.</w:t>
      </w:r>
      <w:r w:rsidR="00947B37" w:rsidRPr="00152057">
        <w:rPr>
          <w:vertAlign w:val="superscript"/>
        </w:rPr>
        <w:fldChar w:fldCharType="begin"/>
      </w:r>
      <w:r w:rsidR="00947B37" w:rsidRPr="00152057">
        <w:rPr>
          <w:vertAlign w:val="superscript"/>
        </w:rPr>
        <w:instrText xml:space="preserve"> NOTEREF _Ref484543349 \h </w:instrText>
      </w:r>
      <w:r w:rsidR="00947B37">
        <w:rPr>
          <w:vertAlign w:val="superscript"/>
        </w:rPr>
        <w:instrText xml:space="preserve"> \* MERGEFORMAT </w:instrText>
      </w:r>
      <w:r w:rsidR="00947B37" w:rsidRPr="00152057">
        <w:rPr>
          <w:vertAlign w:val="superscript"/>
        </w:rPr>
      </w:r>
      <w:r w:rsidR="00947B37" w:rsidRPr="00152057">
        <w:rPr>
          <w:vertAlign w:val="superscript"/>
        </w:rPr>
        <w:fldChar w:fldCharType="separate"/>
      </w:r>
      <w:r w:rsidR="00F534A5">
        <w:rPr>
          <w:vertAlign w:val="superscript"/>
        </w:rPr>
        <w:t>37</w:t>
      </w:r>
      <w:r w:rsidR="00947B37" w:rsidRPr="00152057">
        <w:rPr>
          <w:vertAlign w:val="superscript"/>
        </w:rPr>
        <w:fldChar w:fldCharType="end"/>
      </w:r>
      <w:r>
        <w:t xml:space="preserve"> This means</w:t>
      </w:r>
      <w:r w:rsidRPr="005B4F43">
        <w:t xml:space="preserve"> that individuals are subjected to medical interventions to </w:t>
      </w:r>
      <w:r w:rsidR="00724BB7">
        <w:t>fulfil</w:t>
      </w:r>
      <w:r w:rsidRPr="005B4F43">
        <w:t xml:space="preserve"> social and cultural rationales.</w:t>
      </w:r>
    </w:p>
    <w:p w14:paraId="642E868B" w14:textId="77777777" w:rsidR="00977745" w:rsidRPr="005B4F43" w:rsidRDefault="00977745" w:rsidP="00977745"/>
    <w:p w14:paraId="67EC6300" w14:textId="77777777" w:rsidR="00977745" w:rsidRPr="005B4F43" w:rsidRDefault="00977745" w:rsidP="00977745">
      <w:r w:rsidRPr="005B4F43">
        <w:t>In relation to hypospadias, the NSW government Sydney Children’s Hospital Network states:</w:t>
      </w:r>
    </w:p>
    <w:p w14:paraId="729EF567" w14:textId="77777777" w:rsidR="00977745" w:rsidRPr="005B4F43" w:rsidRDefault="00977745" w:rsidP="00977745"/>
    <w:p w14:paraId="57395AAA" w14:textId="77777777" w:rsidR="00977745" w:rsidRPr="005B4F43" w:rsidRDefault="00977745" w:rsidP="00977745">
      <w:pPr>
        <w:pStyle w:val="Quote"/>
        <w:rPr>
          <w:lang w:val="en-AU"/>
        </w:rPr>
      </w:pPr>
      <w:r w:rsidRPr="005B4F43">
        <w:rPr>
          <w:lang w:val="en-AU"/>
        </w:rPr>
        <w:t>Sometimes more than one operation is required to complete the repair. The need for a second operation may not arise for many years.</w:t>
      </w:r>
      <w:r w:rsidRPr="005B4F43">
        <w:rPr>
          <w:rStyle w:val="FootnoteReference"/>
          <w:lang w:val="en-AU"/>
        </w:rPr>
        <w:footnoteReference w:id="80"/>
      </w:r>
    </w:p>
    <w:p w14:paraId="4E581B7A" w14:textId="77777777" w:rsidR="00977745" w:rsidRPr="005B4F43" w:rsidRDefault="00977745" w:rsidP="00977745"/>
    <w:p w14:paraId="2522EA7E" w14:textId="77777777" w:rsidR="00977745" w:rsidRPr="005B4F43" w:rsidRDefault="00977745" w:rsidP="00977745">
      <w:r w:rsidRPr="005B4F43">
        <w:t>As is the case in Victoria, such limited disclosure fails to adequately describe risks and</w:t>
      </w:r>
      <w:r w:rsidR="00F06BD2">
        <w:t xml:space="preserve"> established</w:t>
      </w:r>
      <w:r w:rsidRPr="005B4F43">
        <w:t xml:space="preserve"> poor outcomes from such interventions.</w:t>
      </w:r>
    </w:p>
    <w:p w14:paraId="478AAF14" w14:textId="77777777" w:rsidR="00977745" w:rsidRPr="005B4F43" w:rsidRDefault="00977745" w:rsidP="00977745"/>
    <w:p w14:paraId="2E6B5ACC" w14:textId="77777777" w:rsidR="00977745" w:rsidRPr="005B4F43" w:rsidRDefault="00AA14C3" w:rsidP="00977745">
      <w:r>
        <w:t>A m</w:t>
      </w:r>
      <w:r w:rsidR="00977745">
        <w:t>edia</w:t>
      </w:r>
      <w:r w:rsidR="00977745" w:rsidRPr="005B4F43">
        <w:t xml:space="preserve"> statements by </w:t>
      </w:r>
      <w:r w:rsidR="00A81FBE">
        <w:t>a co-chair of the DSD Subcommittee of APEG</w:t>
      </w:r>
      <w:r w:rsidR="00977745" w:rsidRPr="005B4F43">
        <w:t xml:space="preserve"> suggest</w:t>
      </w:r>
      <w:r>
        <w:t>s</w:t>
      </w:r>
      <w:r w:rsidR="00977745" w:rsidRPr="005B4F43">
        <w:t xml:space="preserve"> that “No one would do any cosmetic genital surgery purely because of the parents requesting it”,</w:t>
      </w:r>
      <w:r w:rsidR="00977745" w:rsidRPr="005B4F43">
        <w:rPr>
          <w:rStyle w:val="FootnoteReference"/>
        </w:rPr>
        <w:footnoteReference w:id="81"/>
      </w:r>
      <w:r w:rsidR="00977745" w:rsidRPr="005B4F43">
        <w:t xml:space="preserve"> however, this careful statement obscures APEG</w:t>
      </w:r>
      <w:r w:rsidR="00E6778B">
        <w:t>’s own</w:t>
      </w:r>
      <w:r w:rsidR="00977745" w:rsidRPr="005B4F43">
        <w:t xml:space="preserve"> rationales for medical intervention, meaning that </w:t>
      </w:r>
      <w:r w:rsidR="00977745">
        <w:t xml:space="preserve">clinical recommendation, </w:t>
      </w:r>
      <w:r w:rsidR="00977745" w:rsidRPr="005B4F43">
        <w:t>social stigma</w:t>
      </w:r>
      <w:r w:rsidR="001F434D">
        <w:t>, cultural rationales,</w:t>
      </w:r>
      <w:r w:rsidR="00977745" w:rsidRPr="005B4F43">
        <w:t xml:space="preserve"> and parental distress remain key rationales for medical intervention</w:t>
      </w:r>
      <w:r w:rsidR="00977745">
        <w:t>s</w:t>
      </w:r>
      <w:r w:rsidR="00977745" w:rsidRPr="005B4F43">
        <w:t>.</w:t>
      </w:r>
    </w:p>
    <w:p w14:paraId="6787175A" w14:textId="77777777" w:rsidR="00977745" w:rsidRPr="00977745" w:rsidRDefault="00977745" w:rsidP="00977745"/>
    <w:p w14:paraId="4497D054" w14:textId="77777777" w:rsidR="00AA2EA5" w:rsidRDefault="00AA2EA5">
      <w:r>
        <w:rPr>
          <w:b/>
        </w:rPr>
        <w:br w:type="page"/>
      </w:r>
    </w:p>
    <w:p w14:paraId="0F20114B" w14:textId="77777777" w:rsidR="005F7914" w:rsidRPr="005B4F43" w:rsidRDefault="005F7914" w:rsidP="00294AA5">
      <w:pPr>
        <w:pStyle w:val="Heading1"/>
      </w:pPr>
      <w:bookmarkStart w:id="48" w:name="_Toc484680357"/>
      <w:r w:rsidRPr="005B4F43">
        <w:lastRenderedPageBreak/>
        <w:t>Queensland</w:t>
      </w:r>
      <w:bookmarkEnd w:id="48"/>
    </w:p>
    <w:p w14:paraId="5C441780" w14:textId="77777777" w:rsidR="005F7914" w:rsidRPr="005B4F43" w:rsidRDefault="005F7914" w:rsidP="005F7914"/>
    <w:p w14:paraId="3B467E9D" w14:textId="77777777" w:rsidR="009523BA" w:rsidRPr="00AA23E9" w:rsidRDefault="003B64D0" w:rsidP="005F7914">
      <w:r>
        <w:t>As is the case in Victoria, a rhetoric of changed clinical</w:t>
      </w:r>
      <w:r w:rsidR="00D36F87">
        <w:t xml:space="preserve"> practices ha</w:t>
      </w:r>
      <w:r>
        <w:t xml:space="preserve">s </w:t>
      </w:r>
      <w:r w:rsidR="00D36F87">
        <w:t xml:space="preserve">been </w:t>
      </w:r>
      <w:r>
        <w:t>asserted</w:t>
      </w:r>
      <w:r w:rsidR="0021365C">
        <w:t xml:space="preserve"> by the Queensland government</w:t>
      </w:r>
      <w:r>
        <w:t xml:space="preserve"> in LGBTI policy contexts,</w:t>
      </w:r>
      <w:bookmarkStart w:id="49" w:name="_Ref484607192"/>
      <w:r w:rsidR="004A62F3">
        <w:rPr>
          <w:rStyle w:val="FootnoteReference"/>
        </w:rPr>
        <w:footnoteReference w:id="82"/>
      </w:r>
      <w:bookmarkEnd w:id="49"/>
      <w:r>
        <w:t xml:space="preserve"> however</w:t>
      </w:r>
      <w:r w:rsidR="00BF5F76">
        <w:t>, recent statements disclose blunter messaging</w:t>
      </w:r>
      <w:r w:rsidR="00F26E1F">
        <w:t xml:space="preserve"> about </w:t>
      </w:r>
      <w:r w:rsidR="000F5EAA">
        <w:t xml:space="preserve">surgical </w:t>
      </w:r>
      <w:r w:rsidR="00F26E1F">
        <w:t>“normalisation”</w:t>
      </w:r>
      <w:r>
        <w:t>.</w:t>
      </w:r>
      <w:bookmarkStart w:id="50" w:name="_Ref484423302"/>
      <w:r w:rsidR="004A62F3" w:rsidRPr="004A62F3">
        <w:rPr>
          <w:rStyle w:val="FootnoteReference"/>
          <w:lang w:val="en-GB"/>
        </w:rPr>
        <w:t xml:space="preserve"> </w:t>
      </w:r>
      <w:r w:rsidR="004A62F3">
        <w:rPr>
          <w:rStyle w:val="FootnoteReference"/>
          <w:lang w:val="en-GB"/>
        </w:rPr>
        <w:footnoteReference w:id="83"/>
      </w:r>
      <w:bookmarkEnd w:id="50"/>
      <w:r w:rsidRPr="00947B37">
        <w:rPr>
          <w:vertAlign w:val="superscript"/>
        </w:rPr>
        <w:t xml:space="preserve"> </w:t>
      </w:r>
    </w:p>
    <w:p w14:paraId="1A742335" w14:textId="77777777" w:rsidR="009523BA" w:rsidRDefault="009523BA" w:rsidP="005F7914"/>
    <w:p w14:paraId="74775762" w14:textId="77777777" w:rsidR="00542466" w:rsidRDefault="00542466" w:rsidP="005F7914">
      <w:r>
        <w:t>In 2012, the Department of Communities in Queensland wrote that:</w:t>
      </w:r>
    </w:p>
    <w:p w14:paraId="21602E1C" w14:textId="77777777" w:rsidR="00542466" w:rsidRDefault="00542466" w:rsidP="005F7914"/>
    <w:p w14:paraId="01D5A40B" w14:textId="77777777" w:rsidR="00542466" w:rsidRPr="00542466" w:rsidRDefault="00542466" w:rsidP="00542466">
      <w:pPr>
        <w:pStyle w:val="Quote"/>
      </w:pPr>
      <w:r w:rsidRPr="00542466">
        <w:t>Previously it was an accepted practice to assign the external genitalia of a child during their childhood,</w:t>
      </w:r>
      <w:r w:rsidRPr="00542466">
        <w:rPr>
          <w:rFonts w:ascii="MS Mincho" w:eastAsia="MS Mincho" w:hAnsi="MS Mincho" w:cs="MS Mincho"/>
        </w:rPr>
        <w:t> </w:t>
      </w:r>
      <w:r w:rsidRPr="00542466">
        <w:t>often through surgical intervention, to determine the sex of the child early in their</w:t>
      </w:r>
      <w:r w:rsidR="00F4584D">
        <w:rPr>
          <w:rFonts w:ascii="MS Mincho" w:eastAsia="MS Mincho" w:hAnsi="MS Mincho" w:cs="MS Mincho"/>
        </w:rPr>
        <w:t xml:space="preserve"> </w:t>
      </w:r>
      <w:r w:rsidRPr="00542466">
        <w:t xml:space="preserve">life. Research and investigation now advises against any irreversible or long-term procedures being performed on intersex children, unless a condition poses </w:t>
      </w:r>
      <w:r>
        <w:t>a serious risk to their health.</w:t>
      </w:r>
      <w:r w:rsidR="004A62F3" w:rsidRPr="00AA23E9">
        <w:rPr>
          <w:vertAlign w:val="superscript"/>
        </w:rPr>
        <w:fldChar w:fldCharType="begin"/>
      </w:r>
      <w:r w:rsidR="004A62F3" w:rsidRPr="00AA23E9">
        <w:rPr>
          <w:vertAlign w:val="superscript"/>
        </w:rPr>
        <w:instrText xml:space="preserve"> NOTEREF _Ref484607192 \h  \* MERGEFORMAT </w:instrText>
      </w:r>
      <w:r w:rsidR="004A62F3" w:rsidRPr="00AA23E9">
        <w:rPr>
          <w:vertAlign w:val="superscript"/>
        </w:rPr>
      </w:r>
      <w:r w:rsidR="004A62F3" w:rsidRPr="00AA23E9">
        <w:rPr>
          <w:vertAlign w:val="superscript"/>
        </w:rPr>
        <w:fldChar w:fldCharType="separate"/>
      </w:r>
      <w:r w:rsidR="00F534A5">
        <w:rPr>
          <w:vertAlign w:val="superscript"/>
        </w:rPr>
        <w:t>82</w:t>
      </w:r>
      <w:r w:rsidR="004A62F3" w:rsidRPr="00AA23E9">
        <w:rPr>
          <w:vertAlign w:val="superscript"/>
        </w:rPr>
        <w:fldChar w:fldCharType="end"/>
      </w:r>
    </w:p>
    <w:p w14:paraId="7C02F27D" w14:textId="77777777" w:rsidR="00465706" w:rsidRDefault="00465706" w:rsidP="005F7914"/>
    <w:p w14:paraId="181DA3F8" w14:textId="77777777" w:rsidR="00BD275B" w:rsidRDefault="00BD275B" w:rsidP="00BD275B">
      <w:pPr>
        <w:rPr>
          <w:lang w:val="en-GB"/>
        </w:rPr>
      </w:pPr>
      <w:r>
        <w:rPr>
          <w:lang w:val="en-GB"/>
        </w:rPr>
        <w:t>2016 “Clinical Prioritisation Criteria” for paediatric surgery contain the following statements, calling for urgent referral, itself not inappropriate due to adrenal risks associated with congenital adrenal hyperplasia, but including prioritisation of referral to a paediatric surgeon:</w:t>
      </w:r>
    </w:p>
    <w:p w14:paraId="4428238E" w14:textId="77777777" w:rsidR="00BD275B" w:rsidRDefault="00BD275B" w:rsidP="00BD275B">
      <w:pPr>
        <w:rPr>
          <w:lang w:val="en-GB"/>
        </w:rPr>
      </w:pPr>
    </w:p>
    <w:p w14:paraId="52E8DCD8" w14:textId="77777777" w:rsidR="00BD275B" w:rsidRPr="008347E8" w:rsidRDefault="00BD275B" w:rsidP="00BD275B">
      <w:pPr>
        <w:pStyle w:val="Quote"/>
      </w:pPr>
      <w:r w:rsidRPr="008347E8">
        <w:t>Ambiguous genitalia and neonatal bilateral undescended testes are urgent referrals to service</w:t>
      </w:r>
    </w:p>
    <w:p w14:paraId="4A6D37A4" w14:textId="77777777" w:rsidR="00BD275B" w:rsidRPr="008347E8" w:rsidRDefault="00BD275B" w:rsidP="00BD275B">
      <w:pPr>
        <w:pStyle w:val="Quote"/>
      </w:pPr>
      <w:r w:rsidRPr="008347E8">
        <w:rPr>
          <w:color w:val="auto"/>
        </w:rPr>
        <w:t>Penile conditions</w:t>
      </w:r>
      <w:r>
        <w:t xml:space="preserve"> … </w:t>
      </w:r>
      <w:r w:rsidRPr="008347E8">
        <w:t>Disorder of sexual development (DSD) – refer to paediatric surgeon or paediatric medicine immediately</w:t>
      </w:r>
      <w:r>
        <w:rPr>
          <w:rStyle w:val="FootnoteReference"/>
        </w:rPr>
        <w:footnoteReference w:id="84"/>
      </w:r>
    </w:p>
    <w:p w14:paraId="5AFC5B01" w14:textId="77777777" w:rsidR="00BD275B" w:rsidRDefault="00BD275B" w:rsidP="00BD275B">
      <w:pPr>
        <w:rPr>
          <w:lang w:val="en-GB"/>
        </w:rPr>
      </w:pPr>
    </w:p>
    <w:p w14:paraId="1E3C19B2" w14:textId="77777777" w:rsidR="00BD275B" w:rsidRDefault="00BD275B" w:rsidP="00BD275B">
      <w:pPr>
        <w:rPr>
          <w:lang w:val="en-GB"/>
        </w:rPr>
      </w:pPr>
      <w:r>
        <w:rPr>
          <w:lang w:val="en-GB"/>
        </w:rPr>
        <w:t xml:space="preserve">Adrenal risks associated with congenital adrenal hyperplasia need urgent assessment, </w:t>
      </w:r>
      <w:r w:rsidR="004B7CE4">
        <w:rPr>
          <w:lang w:val="en-GB"/>
        </w:rPr>
        <w:t>for what the Committee on Bioethics of the Council of Europe describes as “</w:t>
      </w:r>
      <w:r w:rsidR="004B7CE4" w:rsidRPr="00C85D55">
        <w:t>administration of endocrine treatment to prevent fatal salt-loss in some infants</w:t>
      </w:r>
      <w:r w:rsidR="004B7CE4">
        <w:t>”,</w:t>
      </w:r>
      <w:r w:rsidR="004B7CE4" w:rsidRPr="004B7CE4">
        <w:rPr>
          <w:vertAlign w:val="superscript"/>
        </w:rPr>
        <w:fldChar w:fldCharType="begin"/>
      </w:r>
      <w:r w:rsidR="004B7CE4" w:rsidRPr="004B7CE4">
        <w:rPr>
          <w:vertAlign w:val="superscript"/>
        </w:rPr>
        <w:instrText xml:space="preserve"> NOTEREF _Ref484180858 \h </w:instrText>
      </w:r>
      <w:r w:rsidR="004B7CE4">
        <w:rPr>
          <w:vertAlign w:val="superscript"/>
        </w:rPr>
        <w:instrText xml:space="preserve"> \* MERGEFORMAT </w:instrText>
      </w:r>
      <w:r w:rsidR="004B7CE4" w:rsidRPr="004B7CE4">
        <w:rPr>
          <w:vertAlign w:val="superscript"/>
        </w:rPr>
      </w:r>
      <w:r w:rsidR="004B7CE4" w:rsidRPr="004B7CE4">
        <w:rPr>
          <w:vertAlign w:val="superscript"/>
        </w:rPr>
        <w:fldChar w:fldCharType="separate"/>
      </w:r>
      <w:r w:rsidR="00F534A5">
        <w:rPr>
          <w:vertAlign w:val="superscript"/>
        </w:rPr>
        <w:t>29</w:t>
      </w:r>
      <w:r w:rsidR="004B7CE4" w:rsidRPr="004B7CE4">
        <w:rPr>
          <w:vertAlign w:val="superscript"/>
        </w:rPr>
        <w:fldChar w:fldCharType="end"/>
      </w:r>
      <w:r w:rsidR="004B7CE4">
        <w:rPr>
          <w:lang w:val="en-GB"/>
        </w:rPr>
        <w:t xml:space="preserve"> </w:t>
      </w:r>
      <w:r>
        <w:rPr>
          <w:lang w:val="en-GB"/>
        </w:rPr>
        <w:t xml:space="preserve">but </w:t>
      </w:r>
      <w:r w:rsidR="004B7CE4">
        <w:rPr>
          <w:lang w:val="en-GB"/>
        </w:rPr>
        <w:t>this has no relationship to surgical assessment</w:t>
      </w:r>
      <w:r>
        <w:rPr>
          <w:lang w:val="en-GB"/>
        </w:rPr>
        <w:t>.</w:t>
      </w:r>
    </w:p>
    <w:p w14:paraId="02B27D76" w14:textId="77777777" w:rsidR="00BD275B" w:rsidRDefault="00BD275B" w:rsidP="005F7914"/>
    <w:p w14:paraId="1483C966" w14:textId="77777777" w:rsidR="004C0E4F" w:rsidRDefault="004C0E4F" w:rsidP="005F7914">
      <w:r>
        <w:t xml:space="preserve">A 2016 </w:t>
      </w:r>
      <w:r w:rsidR="00CF3549">
        <w:t>“</w:t>
      </w:r>
      <w:r>
        <w:t>Sexual Health Strategy</w:t>
      </w:r>
      <w:r w:rsidR="00CF3549">
        <w:t>”</w:t>
      </w:r>
      <w:r>
        <w:t xml:space="preserve"> published by Queensland Department of Health </w:t>
      </w:r>
      <w:r w:rsidR="00E80B5D">
        <w:t xml:space="preserve">makes no </w:t>
      </w:r>
      <w:r>
        <w:t>state</w:t>
      </w:r>
      <w:r w:rsidR="00E80B5D">
        <w:t>ment</w:t>
      </w:r>
      <w:r>
        <w:t>s</w:t>
      </w:r>
      <w:r w:rsidR="00E80B5D">
        <w:t xml:space="preserve"> about the sexual health imp</w:t>
      </w:r>
      <w:r w:rsidR="002E4776">
        <w:t xml:space="preserve">lications of </w:t>
      </w:r>
      <w:r w:rsidR="0087413E">
        <w:t>medical</w:t>
      </w:r>
      <w:r w:rsidR="002E4776">
        <w:t xml:space="preserve"> interventions</w:t>
      </w:r>
      <w:r w:rsidR="0087413E">
        <w:t xml:space="preserve"> on intersex infants, children or adolescents</w:t>
      </w:r>
      <w:r w:rsidR="002E4776">
        <w:t>. I</w:t>
      </w:r>
      <w:r w:rsidR="00E80B5D">
        <w:t xml:space="preserve">t </w:t>
      </w:r>
      <w:r w:rsidR="00AB22C6">
        <w:t>states</w:t>
      </w:r>
      <w:r>
        <w:t>:</w:t>
      </w:r>
    </w:p>
    <w:p w14:paraId="1ED20402" w14:textId="77777777" w:rsidR="004C0E4F" w:rsidRDefault="004C0E4F" w:rsidP="005F7914"/>
    <w:p w14:paraId="79F082CF" w14:textId="77777777" w:rsidR="004C0E4F" w:rsidRDefault="004C0E4F" w:rsidP="004C0E4F">
      <w:pPr>
        <w:pStyle w:val="Quote"/>
      </w:pPr>
      <w:r w:rsidRPr="004C0E4F">
        <w:t>Parents and carers of children born with an intersex condition which may require surgical intervention must be fully informed abo</w:t>
      </w:r>
      <w:r>
        <w:t>ut the intersex condition specifi</w:t>
      </w:r>
      <w:r w:rsidRPr="004C0E4F">
        <w:t>c to their child and have all available treatment options explained to them. Informed consent from legal guardians is also essential if treatment is to be undertaken on children and young people later in life</w:t>
      </w:r>
      <w:r>
        <w:t xml:space="preserve"> for </w:t>
      </w:r>
      <w:r>
        <w:lastRenderedPageBreak/>
        <w:t>normalisation and gender affi</w:t>
      </w:r>
      <w:r w:rsidRPr="004C0E4F">
        <w:t xml:space="preserve">rmation. Medical management of children with intersex variation </w:t>
      </w:r>
      <w:r>
        <w:t xml:space="preserve">[sic] </w:t>
      </w:r>
      <w:r w:rsidRPr="004C0E4F">
        <w:t>may be complex and ongoing interventions may include surger</w:t>
      </w:r>
      <w:r>
        <w:t xml:space="preserve">y and lifelong hormone therapy… </w:t>
      </w:r>
      <w:r w:rsidRPr="004C0E4F">
        <w:t>Medical treatment is sometimes necessary to help development proceed as normally as possible and for some conditions, surgical treatment may be recommended.</w:t>
      </w:r>
      <w:r w:rsidR="004A62F3" w:rsidRPr="00947B37">
        <w:rPr>
          <w:vertAlign w:val="superscript"/>
        </w:rPr>
        <w:fldChar w:fldCharType="begin"/>
      </w:r>
      <w:r w:rsidR="004A62F3" w:rsidRPr="00947B37">
        <w:rPr>
          <w:vertAlign w:val="superscript"/>
        </w:rPr>
        <w:instrText xml:space="preserve"> NOTEREF _Ref484423302 \h  \* MERGEFORMAT </w:instrText>
      </w:r>
      <w:r w:rsidR="004A62F3" w:rsidRPr="00947B37">
        <w:rPr>
          <w:vertAlign w:val="superscript"/>
        </w:rPr>
      </w:r>
      <w:r w:rsidR="004A62F3" w:rsidRPr="00947B37">
        <w:rPr>
          <w:vertAlign w:val="superscript"/>
        </w:rPr>
        <w:fldChar w:fldCharType="separate"/>
      </w:r>
      <w:r w:rsidR="00F534A5">
        <w:rPr>
          <w:vertAlign w:val="superscript"/>
        </w:rPr>
        <w:t>83</w:t>
      </w:r>
      <w:r w:rsidR="004A62F3" w:rsidRPr="00947B37">
        <w:rPr>
          <w:vertAlign w:val="superscript"/>
        </w:rPr>
        <w:fldChar w:fldCharType="end"/>
      </w:r>
    </w:p>
    <w:p w14:paraId="1AD74759" w14:textId="77777777" w:rsidR="00AF635F" w:rsidRDefault="00AF635F" w:rsidP="004C0E4F">
      <w:pPr>
        <w:rPr>
          <w:lang w:val="en-GB"/>
        </w:rPr>
      </w:pPr>
    </w:p>
    <w:p w14:paraId="4FD8D675" w14:textId="77777777" w:rsidR="009A23B3" w:rsidRPr="00AB7A13" w:rsidRDefault="00BF5F76" w:rsidP="009A23B3">
      <w:r>
        <w:rPr>
          <w:lang w:val="en-GB"/>
        </w:rPr>
        <w:t>These</w:t>
      </w:r>
      <w:r w:rsidR="009A23B3">
        <w:rPr>
          <w:lang w:val="en-GB"/>
        </w:rPr>
        <w:t xml:space="preserve"> </w:t>
      </w:r>
      <w:r w:rsidR="00AA213E">
        <w:rPr>
          <w:lang w:val="en-GB"/>
        </w:rPr>
        <w:t xml:space="preserve">2016 descriptions and </w:t>
      </w:r>
      <w:r>
        <w:rPr>
          <w:lang w:val="en-GB"/>
        </w:rPr>
        <w:t>justifications for early medical interventions are unsupported by evidence, and fail to acknowledge</w:t>
      </w:r>
      <w:r w:rsidR="009A23B3">
        <w:rPr>
          <w:lang w:val="en-GB"/>
        </w:rPr>
        <w:t xml:space="preserve"> the human rights and ethical implications of medical interventions, including when and where surgery may be appropriate, or when and where parental consent is adequate</w:t>
      </w:r>
      <w:r w:rsidR="001D6F73">
        <w:rPr>
          <w:lang w:val="en-GB"/>
        </w:rPr>
        <w:t xml:space="preserve"> or permissible</w:t>
      </w:r>
      <w:r w:rsidR="009A23B3">
        <w:rPr>
          <w:lang w:val="en-GB"/>
        </w:rPr>
        <w:t>. The statement contains clear and repeated presumptions favouring so-called “normalisation”</w:t>
      </w:r>
      <w:r>
        <w:rPr>
          <w:lang w:val="en-GB"/>
        </w:rPr>
        <w:t xml:space="preserve"> and </w:t>
      </w:r>
      <w:r w:rsidR="00C9161F">
        <w:rPr>
          <w:lang w:val="en-GB"/>
        </w:rPr>
        <w:t>‘</w:t>
      </w:r>
      <w:r>
        <w:rPr>
          <w:lang w:val="en-GB"/>
        </w:rPr>
        <w:t>normal development</w:t>
      </w:r>
      <w:r w:rsidR="00C9161F">
        <w:rPr>
          <w:lang w:val="en-GB"/>
        </w:rPr>
        <w:t>’</w:t>
      </w:r>
      <w:r w:rsidR="009A23B3">
        <w:rPr>
          <w:lang w:val="en-GB"/>
        </w:rPr>
        <w:t>.</w:t>
      </w:r>
    </w:p>
    <w:p w14:paraId="4CA81807" w14:textId="77777777" w:rsidR="009A23B3" w:rsidRDefault="009A23B3" w:rsidP="009A23B3"/>
    <w:p w14:paraId="67AE8FFE" w14:textId="77777777" w:rsidR="003E4346" w:rsidRPr="009E6177" w:rsidRDefault="003E4346" w:rsidP="003E4346">
      <w:pPr>
        <w:rPr>
          <w:lang w:val="en-GB"/>
        </w:rPr>
      </w:pPr>
      <w:r>
        <w:rPr>
          <w:iCs/>
        </w:rPr>
        <w:t>As described by Ron Amundson:</w:t>
      </w:r>
    </w:p>
    <w:p w14:paraId="2ED7001B" w14:textId="77777777" w:rsidR="003E4346" w:rsidRDefault="003E4346" w:rsidP="003E4346">
      <w:pPr>
        <w:rPr>
          <w:iCs/>
        </w:rPr>
      </w:pPr>
    </w:p>
    <w:p w14:paraId="092BD6D1" w14:textId="77777777" w:rsidR="003E4346" w:rsidRPr="009E6177" w:rsidRDefault="003E4346" w:rsidP="003E4346">
      <w:pPr>
        <w:pStyle w:val="Quote"/>
      </w:pPr>
      <w:r w:rsidRPr="009E6177">
        <w:t>The disadvantages experienced by people who are assessed as ‘abnormal’ derive not from biology, but from implicit social judgments about the acceptability of ce</w:t>
      </w:r>
      <w:r>
        <w:t>rtain kinds of biological variation.</w:t>
      </w:r>
      <w:r>
        <w:rPr>
          <w:rStyle w:val="FootnoteReference"/>
        </w:rPr>
        <w:footnoteReference w:id="85"/>
      </w:r>
    </w:p>
    <w:p w14:paraId="71DCBC95" w14:textId="77777777" w:rsidR="003E4346" w:rsidRDefault="003E4346" w:rsidP="003E4346"/>
    <w:p w14:paraId="3C3B83DC" w14:textId="77777777" w:rsidR="009A23B3" w:rsidRDefault="003E4346" w:rsidP="009A23B3">
      <w:r>
        <w:t>W</w:t>
      </w:r>
      <w:r w:rsidR="009A23B3">
        <w:t xml:space="preserve">e note that the Family Court cases of </w:t>
      </w:r>
      <w:r w:rsidR="009A23B3" w:rsidRPr="000A7E2D">
        <w:rPr>
          <w:i/>
        </w:rPr>
        <w:t>Re: Carla (Medical procedure)</w:t>
      </w:r>
      <w:r w:rsidR="009A23B3">
        <w:t xml:space="preserve"> [2016] FamCA 7 and </w:t>
      </w:r>
      <w:r w:rsidR="009A23B3" w:rsidRPr="000A7E2D">
        <w:rPr>
          <w:i/>
        </w:rPr>
        <w:t xml:space="preserve">Re: Kaitlin </w:t>
      </w:r>
      <w:r w:rsidR="009A23B3">
        <w:t>[2017] FamCA 83 were both adjudica</w:t>
      </w:r>
      <w:r w:rsidR="00C00329">
        <w:t>ted by justices in Queensland, and a</w:t>
      </w:r>
      <w:r w:rsidR="00F74397">
        <w:t>n anonymised</w:t>
      </w:r>
      <w:r w:rsidR="009A23B3">
        <w:t xml:space="preserve"> </w:t>
      </w:r>
      <w:r w:rsidR="00371503">
        <w:t xml:space="preserve">State </w:t>
      </w:r>
      <w:r w:rsidR="009A23B3">
        <w:t xml:space="preserve">government department was a party to </w:t>
      </w:r>
      <w:r w:rsidR="009A23B3" w:rsidRPr="001E0BE9">
        <w:rPr>
          <w:i/>
        </w:rPr>
        <w:t>Re: Carla (Medical procedure)</w:t>
      </w:r>
      <w:r w:rsidR="009A23B3">
        <w:t xml:space="preserve">. The 2016 </w:t>
      </w:r>
      <w:r w:rsidR="00811F71">
        <w:t>document</w:t>
      </w:r>
      <w:r w:rsidR="009A23B3">
        <w:t xml:space="preserve"> was published in advance of press reporting of the case </w:t>
      </w:r>
      <w:r w:rsidR="009A23B3" w:rsidRPr="00C061AC">
        <w:rPr>
          <w:i/>
        </w:rPr>
        <w:t>Re: Carla (Medical procedure)</w:t>
      </w:r>
      <w:r w:rsidR="009A23B3" w:rsidRPr="00E150BA">
        <w:t xml:space="preserve">, </w:t>
      </w:r>
      <w:r w:rsidR="00961A1A">
        <w:t>in December 2016</w:t>
      </w:r>
      <w:r w:rsidR="009C5AA2">
        <w:t>,</w:t>
      </w:r>
      <w:r w:rsidR="009C5AA2" w:rsidRPr="00B47A76">
        <w:rPr>
          <w:vertAlign w:val="superscript"/>
        </w:rPr>
        <w:fldChar w:fldCharType="begin"/>
      </w:r>
      <w:r w:rsidR="009C5AA2" w:rsidRPr="00B47A76">
        <w:rPr>
          <w:vertAlign w:val="superscript"/>
        </w:rPr>
        <w:instrText xml:space="preserve"> NOTEREF _Ref484245599 \h </w:instrText>
      </w:r>
      <w:r w:rsidR="009C5AA2">
        <w:rPr>
          <w:vertAlign w:val="superscript"/>
        </w:rPr>
        <w:instrText xml:space="preserve"> \* MERGEFORMAT </w:instrText>
      </w:r>
      <w:r w:rsidR="009C5AA2" w:rsidRPr="00B47A76">
        <w:rPr>
          <w:vertAlign w:val="superscript"/>
        </w:rPr>
      </w:r>
      <w:r w:rsidR="009C5AA2" w:rsidRPr="00B47A76">
        <w:rPr>
          <w:vertAlign w:val="superscript"/>
        </w:rPr>
        <w:fldChar w:fldCharType="separate"/>
      </w:r>
      <w:r w:rsidR="00F534A5">
        <w:rPr>
          <w:vertAlign w:val="superscript"/>
        </w:rPr>
        <w:t>52</w:t>
      </w:r>
      <w:r w:rsidR="009C5AA2" w:rsidRPr="00B47A76">
        <w:rPr>
          <w:vertAlign w:val="superscript"/>
        </w:rPr>
        <w:fldChar w:fldCharType="end"/>
      </w:r>
      <w:r w:rsidR="00961A1A">
        <w:t xml:space="preserve"> </w:t>
      </w:r>
      <w:r w:rsidR="009A23B3" w:rsidRPr="00E150BA">
        <w:t>and prior to</w:t>
      </w:r>
      <w:r w:rsidR="009A23B3">
        <w:rPr>
          <w:i/>
        </w:rPr>
        <w:t xml:space="preserve"> Re: Kaitlin</w:t>
      </w:r>
      <w:r w:rsidR="009A23B3">
        <w:t>.</w:t>
      </w:r>
    </w:p>
    <w:p w14:paraId="523E5FC5" w14:textId="77777777" w:rsidR="009A23B3" w:rsidRDefault="009A23B3" w:rsidP="009A23B3"/>
    <w:p w14:paraId="3DECE208" w14:textId="77777777" w:rsidR="00653AC8" w:rsidRPr="005B4F43" w:rsidRDefault="00653AC8" w:rsidP="00653AC8">
      <w:r w:rsidRPr="005B4F43">
        <w:t xml:space="preserve">A confidential case of an infant born in </w:t>
      </w:r>
      <w:r>
        <w:t xml:space="preserve">Queensland in </w:t>
      </w:r>
      <w:r w:rsidRPr="005B4F43">
        <w:t xml:space="preserve">2014 was presented </w:t>
      </w:r>
      <w:r w:rsidR="001F3CC3">
        <w:t xml:space="preserve">by OII Australia </w:t>
      </w:r>
      <w:r w:rsidRPr="005B4F43">
        <w:t>to the Office of the High Commissioner for Human Rights in 2015. Multiple surgeries were proposed to modify healthy sex characteristics.</w:t>
      </w:r>
      <w:r>
        <w:t xml:space="preserve"> We would be grateful if the OHCHR could make this case available to the Committee on the same confidential basis.</w:t>
      </w:r>
    </w:p>
    <w:p w14:paraId="43A8221A" w14:textId="77777777" w:rsidR="00AA2EA5" w:rsidRDefault="00AA2EA5">
      <w:pPr>
        <w:rPr>
          <w:b/>
        </w:rPr>
      </w:pPr>
    </w:p>
    <w:p w14:paraId="24310714" w14:textId="77777777" w:rsidR="004B7ABB" w:rsidRDefault="0042004B">
      <w:r>
        <w:t>In summary, m</w:t>
      </w:r>
      <w:r w:rsidR="00AA213E">
        <w:t xml:space="preserve">edical interventions take place </w:t>
      </w:r>
      <w:r w:rsidR="004B7ABB">
        <w:t>in pursuit of an arbitrary “normality”</w:t>
      </w:r>
      <w:r w:rsidR="00F61EE3">
        <w:t xml:space="preserve"> that is not </w:t>
      </w:r>
      <w:r w:rsidR="00474176">
        <w:t>realised</w:t>
      </w:r>
      <w:r w:rsidR="00F61EE3">
        <w:t xml:space="preserve"> through surgery</w:t>
      </w:r>
      <w:r w:rsidR="004B7ABB">
        <w:t xml:space="preserve">, </w:t>
      </w:r>
      <w:r w:rsidR="00AA213E">
        <w:t xml:space="preserve">without transparent </w:t>
      </w:r>
      <w:r w:rsidR="00141B66">
        <w:t xml:space="preserve">human rights-based </w:t>
      </w:r>
      <w:r w:rsidR="00AA213E">
        <w:t>standards of care, and without effective, independen</w:t>
      </w:r>
      <w:r w:rsidR="00141B66">
        <w:t>t, human rights-based oversight. Medical interventions include</w:t>
      </w:r>
      <w:r w:rsidR="001B6E20">
        <w:t xml:space="preserve"> experimental treatments;</w:t>
      </w:r>
      <w:r w:rsidR="00AA213E">
        <w:t xml:space="preserve"> treatments deliberately proceeding prior </w:t>
      </w:r>
      <w:r w:rsidR="001B6E20">
        <w:t>to a child’s ability to consent;</w:t>
      </w:r>
      <w:r w:rsidR="00AA213E">
        <w:t xml:space="preserve"> and treatments </w:t>
      </w:r>
      <w:r w:rsidR="00E35BD6">
        <w:t xml:space="preserve">that may be </w:t>
      </w:r>
      <w:r w:rsidR="00AA213E">
        <w:t>described as “gender affirmation”</w:t>
      </w:r>
      <w:r w:rsidR="001B6E20">
        <w:t>,</w:t>
      </w:r>
      <w:r w:rsidR="00AA213E">
        <w:t xml:space="preserve"> </w:t>
      </w:r>
      <w:r w:rsidR="0091797C">
        <w:t xml:space="preserve">but </w:t>
      </w:r>
      <w:r w:rsidR="00141B66">
        <w:t>that take</w:t>
      </w:r>
      <w:r w:rsidR="00AA213E">
        <w:t xml:space="preserve"> place without adequate </w:t>
      </w:r>
      <w:r w:rsidR="00141B66">
        <w:t xml:space="preserve">or appropriate </w:t>
      </w:r>
      <w:r w:rsidR="00AA213E">
        <w:t>consultation with the affected child.</w:t>
      </w:r>
    </w:p>
    <w:p w14:paraId="07E9569F" w14:textId="77777777" w:rsidR="00191564" w:rsidRPr="00FA6986" w:rsidRDefault="00191564">
      <w:pPr>
        <w:rPr>
          <w:rFonts w:eastAsia="Times New Roman"/>
          <w:b/>
          <w:color w:val="000000"/>
          <w:sz w:val="32"/>
          <w:szCs w:val="32"/>
          <w:highlight w:val="lightGray"/>
        </w:rPr>
      </w:pPr>
      <w:r w:rsidRPr="00FA6986">
        <w:rPr>
          <w:highlight w:val="lightGray"/>
        </w:rPr>
        <w:br w:type="page"/>
      </w:r>
    </w:p>
    <w:p w14:paraId="1DACC8C3" w14:textId="77777777" w:rsidR="00473D69" w:rsidRDefault="00473D69" w:rsidP="00191564">
      <w:pPr>
        <w:pStyle w:val="Heading1"/>
      </w:pPr>
      <w:bookmarkStart w:id="51" w:name="_Toc484680358"/>
      <w:r>
        <w:lastRenderedPageBreak/>
        <w:t>South Australia</w:t>
      </w:r>
      <w:bookmarkEnd w:id="51"/>
    </w:p>
    <w:p w14:paraId="089EA0C2" w14:textId="77777777" w:rsidR="00473D69" w:rsidRDefault="00473D69"/>
    <w:p w14:paraId="4889E3A1" w14:textId="77777777" w:rsidR="00562C36" w:rsidRDefault="00562C36">
      <w:r>
        <w:t>In an approach similar to that of the Australian Capital Territory, and without adequate consultation, the government of South Aust</w:t>
      </w:r>
      <w:r w:rsidR="001F2201">
        <w:t>r</w:t>
      </w:r>
      <w:r>
        <w:t>alia introduced new birth registration categories in 2017, adding that it has acted to:</w:t>
      </w:r>
    </w:p>
    <w:p w14:paraId="6CEE7752" w14:textId="77777777" w:rsidR="00562C36" w:rsidRDefault="00562C36"/>
    <w:p w14:paraId="13646AD8" w14:textId="77777777" w:rsidR="00562C36" w:rsidRDefault="001732F7" w:rsidP="001D48BC">
      <w:pPr>
        <w:pStyle w:val="Quote"/>
      </w:pPr>
      <w:r>
        <w:t>r</w:t>
      </w:r>
      <w:r w:rsidR="00562C36">
        <w:t>emove the requirement that the sex of the child be recorded on the Birth Register where the sex of a child is indeterminate</w:t>
      </w:r>
      <w:r w:rsidR="006B0039">
        <w:rPr>
          <w:rStyle w:val="FootnoteReference"/>
        </w:rPr>
        <w:footnoteReference w:id="86"/>
      </w:r>
    </w:p>
    <w:p w14:paraId="0E63A33C" w14:textId="77777777" w:rsidR="00562C36" w:rsidRDefault="00562C36"/>
    <w:p w14:paraId="1F79E235" w14:textId="77777777" w:rsidR="00632F90" w:rsidRDefault="00631A51">
      <w:r>
        <w:t>This was previously unannounced</w:t>
      </w:r>
      <w:r w:rsidR="00C3570D">
        <w:t xml:space="preserve"> and it was not sought by intersex-led organisations</w:t>
      </w:r>
      <w:r w:rsidR="00632F90">
        <w:t>. As with other policy frameworks, it singles out intersex infants for different treatment</w:t>
      </w:r>
      <w:r w:rsidR="000B6822">
        <w:t xml:space="preserve"> and a separate legal status</w:t>
      </w:r>
      <w:r w:rsidR="00632F90">
        <w:t xml:space="preserve">, resulting in concerns about disclosure, </w:t>
      </w:r>
      <w:r w:rsidR="006773AE">
        <w:t>access to lesser rights,</w:t>
      </w:r>
      <w:r w:rsidR="006773AE">
        <w:rPr>
          <w:rStyle w:val="FootnoteReference"/>
        </w:rPr>
        <w:footnoteReference w:id="87"/>
      </w:r>
      <w:r w:rsidR="006773AE">
        <w:t xml:space="preserve"> </w:t>
      </w:r>
      <w:r w:rsidR="00FF59B2">
        <w:t xml:space="preserve">and exposure to </w:t>
      </w:r>
      <w:r w:rsidR="00632F90">
        <w:t>discrimination</w:t>
      </w:r>
      <w:r w:rsidR="006773AE">
        <w:t>.</w:t>
      </w:r>
    </w:p>
    <w:p w14:paraId="21E7C194" w14:textId="77777777" w:rsidR="00632F90" w:rsidRDefault="00632F90"/>
    <w:p w14:paraId="52FA18B1" w14:textId="77777777" w:rsidR="00562C36" w:rsidRDefault="00562C36">
      <w:r>
        <w:t>It is not clear what ki</w:t>
      </w:r>
      <w:r w:rsidR="00F6268F">
        <w:t>nd of relationship, if any, the new</w:t>
      </w:r>
      <w:r>
        <w:t xml:space="preserve"> </w:t>
      </w:r>
      <w:r w:rsidR="001E4966">
        <w:t>regulation</w:t>
      </w:r>
      <w:r>
        <w:t xml:space="preserve"> </w:t>
      </w:r>
      <w:r w:rsidR="004A77B4">
        <w:t xml:space="preserve">has </w:t>
      </w:r>
      <w:r>
        <w:t xml:space="preserve">with </w:t>
      </w:r>
      <w:r w:rsidR="001E4966">
        <w:t xml:space="preserve">existing </w:t>
      </w:r>
      <w:r w:rsidR="0098702B">
        <w:t>actual</w:t>
      </w:r>
      <w:r>
        <w:t xml:space="preserve"> </w:t>
      </w:r>
      <w:r w:rsidR="0073405E">
        <w:t>processes</w:t>
      </w:r>
      <w:r w:rsidR="001D48BC">
        <w:t>,</w:t>
      </w:r>
      <w:r w:rsidR="0073405E">
        <w:t xml:space="preserve"> policies</w:t>
      </w:r>
      <w:r w:rsidR="001D48BC">
        <w:t xml:space="preserve"> and procedures</w:t>
      </w:r>
      <w:r>
        <w:t xml:space="preserve"> in hospitals in the State.</w:t>
      </w:r>
      <w:r w:rsidR="001D48BC">
        <w:t xml:space="preserve"> </w:t>
      </w:r>
      <w:r w:rsidR="001E4966">
        <w:t>Clinicians in the State participate in APEG</w:t>
      </w:r>
      <w:r w:rsidR="002D0436">
        <w:t>, with the same general clinical principles applying across Australia and New Zealand</w:t>
      </w:r>
      <w:r w:rsidR="00D56098">
        <w:t>.</w:t>
      </w:r>
    </w:p>
    <w:p w14:paraId="5F92148B" w14:textId="77777777" w:rsidR="00562C36" w:rsidRDefault="00562C36"/>
    <w:p w14:paraId="022AF4F6" w14:textId="77777777" w:rsidR="00B77098" w:rsidRDefault="00131562" w:rsidP="00B77098">
      <w:r>
        <w:t>The approach of the South Australian government exemplifies</w:t>
      </w:r>
      <w:r w:rsidR="005162EB">
        <w:t xml:space="preserve"> a</w:t>
      </w:r>
      <w:r w:rsidR="00B77098">
        <w:t xml:space="preserve"> </w:t>
      </w:r>
      <w:r w:rsidR="005162EB">
        <w:t>preoccupation with</w:t>
      </w:r>
      <w:r w:rsidR="00B77098">
        <w:t xml:space="preserve"> </w:t>
      </w:r>
      <w:r w:rsidR="005162EB">
        <w:t>how to categorise or classify</w:t>
      </w:r>
      <w:r w:rsidR="005E1A47">
        <w:t xml:space="preserve"> intersex people, rather than with</w:t>
      </w:r>
      <w:r w:rsidR="00B77098">
        <w:t xml:space="preserve"> </w:t>
      </w:r>
      <w:r w:rsidR="005162EB">
        <w:t>how to respond</w:t>
      </w:r>
      <w:r w:rsidR="00B77098">
        <w:t xml:space="preserve"> to our </w:t>
      </w:r>
      <w:r w:rsidR="005162EB">
        <w:t xml:space="preserve">pressing </w:t>
      </w:r>
      <w:r w:rsidR="00B77098">
        <w:t>health and human rights concerns.</w:t>
      </w:r>
    </w:p>
    <w:p w14:paraId="45043A63" w14:textId="77777777" w:rsidR="00B77098" w:rsidRDefault="00B77098" w:rsidP="00B77098"/>
    <w:p w14:paraId="4E40CA93" w14:textId="77777777" w:rsidR="002E3881" w:rsidRDefault="002E3881"/>
    <w:p w14:paraId="26A83562" w14:textId="77777777" w:rsidR="00C42B5A" w:rsidRDefault="00856EAF" w:rsidP="00856EAF">
      <w:pPr>
        <w:pStyle w:val="Heading1"/>
      </w:pPr>
      <w:bookmarkStart w:id="52" w:name="_Toc484680359"/>
      <w:r>
        <w:t xml:space="preserve">Other </w:t>
      </w:r>
      <w:r w:rsidR="00B24502">
        <w:t>States and Territories</w:t>
      </w:r>
      <w:bookmarkEnd w:id="52"/>
    </w:p>
    <w:p w14:paraId="1E14AB1F" w14:textId="77777777" w:rsidR="00C42B5A" w:rsidRDefault="00C42B5A"/>
    <w:p w14:paraId="19F598C9" w14:textId="77777777" w:rsidR="00C42B5A" w:rsidRDefault="00C42B5A">
      <w:r>
        <w:t xml:space="preserve">We have no specific data available in relation to clinical practices </w:t>
      </w:r>
      <w:r w:rsidR="004C6B57">
        <w:t xml:space="preserve">or government policies </w:t>
      </w:r>
      <w:r>
        <w:t>in Northern Territory, Tasmania or Western Australia. In our view, this absence of evidence should not be regarded as evidence of absence of human rights violations. In part</w:t>
      </w:r>
      <w:r w:rsidR="004F6213">
        <w:t>,</w:t>
      </w:r>
      <w:r>
        <w:t xml:space="preserve"> </w:t>
      </w:r>
      <w:r w:rsidR="004F6213">
        <w:t xml:space="preserve">the absence </w:t>
      </w:r>
      <w:r>
        <w:t>reflect</w:t>
      </w:r>
      <w:r w:rsidR="0099256B">
        <w:t>s</w:t>
      </w:r>
      <w:r>
        <w:t xml:space="preserve"> </w:t>
      </w:r>
      <w:r w:rsidR="0099256B">
        <w:t>lack of transparency</w:t>
      </w:r>
      <w:r w:rsidR="00AD16FC">
        <w:t xml:space="preserve">, </w:t>
      </w:r>
      <w:r>
        <w:t>systemic epistemological issues, and limited resourcing available to intersex-led organisations.</w:t>
      </w:r>
    </w:p>
    <w:p w14:paraId="7DF3064C" w14:textId="77777777" w:rsidR="00AA2EA5" w:rsidRDefault="00AA2EA5">
      <w:r>
        <w:rPr>
          <w:b/>
        </w:rPr>
        <w:br w:type="page"/>
      </w:r>
    </w:p>
    <w:p w14:paraId="6F45830C" w14:textId="77777777" w:rsidR="005F7914" w:rsidRPr="005B4F43" w:rsidRDefault="00033B1C" w:rsidP="00294AA5">
      <w:pPr>
        <w:pStyle w:val="Heading1"/>
      </w:pPr>
      <w:bookmarkStart w:id="53" w:name="_Toc484680360"/>
      <w:r>
        <w:lastRenderedPageBreak/>
        <w:t>Testimonies</w:t>
      </w:r>
      <w:bookmarkEnd w:id="53"/>
    </w:p>
    <w:p w14:paraId="58C163DC" w14:textId="77777777" w:rsidR="00AA3438" w:rsidRDefault="00AA3438" w:rsidP="005F7914"/>
    <w:p w14:paraId="0E20DC8C" w14:textId="77777777" w:rsidR="00A35E7E" w:rsidRDefault="00A35E7E" w:rsidP="005F7914">
      <w:r>
        <w:t xml:space="preserve">Board members and members of OII Australia have </w:t>
      </w:r>
      <w:r w:rsidR="00033B1C">
        <w:t>discussed</w:t>
      </w:r>
      <w:r>
        <w:t xml:space="preserve"> aspects of their medical histories in interviews with media and in other published testimony. </w:t>
      </w:r>
    </w:p>
    <w:p w14:paraId="1DB9905F" w14:textId="77777777" w:rsidR="00A35E7E" w:rsidRDefault="00A35E7E" w:rsidP="005F7914"/>
    <w:p w14:paraId="72E4581D" w14:textId="77777777" w:rsidR="00A35E7E" w:rsidRDefault="00C6710B" w:rsidP="00A35E7E">
      <w:r>
        <w:t>OII Australia</w:t>
      </w:r>
      <w:r w:rsidR="00A35E7E">
        <w:t xml:space="preserve"> member Alex David and AISSGA president</w:t>
      </w:r>
      <w:r w:rsidR="00734AF2">
        <w:t>/OII Australia member</w:t>
      </w:r>
      <w:r w:rsidR="00A35E7E">
        <w:t xml:space="preserve"> Bonnie Hart were interviewed by the broadcaster SBS in late 2016, regarding the Family Court case </w:t>
      </w:r>
      <w:r w:rsidR="00A35E7E" w:rsidRPr="00A35E7E">
        <w:rPr>
          <w:i/>
        </w:rPr>
        <w:t>Re</w:t>
      </w:r>
      <w:r w:rsidR="00C93DFB">
        <w:rPr>
          <w:i/>
        </w:rPr>
        <w:t>:</w:t>
      </w:r>
      <w:r w:rsidR="00A35E7E" w:rsidRPr="00A35E7E">
        <w:rPr>
          <w:i/>
        </w:rPr>
        <w:t xml:space="preserve"> Carla (Medical procedure)</w:t>
      </w:r>
      <w:r w:rsidR="00A309BE">
        <w:t>. Alex stated:</w:t>
      </w:r>
    </w:p>
    <w:p w14:paraId="3D1534F1" w14:textId="77777777" w:rsidR="00A35E7E" w:rsidRDefault="00A35E7E" w:rsidP="00A35E7E"/>
    <w:p w14:paraId="719CC44F" w14:textId="77777777" w:rsidR="00A35E7E" w:rsidRDefault="00A35E7E" w:rsidP="00A35E7E">
      <w:pPr>
        <w:pStyle w:val="Quote"/>
      </w:pPr>
      <w:r w:rsidRPr="00785424">
        <w:t xml:space="preserve">SBS spoke to Alex David, who had her first gender assignment surgery when she was a baby, with doctors removing her internal gonads. At the same time, Alex says, doctors also wanted to “chop off all her sensitive bits”, but her mother stopped them. </w:t>
      </w:r>
    </w:p>
    <w:p w14:paraId="262404D6" w14:textId="77777777" w:rsidR="00A309BE" w:rsidRPr="00A309BE" w:rsidRDefault="00A309BE" w:rsidP="00A309BE">
      <w:pPr>
        <w:rPr>
          <w:lang w:val="en-US"/>
        </w:rPr>
      </w:pPr>
    </w:p>
    <w:p w14:paraId="4EDA3C37" w14:textId="77777777" w:rsidR="00A35E7E" w:rsidRDefault="00A35E7E" w:rsidP="00A35E7E">
      <w:pPr>
        <w:pStyle w:val="Quote"/>
      </w:pPr>
      <w:r w:rsidRPr="00785424">
        <w:t xml:space="preserve">“The next surgery I had was when I was seven years old, and that was to tuck everything in and essentially make a vagina, but a man-made one,” Alex explains. </w:t>
      </w:r>
    </w:p>
    <w:p w14:paraId="2544E5D8" w14:textId="77777777" w:rsidR="00A309BE" w:rsidRPr="00A309BE" w:rsidRDefault="00A309BE" w:rsidP="00A309BE">
      <w:pPr>
        <w:rPr>
          <w:lang w:val="en-US"/>
        </w:rPr>
      </w:pPr>
    </w:p>
    <w:p w14:paraId="5F325D78" w14:textId="77777777" w:rsidR="00A35E7E" w:rsidRPr="00785424" w:rsidRDefault="00A35E7E" w:rsidP="00A35E7E">
      <w:pPr>
        <w:pStyle w:val="Quote"/>
      </w:pPr>
      <w:r w:rsidRPr="00785424">
        <w:t>It was not until Alex was seventeen she found out she had an intersex variation. This created significant mental anguish, with Alex being forced to find ways to deal with how she had been treated, commenting that sometimes she describes her surgeries impersonally, because that’s</w:t>
      </w:r>
      <w:r w:rsidR="006E2BD9">
        <w:t xml:space="preserve"> how her brain “copes with it”.</w:t>
      </w:r>
      <w:r w:rsidR="006E2BD9" w:rsidRPr="006E2BD9">
        <w:rPr>
          <w:vertAlign w:val="superscript"/>
        </w:rPr>
        <w:fldChar w:fldCharType="begin"/>
      </w:r>
      <w:r w:rsidR="006E2BD9" w:rsidRPr="006E2BD9">
        <w:rPr>
          <w:vertAlign w:val="superscript"/>
        </w:rPr>
        <w:instrText xml:space="preserve"> NOTEREF _Ref484256749 \h </w:instrText>
      </w:r>
      <w:r w:rsidR="006E2BD9">
        <w:rPr>
          <w:vertAlign w:val="superscript"/>
        </w:rPr>
        <w:instrText xml:space="preserve"> \* MERGEFORMAT </w:instrText>
      </w:r>
      <w:r w:rsidR="006E2BD9" w:rsidRPr="006E2BD9">
        <w:rPr>
          <w:vertAlign w:val="superscript"/>
        </w:rPr>
      </w:r>
      <w:r w:rsidR="006E2BD9" w:rsidRPr="006E2BD9">
        <w:rPr>
          <w:vertAlign w:val="superscript"/>
        </w:rPr>
        <w:fldChar w:fldCharType="separate"/>
      </w:r>
      <w:r w:rsidR="00F534A5">
        <w:rPr>
          <w:vertAlign w:val="superscript"/>
        </w:rPr>
        <w:t>53</w:t>
      </w:r>
      <w:r w:rsidR="006E2BD9" w:rsidRPr="006E2BD9">
        <w:rPr>
          <w:vertAlign w:val="superscript"/>
        </w:rPr>
        <w:fldChar w:fldCharType="end"/>
      </w:r>
    </w:p>
    <w:p w14:paraId="2A38A1CE" w14:textId="77777777" w:rsidR="00A35E7E" w:rsidRDefault="00A35E7E" w:rsidP="00A35E7E"/>
    <w:p w14:paraId="59A4342D" w14:textId="77777777" w:rsidR="00A309BE" w:rsidRDefault="00A309BE" w:rsidP="00A35E7E">
      <w:r>
        <w:t>Bonnie stated to SBS:</w:t>
      </w:r>
    </w:p>
    <w:p w14:paraId="0B72821C" w14:textId="77777777" w:rsidR="00A309BE" w:rsidRDefault="00A309BE" w:rsidP="00A35E7E"/>
    <w:p w14:paraId="42F624E5" w14:textId="77777777" w:rsidR="00A35E7E" w:rsidRDefault="00A35E7E" w:rsidP="00A35E7E">
      <w:pPr>
        <w:pStyle w:val="Quote"/>
      </w:pPr>
      <w:r>
        <w:t>A</w:t>
      </w:r>
      <w:r w:rsidRPr="006E608E">
        <w:t xml:space="preserve">s a child, Bonnie had multiple medical interventions, including surgery to remove her testis, hormone therapy and a process of vaginal dilation that started at age thirteen. Bonnie said this had long term impacts, noting that although she had signed her consent for the procedures, she "didn't consent for the life that [she] ended up having as a result of that”. </w:t>
      </w:r>
    </w:p>
    <w:p w14:paraId="77F22BEC" w14:textId="77777777" w:rsidR="00A309BE" w:rsidRPr="00A309BE" w:rsidRDefault="00A309BE" w:rsidP="00A309BE">
      <w:pPr>
        <w:rPr>
          <w:lang w:val="en-US"/>
        </w:rPr>
      </w:pPr>
    </w:p>
    <w:p w14:paraId="208BE88F" w14:textId="77777777" w:rsidR="00A35E7E" w:rsidRDefault="00A35E7E" w:rsidP="00A35E7E">
      <w:pPr>
        <w:pStyle w:val="Quote"/>
      </w:pPr>
      <w:r w:rsidRPr="006E608E">
        <w:t xml:space="preserve">“I have health complications now that are the direct effect of the treatments I received because of my intersex variation," she continued. "I have to take hormone replacement therapies and then there's indirect mental health stuff that has gone along with it.” </w:t>
      </w:r>
    </w:p>
    <w:p w14:paraId="3265781D" w14:textId="77777777" w:rsidR="00A309BE" w:rsidRPr="00A309BE" w:rsidRDefault="00A309BE" w:rsidP="00A309BE">
      <w:pPr>
        <w:rPr>
          <w:lang w:val="en-US"/>
        </w:rPr>
      </w:pPr>
    </w:p>
    <w:p w14:paraId="79BDB2EB" w14:textId="77777777" w:rsidR="00A35E7E" w:rsidRDefault="00A35E7E" w:rsidP="00A35E7E">
      <w:pPr>
        <w:pStyle w:val="Quote"/>
      </w:pPr>
      <w:r w:rsidRPr="006E608E">
        <w:t xml:space="preserve">Bonnie says she felt like she "was in heteronormative sexual training from a really early age, too young." </w:t>
      </w:r>
    </w:p>
    <w:p w14:paraId="7D85DF06" w14:textId="77777777" w:rsidR="00A309BE" w:rsidRPr="00A309BE" w:rsidRDefault="00A309BE" w:rsidP="00A309BE">
      <w:pPr>
        <w:rPr>
          <w:lang w:val="en-US"/>
        </w:rPr>
      </w:pPr>
    </w:p>
    <w:p w14:paraId="13C9DA8D" w14:textId="77777777" w:rsidR="00A35E7E" w:rsidRPr="005B4F43" w:rsidRDefault="00A35E7E" w:rsidP="00A35E7E">
      <w:pPr>
        <w:pStyle w:val="Quote"/>
      </w:pPr>
      <w:r w:rsidRPr="006E608E">
        <w:t>She continues: "I think a lot of these surgeries happen in order to justify social stigma or as the result of a fear of difference. There's social reasons why these surgeries happen. And they don’t offer social remedies for them, they offer surgical remedies. That's not fair on the intersex person. That's putting all the responsibilit</w:t>
      </w:r>
      <w:r>
        <w:t>y back on that individual.”</w:t>
      </w:r>
      <w:r w:rsidRPr="00A35E7E">
        <w:rPr>
          <w:vertAlign w:val="superscript"/>
        </w:rPr>
        <w:fldChar w:fldCharType="begin"/>
      </w:r>
      <w:r w:rsidRPr="00A35E7E">
        <w:rPr>
          <w:vertAlign w:val="superscript"/>
        </w:rPr>
        <w:instrText xml:space="preserve"> NOTEREF _Ref484245599 \h </w:instrText>
      </w:r>
      <w:r>
        <w:rPr>
          <w:vertAlign w:val="superscript"/>
        </w:rPr>
        <w:instrText xml:space="preserve"> \* MERGEFORMAT </w:instrText>
      </w:r>
      <w:r w:rsidRPr="00A35E7E">
        <w:rPr>
          <w:vertAlign w:val="superscript"/>
        </w:rPr>
      </w:r>
      <w:r w:rsidRPr="00A35E7E">
        <w:rPr>
          <w:vertAlign w:val="superscript"/>
        </w:rPr>
        <w:fldChar w:fldCharType="separate"/>
      </w:r>
      <w:r w:rsidR="00F534A5">
        <w:rPr>
          <w:vertAlign w:val="superscript"/>
        </w:rPr>
        <w:t>52</w:t>
      </w:r>
      <w:r w:rsidRPr="00A35E7E">
        <w:rPr>
          <w:vertAlign w:val="superscript"/>
        </w:rPr>
        <w:fldChar w:fldCharType="end"/>
      </w:r>
    </w:p>
    <w:p w14:paraId="41D1FFF4" w14:textId="77777777" w:rsidR="00A35E7E" w:rsidRDefault="00A35E7E" w:rsidP="005F7914"/>
    <w:p w14:paraId="30551E57" w14:textId="77777777" w:rsidR="00D8579C" w:rsidRDefault="00CE3F5E" w:rsidP="005F7914">
      <w:r>
        <w:t xml:space="preserve">In 2014, </w:t>
      </w:r>
      <w:r w:rsidR="00D8579C">
        <w:t xml:space="preserve">Shon Klose </w:t>
      </w:r>
      <w:r w:rsidR="005E1ABE">
        <w:t>was</w:t>
      </w:r>
      <w:r w:rsidR="001C0733">
        <w:t xml:space="preserve"> interview</w:t>
      </w:r>
      <w:r w:rsidR="005E1ABE">
        <w:t>ed</w:t>
      </w:r>
      <w:r w:rsidR="001C0733">
        <w:t xml:space="preserve"> </w:t>
      </w:r>
      <w:r w:rsidR="005E1ABE">
        <w:t>by</w:t>
      </w:r>
      <w:r w:rsidR="00D8579C">
        <w:t xml:space="preserve"> the Australian Broadcasting Corporation:</w:t>
      </w:r>
    </w:p>
    <w:p w14:paraId="4C79BC42" w14:textId="77777777" w:rsidR="00D8579C" w:rsidRDefault="00D8579C" w:rsidP="005F7914"/>
    <w:p w14:paraId="753802D8" w14:textId="77777777" w:rsidR="00D8579C" w:rsidRPr="00D8579C" w:rsidRDefault="00D8579C" w:rsidP="00D8579C">
      <w:pPr>
        <w:pStyle w:val="Quote"/>
      </w:pPr>
      <w:r w:rsidRPr="00D8579C">
        <w:t>I'd finished school and applied for nursing and as part of that process I had to have a medical examination. During the examination the doctor asked me about my menstrual cycle and I'd never had a menstrual cycle</w:t>
      </w:r>
      <w:r>
        <w:t xml:space="preserve">… </w:t>
      </w:r>
      <w:r w:rsidRPr="00D8579C">
        <w:t>During the examination it was apparent that I was actually quite different. I have a variation known as Mayer-Rokitansky-K</w:t>
      </w:r>
      <w:r>
        <w:t>us</w:t>
      </w:r>
      <w:r w:rsidRPr="00D8579C">
        <w:t>ter-Hauser syndrome, or vaginal agenesis. I was born with no internal reproductive system.</w:t>
      </w:r>
    </w:p>
    <w:p w14:paraId="00D214A1" w14:textId="77777777" w:rsidR="00D8579C" w:rsidRDefault="00D8579C" w:rsidP="00D8579C">
      <w:pPr>
        <w:pStyle w:val="Quote"/>
      </w:pPr>
    </w:p>
    <w:p w14:paraId="166E1738" w14:textId="77777777" w:rsidR="00D8579C" w:rsidRPr="00D8579C" w:rsidRDefault="00D8579C" w:rsidP="00D8579C">
      <w:pPr>
        <w:pStyle w:val="Quote"/>
      </w:pPr>
      <w:r w:rsidRPr="00D8579C">
        <w:t>It was a huge shock. I think I became quite atrophied, and I think that was mainly because of the specialist's reaction to me. He didn't really know what to say, he had not come across someone like me before.</w:t>
      </w:r>
      <w:r>
        <w:t xml:space="preserve"> </w:t>
      </w:r>
      <w:r w:rsidRPr="00D8579C">
        <w:t>When he did the examination his response was 'Oh my god, you don't have a vagina'.</w:t>
      </w:r>
      <w:r>
        <w:t xml:space="preserve"> </w:t>
      </w:r>
      <w:r w:rsidRPr="00D8579C">
        <w:t>He took me into another room and did an ultrasound and said 'Oh my god, you haven't got a uterus, I can't see any ovaries and you've only got one kidney by the look of it, you'll have to have surgery, you'll have to have this corrected'.</w:t>
      </w:r>
    </w:p>
    <w:p w14:paraId="187D71B3" w14:textId="77777777" w:rsidR="00D8579C" w:rsidRDefault="00D8579C" w:rsidP="00D8579C">
      <w:pPr>
        <w:pStyle w:val="Quote"/>
      </w:pPr>
    </w:p>
    <w:p w14:paraId="1F7FA168" w14:textId="77777777" w:rsidR="00D8579C" w:rsidRPr="00D8579C" w:rsidRDefault="00D8579C" w:rsidP="00D5134B">
      <w:pPr>
        <w:pStyle w:val="Quote"/>
      </w:pPr>
      <w:r w:rsidRPr="00D8579C">
        <w:t>There was pressure from the doctors and pressure from my family to have surgery and that surgery was basically a vaginoplasty.</w:t>
      </w:r>
      <w:r w:rsidR="00D5134B">
        <w:t xml:space="preserve"> </w:t>
      </w:r>
      <w:r w:rsidRPr="00D8579C">
        <w:t>I went through a huge amount of trauma. I wasn't offered any counselling, there was no support, no information.</w:t>
      </w:r>
    </w:p>
    <w:p w14:paraId="7E5FC58B" w14:textId="77777777" w:rsidR="00D8579C" w:rsidRDefault="00D8579C" w:rsidP="00D8579C">
      <w:pPr>
        <w:pStyle w:val="Quote"/>
      </w:pPr>
    </w:p>
    <w:p w14:paraId="3B2A54E1" w14:textId="77777777" w:rsidR="00D8579C" w:rsidRDefault="00D8579C" w:rsidP="00D8579C">
      <w:pPr>
        <w:pStyle w:val="Quote"/>
      </w:pPr>
      <w:r w:rsidRPr="00D8579C">
        <w:t>A vaginoplasty is an incision...there was no opening there at all, it was just solid muscle, so I had to have a glass tube sewn inside me for 14 days. I had a catheter and I couldn't sit or stand, it was so extremely painful. I had 75mg of pethidine every four hours for two weeks.</w:t>
      </w:r>
    </w:p>
    <w:p w14:paraId="620702D8" w14:textId="77777777" w:rsidR="00D8579C" w:rsidRPr="00D8579C" w:rsidRDefault="00D8579C" w:rsidP="00D8579C">
      <w:pPr>
        <w:pStyle w:val="Quote"/>
      </w:pPr>
    </w:p>
    <w:p w14:paraId="420500C5" w14:textId="77777777" w:rsidR="00D8579C" w:rsidRPr="00D8579C" w:rsidRDefault="00D8579C" w:rsidP="00D8579C">
      <w:pPr>
        <w:pStyle w:val="Quote"/>
      </w:pPr>
      <w:r w:rsidRPr="00D8579C">
        <w:t>One day I was lying there and the surgeon came around with a whole lot of interns and drew the curtain. He asked me to spread my legs so he could show them the success of the surgery. He hadn't talked to me, hadn't discussed it with me, hadn't given me any heads up that he would be coming around.</w:t>
      </w:r>
    </w:p>
    <w:p w14:paraId="54FB5969" w14:textId="77777777" w:rsidR="00D8579C" w:rsidRDefault="00D8579C" w:rsidP="00D8579C">
      <w:pPr>
        <w:pStyle w:val="Quote"/>
      </w:pPr>
    </w:p>
    <w:p w14:paraId="49A1F4CD" w14:textId="77777777" w:rsidR="00D8579C" w:rsidRDefault="00D8579C" w:rsidP="00D8579C">
      <w:pPr>
        <w:pStyle w:val="Quote"/>
      </w:pPr>
      <w:r w:rsidRPr="00D8579C">
        <w:t>I was supposed to dilate with a glass tube every day for the rest of my life to keep the opening big enough for penetration, but I came out of hospital and tried to do this and it was so excruciatingly painful that I took the glass tube and I smashed it on the ground and I've never dilated again since.</w:t>
      </w:r>
    </w:p>
    <w:p w14:paraId="65392646" w14:textId="77777777" w:rsidR="00D8579C" w:rsidRPr="00D8579C" w:rsidRDefault="00D8579C" w:rsidP="00D8579C">
      <w:pPr>
        <w:pStyle w:val="Quote"/>
      </w:pPr>
    </w:p>
    <w:p w14:paraId="5C7E4869" w14:textId="77777777" w:rsidR="00D8579C" w:rsidRPr="00D8579C" w:rsidRDefault="00D8579C" w:rsidP="00D8579C">
      <w:pPr>
        <w:pStyle w:val="Quote"/>
      </w:pPr>
      <w:r w:rsidRPr="00D8579C">
        <w:t>The pressure from the doctors and my family was very, very strong to have corrective surgery. It's not something I would have chosen to do if I had not been forced or highly pressured to be assigned a gender I was not born with.</w:t>
      </w:r>
      <w:r>
        <w:rPr>
          <w:rStyle w:val="FootnoteReference"/>
        </w:rPr>
        <w:footnoteReference w:id="88"/>
      </w:r>
    </w:p>
    <w:p w14:paraId="73ACBD15" w14:textId="77777777" w:rsidR="00D8579C" w:rsidRDefault="00D8579C" w:rsidP="005F7914"/>
    <w:p w14:paraId="44DEBFC5" w14:textId="77777777" w:rsidR="00373D62" w:rsidRDefault="00373D62" w:rsidP="005F7914">
      <w:r>
        <w:t xml:space="preserve">In 2010, member Michael Noble published testimony that describes a situation with parallels to the Family Court case </w:t>
      </w:r>
      <w:r w:rsidRPr="00373D62">
        <w:rPr>
          <w:i/>
        </w:rPr>
        <w:t>Re: Kaitlin</w:t>
      </w:r>
      <w:r>
        <w:t>:</w:t>
      </w:r>
    </w:p>
    <w:p w14:paraId="306FCD32" w14:textId="77777777" w:rsidR="00373D62" w:rsidRDefault="00373D62" w:rsidP="005F7914"/>
    <w:p w14:paraId="4C1FCED4" w14:textId="77777777" w:rsidR="00373D62" w:rsidRPr="00373D62" w:rsidRDefault="00373D62" w:rsidP="00373D62">
      <w:pPr>
        <w:pStyle w:val="Quote"/>
      </w:pPr>
      <w:r w:rsidRPr="00373D62">
        <w:lastRenderedPageBreak/>
        <w:t xml:space="preserve">Around the age of 23, an endocrinologist discovered that my body had never produced enough testosterone for me to undergo a full puberty. He therefore suggested I commence testosterone therapy. Initially, I resisted the pressures placed on me to commence therapy. Yet, eventually, I crumbled under the constant onslaught of threats and horror stories of what my future would be like if I didn’t undergo therapy, which the doctors claimed would turn me into a ‘real man’. It was insinuated, even blatantly stated on occasions, that my life would be worthless; that I would be a freak; that I would never achieve my potential, and that I would never have any self-esteem (apparently the self- esteem I already had was invalid as it existed outside of the predefined paradigm of being a real man). So, eventually, from the age of 28, after about 6 years of constant threats and ‘counselling’ by my medical specialists, I began testosterone therapy. And I found it to be a horrifying experience. </w:t>
      </w:r>
    </w:p>
    <w:p w14:paraId="7B4E88C8" w14:textId="77777777" w:rsidR="00373D62" w:rsidRPr="00373D62" w:rsidRDefault="00373D62" w:rsidP="00D94270">
      <w:pPr>
        <w:pStyle w:val="Quote"/>
      </w:pPr>
      <w:r w:rsidRPr="00373D62">
        <w:t>Testosterone therapy generated profound and traumatic changes in me. I lost contact with who I was and thus my sense of self</w:t>
      </w:r>
      <w:r w:rsidR="00D94270">
        <w:t>..</w:t>
      </w:r>
      <w:r w:rsidRPr="00373D62">
        <w:t>. I just couldn’t function as a ‘normal’ male, and this caused me significant psychological and physical distress. Worst of all, however, was that the therapy turned me into someone I was not...</w:t>
      </w:r>
      <w:r w:rsidR="00404455">
        <w:rPr>
          <w:rStyle w:val="FootnoteReference"/>
        </w:rPr>
        <w:footnoteReference w:id="89"/>
      </w:r>
    </w:p>
    <w:p w14:paraId="0EE264D5" w14:textId="77777777" w:rsidR="00373D62" w:rsidRDefault="00373D62" w:rsidP="005F7914"/>
    <w:p w14:paraId="1E4302BE" w14:textId="77777777" w:rsidR="005C16C9" w:rsidRDefault="005C16C9" w:rsidP="005F7914">
      <w:r>
        <w:t>Access to necessary medical examinations and procedures can, however, also be unnecessarily challenging</w:t>
      </w:r>
      <w:r w:rsidR="004E556A">
        <w:t xml:space="preserve">. In 2012, </w:t>
      </w:r>
      <w:r w:rsidR="006E2BD9">
        <w:t xml:space="preserve">Morgan Carpenter, </w:t>
      </w:r>
      <w:r w:rsidR="004E556A">
        <w:t>a board member of OII Australia</w:t>
      </w:r>
      <w:r w:rsidR="0079375F">
        <w:t>,</w:t>
      </w:r>
      <w:r w:rsidR="004E556A">
        <w:t xml:space="preserve"> stated in a submission</w:t>
      </w:r>
      <w:r w:rsidR="00A80B65">
        <w:t xml:space="preserve"> by our organisation</w:t>
      </w:r>
      <w:r>
        <w:t>:</w:t>
      </w:r>
    </w:p>
    <w:p w14:paraId="0BCCF1D1" w14:textId="77777777" w:rsidR="005C16C9" w:rsidRDefault="005C16C9" w:rsidP="005F7914"/>
    <w:p w14:paraId="50659AA5" w14:textId="77777777" w:rsidR="005C16C9" w:rsidRPr="005C16C9" w:rsidRDefault="005C16C9" w:rsidP="004E556A">
      <w:pPr>
        <w:pStyle w:val="Quote"/>
      </w:pPr>
      <w:r w:rsidRPr="005C16C9">
        <w:t>I was laughed at by staff at a health insurer for the nature of necessary medical examination. The staff member refused to reimburse the cost, as they didn’t cover the examination in men. In a busy public office, this made me blush intensely, but I really needed that money back. Everyone there had overheard and I had nothing left to lose. After a stand up row, her supervisor used her discretionary authority to reimburse an equivalent amount.</w:t>
      </w:r>
      <w:r w:rsidR="00C83C53">
        <w:rPr>
          <w:rStyle w:val="FootnoteReference"/>
        </w:rPr>
        <w:footnoteReference w:id="90"/>
      </w:r>
    </w:p>
    <w:p w14:paraId="64EA7CDD" w14:textId="77777777" w:rsidR="005C16C9" w:rsidRDefault="005C16C9" w:rsidP="005F7914"/>
    <w:p w14:paraId="12C50AB9" w14:textId="77777777" w:rsidR="00F8228C" w:rsidRPr="005B4F43" w:rsidRDefault="00AA3438" w:rsidP="005F7914">
      <w:r w:rsidRPr="005B4F43">
        <w:t>In</w:t>
      </w:r>
      <w:r w:rsidR="004638F6" w:rsidRPr="005B4F43">
        <w:t>dependent</w:t>
      </w:r>
      <w:r w:rsidRPr="005B4F43">
        <w:t xml:space="preserve"> resea</w:t>
      </w:r>
      <w:r w:rsidR="004638F6" w:rsidRPr="005B4F43">
        <w:t>rch published in February 2016 collected data on 272 people born with atypical sex characteristics. It revealed “strong evidence suggesting a pattern of institutionalised shaming and coercive treatment”</w:t>
      </w:r>
      <w:r w:rsidR="006A6329" w:rsidRPr="005B4F43">
        <w:t xml:space="preserve"> affecting respondents</w:t>
      </w:r>
      <w:r w:rsidR="004638F6" w:rsidRPr="005B4F43">
        <w:t>.</w:t>
      </w:r>
      <w:bookmarkStart w:id="54" w:name="_Ref456603879"/>
      <w:r w:rsidR="00E1706F" w:rsidRPr="005B4F43">
        <w:rPr>
          <w:rStyle w:val="FootnoteReference"/>
        </w:rPr>
        <w:footnoteReference w:id="91"/>
      </w:r>
      <w:bookmarkEnd w:id="54"/>
      <w:r w:rsidR="00857C22" w:rsidRPr="005B4F43">
        <w:t xml:space="preserve"> A majority of people who received medical interventions </w:t>
      </w:r>
      <w:r w:rsidR="00C10BE9" w:rsidRPr="005B4F43">
        <w:t xml:space="preserve">relating to an intersex diagnosis </w:t>
      </w:r>
      <w:r w:rsidR="00857C22" w:rsidRPr="005B4F43">
        <w:t>reported a</w:t>
      </w:r>
      <w:r w:rsidR="00A417BD" w:rsidRPr="005B4F43">
        <w:t xml:space="preserve">t </w:t>
      </w:r>
      <w:r w:rsidR="00A417BD" w:rsidRPr="005B4F43">
        <w:lastRenderedPageBreak/>
        <w:t>least one</w:t>
      </w:r>
      <w:r w:rsidR="00857C22" w:rsidRPr="005B4F43">
        <w:t xml:space="preserve"> negative impact.</w:t>
      </w:r>
      <w:r w:rsidR="00AA64E5" w:rsidRPr="005B4F43">
        <w:t xml:space="preserve"> A large majority of respondents rejected current medical protocols.</w:t>
      </w:r>
    </w:p>
    <w:p w14:paraId="2C3905EB" w14:textId="77777777" w:rsidR="00FB2E00" w:rsidRDefault="00FB2E00" w:rsidP="005F7914"/>
    <w:p w14:paraId="22A4D061" w14:textId="77777777" w:rsidR="00A26914" w:rsidRDefault="00A26914" w:rsidP="00A26914">
      <w:r w:rsidRPr="00A26914">
        <w:t xml:space="preserve">60% </w:t>
      </w:r>
      <w:r>
        <w:t xml:space="preserve">of survey respondents had </w:t>
      </w:r>
      <w:r w:rsidRPr="00A26914">
        <w:t xml:space="preserve">received treatments </w:t>
      </w:r>
      <w:r>
        <w:t>due to</w:t>
      </w:r>
      <w:r w:rsidRPr="00A26914">
        <w:t xml:space="preserve"> </w:t>
      </w:r>
      <w:r>
        <w:t xml:space="preserve">their </w:t>
      </w:r>
      <w:r w:rsidRPr="00A26914">
        <w:t>sex characteristics, half at under 18 years of age.</w:t>
      </w:r>
      <w:r w:rsidR="00850D4C">
        <w:rPr>
          <w:lang w:val="en-US"/>
        </w:rPr>
        <w:t xml:space="preserve"> The </w:t>
      </w:r>
      <w:r w:rsidR="00850D4C" w:rsidRPr="00A26914">
        <w:t>majority</w:t>
      </w:r>
      <w:r w:rsidRPr="00A26914">
        <w:t xml:space="preserve"> experienced at least one negative impact from treatment.</w:t>
      </w:r>
    </w:p>
    <w:p w14:paraId="27DAE212" w14:textId="77777777" w:rsidR="00850D4C" w:rsidRPr="00A26914" w:rsidRDefault="00850D4C" w:rsidP="00A26914">
      <w:pPr>
        <w:rPr>
          <w:lang w:val="en-US"/>
        </w:rPr>
      </w:pPr>
    </w:p>
    <w:p w14:paraId="131F954C" w14:textId="77777777" w:rsidR="00850D4C" w:rsidRDefault="00A26914" w:rsidP="00A26914">
      <w:pPr>
        <w:rPr>
          <w:lang w:val="en-US"/>
        </w:rPr>
      </w:pPr>
      <w:r w:rsidRPr="00A26914">
        <w:t xml:space="preserve">44% </w:t>
      </w:r>
      <w:r w:rsidR="00850D4C">
        <w:t xml:space="preserve">of respondents reported counselling, training or </w:t>
      </w:r>
      <w:r w:rsidRPr="00A26914">
        <w:t>pressure from institutional practitioners (</w:t>
      </w:r>
      <w:r w:rsidR="00850D4C">
        <w:t>such as doctors or psychologists</w:t>
      </w:r>
      <w:r w:rsidRPr="00A26914">
        <w:t xml:space="preserve">) </w:t>
      </w:r>
      <w:r w:rsidR="00850D4C">
        <w:t>aimed at instilling</w:t>
      </w:r>
      <w:r w:rsidRPr="00A26914">
        <w:t xml:space="preserve"> gendered behaviour; 43% </w:t>
      </w:r>
      <w:r w:rsidR="00850D4C">
        <w:t xml:space="preserve">reported this </w:t>
      </w:r>
      <w:r w:rsidRPr="00A26914">
        <w:t>from parents.</w:t>
      </w:r>
      <w:r w:rsidR="00850D4C">
        <w:rPr>
          <w:lang w:val="en-US"/>
        </w:rPr>
        <w:t xml:space="preserve"> </w:t>
      </w:r>
    </w:p>
    <w:p w14:paraId="3DAF4666" w14:textId="77777777" w:rsidR="00850D4C" w:rsidRDefault="00850D4C" w:rsidP="00A26914">
      <w:pPr>
        <w:rPr>
          <w:lang w:val="en-US"/>
        </w:rPr>
      </w:pPr>
    </w:p>
    <w:p w14:paraId="082C7CF7" w14:textId="77777777" w:rsidR="00A26914" w:rsidRPr="00A26914" w:rsidRDefault="00850D4C" w:rsidP="00A26914">
      <w:pPr>
        <w:rPr>
          <w:lang w:val="en-US"/>
        </w:rPr>
      </w:pPr>
      <w:r>
        <w:rPr>
          <w:lang w:val="en-US"/>
        </w:rPr>
        <w:t xml:space="preserve">Stigma, shame and interventions had significant mental health consequences: </w:t>
      </w:r>
      <w:r w:rsidR="00A26914" w:rsidRPr="00A26914">
        <w:t>60% had thought about suicide, 19% had attempted it (</w:t>
      </w:r>
      <w:r>
        <w:t xml:space="preserve">the </w:t>
      </w:r>
      <w:r w:rsidR="00A26914" w:rsidRPr="00A26914">
        <w:t xml:space="preserve">Australian average </w:t>
      </w:r>
      <w:r>
        <w:t xml:space="preserve">is less than </w:t>
      </w:r>
      <w:r w:rsidR="00A26914" w:rsidRPr="00A26914">
        <w:t>3%).</w:t>
      </w:r>
    </w:p>
    <w:p w14:paraId="2DC2D544" w14:textId="77777777" w:rsidR="00A26914" w:rsidRPr="005B4F43" w:rsidRDefault="00A26914" w:rsidP="005F7914"/>
    <w:p w14:paraId="267C5AC3" w14:textId="77777777" w:rsidR="004638F6" w:rsidRPr="005B4F43" w:rsidRDefault="004638F6" w:rsidP="005F7914">
      <w:r w:rsidRPr="005B4F43">
        <w:t>Personal testimonies show a lack of disclosure of the purpose or nature of medical interventions:</w:t>
      </w:r>
    </w:p>
    <w:p w14:paraId="0BB2A224" w14:textId="77777777" w:rsidR="00F8228C" w:rsidRPr="005B4F43" w:rsidRDefault="00F8228C" w:rsidP="005F7914"/>
    <w:p w14:paraId="5F02F480" w14:textId="77777777" w:rsidR="00F8228C" w:rsidRPr="005B4F43" w:rsidRDefault="004638F6" w:rsidP="00C76345">
      <w:pPr>
        <w:pStyle w:val="Quote"/>
        <w:rPr>
          <w:lang w:val="en-AU"/>
        </w:rPr>
      </w:pPr>
      <w:r w:rsidRPr="005B4F43">
        <w:rPr>
          <w:lang w:val="en-AU"/>
        </w:rPr>
        <w:t xml:space="preserve"> “</w:t>
      </w:r>
      <w:r w:rsidR="00F8228C" w:rsidRPr="005B4F43">
        <w:rPr>
          <w:lang w:val="en-AU"/>
        </w:rPr>
        <w:t>I was given no information about what had happened and was treated very coldly by nursing staff and doctors. It turned out much of my vagina was missing, but I was not made aware of this until later, and not by staff but by mum whom they told instead of me. I was very angry that they told her over me. I had had so much bleeding from the imperforate hymen surgery that made me confused about what they even did, I felt they had dabbled without my permission and am very distrustful of doctors to this day.</w:t>
      </w:r>
      <w:r w:rsidRPr="005B4F43">
        <w:rPr>
          <w:lang w:val="en-AU"/>
        </w:rPr>
        <w:t>”</w:t>
      </w:r>
    </w:p>
    <w:p w14:paraId="0F6ABFE6" w14:textId="77777777" w:rsidR="00F8228C" w:rsidRPr="005B4F43" w:rsidRDefault="00F8228C"/>
    <w:p w14:paraId="0D509587" w14:textId="77777777" w:rsidR="00F8228C" w:rsidRPr="005B4F43" w:rsidRDefault="004638F6" w:rsidP="00C76345">
      <w:pPr>
        <w:pStyle w:val="Quote"/>
        <w:rPr>
          <w:lang w:val="en-AU"/>
        </w:rPr>
      </w:pPr>
      <w:r w:rsidRPr="005B4F43">
        <w:rPr>
          <w:lang w:val="en-AU"/>
        </w:rPr>
        <w:t>“</w:t>
      </w:r>
      <w:r w:rsidR="00F8228C" w:rsidRPr="005B4F43">
        <w:rPr>
          <w:lang w:val="en-AU"/>
        </w:rPr>
        <w:t xml:space="preserve">[I had surgery for hypospadias] to stop the penis being open to the surface </w:t>
      </w:r>
      <w:r w:rsidR="004A37A6">
        <w:rPr>
          <w:lang w:val="en-AU"/>
        </w:rPr>
        <w:t>[the surgery]</w:t>
      </w:r>
      <w:r w:rsidR="00F8228C" w:rsidRPr="005B4F43">
        <w:rPr>
          <w:lang w:val="en-AU"/>
        </w:rPr>
        <w:t xml:space="preserve"> left me with little to no control over my penis during sex. [</w:t>
      </w:r>
      <w:r w:rsidRPr="005B4F43">
        <w:rPr>
          <w:lang w:val="en-AU"/>
        </w:rPr>
        <w:t xml:space="preserve">I was given </w:t>
      </w:r>
      <w:r w:rsidR="00F8228C" w:rsidRPr="005B4F43">
        <w:rPr>
          <w:lang w:val="en-AU"/>
        </w:rPr>
        <w:t>inadequate information about risks and issues with pain and sensation] … I wish I had been able to meet other people like me first to know what to do … But they said there were no groups, which I now know is a lie from the internet and this study.</w:t>
      </w:r>
      <w:r w:rsidRPr="005B4F43">
        <w:rPr>
          <w:lang w:val="en-AU"/>
        </w:rPr>
        <w:t>”</w:t>
      </w:r>
    </w:p>
    <w:p w14:paraId="67850DA5" w14:textId="77777777" w:rsidR="00F8228C" w:rsidRPr="005B4F43" w:rsidRDefault="00F8228C" w:rsidP="00F8228C">
      <w:pPr>
        <w:rPr>
          <w:i/>
          <w:iCs/>
        </w:rPr>
      </w:pPr>
    </w:p>
    <w:p w14:paraId="76695638" w14:textId="77777777" w:rsidR="00C76345" w:rsidRPr="005B4F43" w:rsidRDefault="000C783E" w:rsidP="00F8228C">
      <w:pPr>
        <w:rPr>
          <w:iCs/>
        </w:rPr>
      </w:pPr>
      <w:r w:rsidRPr="005B4F43">
        <w:rPr>
          <w:iCs/>
        </w:rPr>
        <w:t xml:space="preserve">An intersex </w:t>
      </w:r>
      <w:r w:rsidR="00F8228C" w:rsidRPr="005B4F43">
        <w:rPr>
          <w:iCs/>
        </w:rPr>
        <w:t xml:space="preserve">woman </w:t>
      </w:r>
      <w:r w:rsidRPr="005B4F43">
        <w:rPr>
          <w:iCs/>
        </w:rPr>
        <w:t xml:space="preserve">with Complete Androgen Insensitivity Syndrome </w:t>
      </w:r>
      <w:r w:rsidR="00F8228C" w:rsidRPr="005B4F43">
        <w:rPr>
          <w:iCs/>
        </w:rPr>
        <w:t>states that gonadectomy (sterilization):</w:t>
      </w:r>
      <w:r w:rsidR="004638F6" w:rsidRPr="005B4F43">
        <w:rPr>
          <w:iCs/>
        </w:rPr>
        <w:t xml:space="preserve"> </w:t>
      </w:r>
    </w:p>
    <w:p w14:paraId="421D9609" w14:textId="77777777" w:rsidR="00C76345" w:rsidRPr="005B4F43" w:rsidRDefault="00C76345" w:rsidP="00F8228C">
      <w:pPr>
        <w:rPr>
          <w:iCs/>
        </w:rPr>
      </w:pPr>
    </w:p>
    <w:p w14:paraId="04119C22" w14:textId="77777777" w:rsidR="00F8228C" w:rsidRPr="005B4F43" w:rsidRDefault="004638F6" w:rsidP="00C76345">
      <w:pPr>
        <w:pStyle w:val="Quote"/>
        <w:rPr>
          <w:lang w:val="en-AU"/>
        </w:rPr>
      </w:pPr>
      <w:r w:rsidRPr="005B4F43">
        <w:rPr>
          <w:lang w:val="en-AU"/>
        </w:rPr>
        <w:t>“</w:t>
      </w:r>
      <w:r w:rsidR="00F8228C" w:rsidRPr="005B4F43">
        <w:rPr>
          <w:lang w:val="en-AU"/>
        </w:rPr>
        <w:t>...exists in my memory as some type of clinical rape; 10 student doctors standing around staring up my vagina as the doctor put his fingers in me and spoke about me like I wasn’t there. Everyone was complicit in this, my parents, extended family, the doctors, the state as far as I knew, the whole world.</w:t>
      </w:r>
      <w:r w:rsidRPr="005B4F43">
        <w:rPr>
          <w:lang w:val="en-AU"/>
        </w:rPr>
        <w:t>”</w:t>
      </w:r>
    </w:p>
    <w:p w14:paraId="329F750E" w14:textId="77777777" w:rsidR="00F8228C" w:rsidRPr="005B4F43" w:rsidRDefault="00F8228C" w:rsidP="00F8228C"/>
    <w:p w14:paraId="2A5A7679" w14:textId="77777777" w:rsidR="00AC5E90" w:rsidRPr="005B4F43" w:rsidRDefault="00AC5E90" w:rsidP="00F8228C">
      <w:r w:rsidRPr="005B4F43">
        <w:t xml:space="preserve">Persons with XXY sex chromosomes are regarded </w:t>
      </w:r>
      <w:r w:rsidR="00EC2379" w:rsidRPr="005B4F43">
        <w:t>b</w:t>
      </w:r>
      <w:r w:rsidR="00E70215" w:rsidRPr="005B4F43">
        <w:t>y medicine as males</w:t>
      </w:r>
      <w:r w:rsidRPr="005B4F43">
        <w:t xml:space="preserve"> with </w:t>
      </w:r>
      <w:r w:rsidR="00E70215" w:rsidRPr="005B4F43">
        <w:t xml:space="preserve">Klinefelter syndrome and </w:t>
      </w:r>
      <w:r w:rsidRPr="005B4F43">
        <w:t>an extra X chromosome</w:t>
      </w:r>
      <w:r w:rsidR="00BA2682" w:rsidRPr="005B4F43">
        <w:t>. T</w:t>
      </w:r>
      <w:r w:rsidRPr="005B4F43">
        <w:t>estosterone is typically prescribed in adolescence without regard to the individual’s gender identity</w:t>
      </w:r>
      <w:r w:rsidR="001F1535" w:rsidRPr="005B4F43">
        <w:t xml:space="preserve"> or, indeed, to attempt to “correct” that identity</w:t>
      </w:r>
      <w:r w:rsidRPr="005B4F43">
        <w:t>. A 24-year old intersex woman with XXY states:</w:t>
      </w:r>
    </w:p>
    <w:p w14:paraId="6B7FD85F" w14:textId="77777777" w:rsidR="00AC5E90" w:rsidRPr="005B4F43" w:rsidRDefault="00AC5E90" w:rsidP="00F8228C"/>
    <w:p w14:paraId="229C9B3E" w14:textId="77777777" w:rsidR="00AC5E90" w:rsidRPr="005B4F43" w:rsidRDefault="00AC5E90" w:rsidP="00AC5E90">
      <w:pPr>
        <w:pStyle w:val="Quote"/>
        <w:rPr>
          <w:lang w:val="en-AU"/>
        </w:rPr>
      </w:pPr>
      <w:r w:rsidRPr="005B4F43">
        <w:rPr>
          <w:lang w:val="en-AU"/>
        </w:rPr>
        <w:lastRenderedPageBreak/>
        <w:t xml:space="preserve">I was forced on Testosterone at 15yrs. They tried to correct my body and my behaviour. Now I’m embracing it </w:t>
      </w:r>
    </w:p>
    <w:p w14:paraId="6CFC4E32" w14:textId="77777777" w:rsidR="00AC5E90" w:rsidRPr="005B4F43" w:rsidRDefault="00AC5E90" w:rsidP="00F8228C"/>
    <w:p w14:paraId="2650C89B" w14:textId="77777777" w:rsidR="00F1604B" w:rsidRPr="005B4F43" w:rsidRDefault="00E74F7F" w:rsidP="00513446">
      <w:r w:rsidRPr="005B4F43">
        <w:t>Recalling the very high rates of early school leaving in the independent Australian study, a</w:t>
      </w:r>
      <w:r w:rsidR="00E71D10" w:rsidRPr="005B4F43">
        <w:t>n intersex</w:t>
      </w:r>
      <w:r w:rsidR="00513446" w:rsidRPr="005B4F43">
        <w:t xml:space="preserve"> woman </w:t>
      </w:r>
      <w:r w:rsidR="00E71D10" w:rsidRPr="005B4F43">
        <w:t xml:space="preserve">with MRKH </w:t>
      </w:r>
      <w:r w:rsidR="00513446" w:rsidRPr="005B4F43">
        <w:t>who dropped out of school after genital surgery and genital examinations by groups of medical students said:</w:t>
      </w:r>
      <w:r w:rsidR="004638F6" w:rsidRPr="005B4F43">
        <w:t xml:space="preserve"> </w:t>
      </w:r>
    </w:p>
    <w:p w14:paraId="042CA047" w14:textId="77777777" w:rsidR="00F1604B" w:rsidRPr="005B4F43" w:rsidRDefault="00F1604B" w:rsidP="00513446"/>
    <w:p w14:paraId="3F0D7F96" w14:textId="77777777" w:rsidR="00513446" w:rsidRPr="005B4F43" w:rsidRDefault="004638F6" w:rsidP="00F1604B">
      <w:pPr>
        <w:pStyle w:val="Quote"/>
        <w:rPr>
          <w:lang w:val="en-AU"/>
        </w:rPr>
      </w:pPr>
      <w:r w:rsidRPr="005B4F43">
        <w:rPr>
          <w:lang w:val="en-AU"/>
        </w:rPr>
        <w:t>“</w:t>
      </w:r>
      <w:r w:rsidR="00513446" w:rsidRPr="005B4F43">
        <w:rPr>
          <w:lang w:val="en-AU"/>
        </w:rPr>
        <w:t xml:space="preserve">I was a teenager. I felt like a freak. I didn’t know this was possible. I felt like I was very alone and </w:t>
      </w:r>
      <w:r w:rsidRPr="005B4F43">
        <w:rPr>
          <w:lang w:val="en-AU"/>
        </w:rPr>
        <w:t>that something was really wrong.”</w:t>
      </w:r>
    </w:p>
    <w:p w14:paraId="03E47563" w14:textId="77777777" w:rsidR="00513446" w:rsidRPr="005B4F43" w:rsidRDefault="00513446" w:rsidP="00513446"/>
    <w:p w14:paraId="6E780CE9" w14:textId="77777777" w:rsidR="00F1604B" w:rsidRPr="005B4F43" w:rsidRDefault="00F1604B" w:rsidP="00513446">
      <w:r w:rsidRPr="005B4F43">
        <w:t>Other testimonies related to schooling include:</w:t>
      </w:r>
    </w:p>
    <w:p w14:paraId="0E943E75" w14:textId="77777777" w:rsidR="00F1604B" w:rsidRPr="005B4F43" w:rsidRDefault="00F1604B" w:rsidP="00513446"/>
    <w:p w14:paraId="682CD310" w14:textId="77777777" w:rsidR="004638F6" w:rsidRPr="005B4F43" w:rsidRDefault="004638F6" w:rsidP="00C76345">
      <w:pPr>
        <w:pStyle w:val="Quote"/>
        <w:rPr>
          <w:lang w:val="en-AU"/>
        </w:rPr>
      </w:pPr>
      <w:r w:rsidRPr="005B4F43">
        <w:rPr>
          <w:lang w:val="en-AU"/>
        </w:rPr>
        <w:t>“I am a fairly ordinary woman in most respects. The difference is I developed testes instead of ovaries. I also take a large shoe size. I had constant messages and pressure to be feminine as a kid and as a young woman from parents and doctors. Really messed me up. I was given the very loosest process information about my treatments, no messages at all on the risks to my life. I nearly died of septicaemia as a teenager, due to my genital surgery, I missed so much school I actually had to drop out entirely. It changed my whole life. Immense emotional impact to this day.”</w:t>
      </w:r>
    </w:p>
    <w:p w14:paraId="1AA9EE5F" w14:textId="77777777" w:rsidR="00171202" w:rsidRPr="005B4F43" w:rsidRDefault="00171202" w:rsidP="00F8228C"/>
    <w:p w14:paraId="042A7906" w14:textId="77777777" w:rsidR="00513446" w:rsidRPr="005B4F43" w:rsidRDefault="004638F6" w:rsidP="00C76345">
      <w:pPr>
        <w:pStyle w:val="Quote"/>
        <w:rPr>
          <w:lang w:val="en-AU"/>
        </w:rPr>
      </w:pPr>
      <w:r w:rsidRPr="005B4F43">
        <w:rPr>
          <w:lang w:val="en-AU"/>
        </w:rPr>
        <w:t>“</w:t>
      </w:r>
      <w:r w:rsidR="00513446" w:rsidRPr="005B4F43">
        <w:rPr>
          <w:lang w:val="en-AU"/>
        </w:rPr>
        <w:t>My school principal, teacher and counsellor made it hard for me to get the time off school I needed and did not understand the need to deal with the situation in the time it took. My classmates either thought I was a freak or did not understand what was going on and saw me as a bludger trying to get out of class (I was bleeding like a stream from my vagina for god’s sake, it is not something you want to say is happening or go to school with).</w:t>
      </w:r>
      <w:r w:rsidRPr="005B4F43">
        <w:rPr>
          <w:lang w:val="en-AU"/>
        </w:rPr>
        <w:t>”</w:t>
      </w:r>
      <w:r w:rsidR="00513446" w:rsidRPr="005B4F43">
        <w:rPr>
          <w:lang w:val="en-AU"/>
        </w:rPr>
        <w:t xml:space="preserve"> </w:t>
      </w:r>
    </w:p>
    <w:p w14:paraId="6C718BBB" w14:textId="77777777" w:rsidR="00F8228C" w:rsidRPr="005B4F43" w:rsidRDefault="00F8228C" w:rsidP="00C76345">
      <w:pPr>
        <w:pStyle w:val="Quote"/>
        <w:rPr>
          <w:lang w:val="en-AU"/>
        </w:rPr>
      </w:pPr>
    </w:p>
    <w:p w14:paraId="5B0A79BF" w14:textId="77777777" w:rsidR="00513446" w:rsidRPr="005B4F43" w:rsidRDefault="004638F6" w:rsidP="00C76345">
      <w:pPr>
        <w:pStyle w:val="Quote"/>
        <w:rPr>
          <w:lang w:val="en-AU"/>
        </w:rPr>
      </w:pPr>
      <w:r w:rsidRPr="005B4F43">
        <w:rPr>
          <w:lang w:val="en-AU"/>
        </w:rPr>
        <w:t>“</w:t>
      </w:r>
      <w:r w:rsidR="00513446" w:rsidRPr="005B4F43">
        <w:rPr>
          <w:lang w:val="en-AU"/>
        </w:rPr>
        <w:t>My High School PE Teacher was unaware and my diagnosis was fairly new. She didn’t realise my physical inability and lack of desire for physical activity stemmed from an inability to do it due to being way behind my peers, physically. She should have clued in from my sheer extreme tiny size that something wasn’t quite right. She then proceeded to bully and harass and even accused me of being a drug addict. I duly informed her it was medical treatment... told her it was none of her business and told her the Principal was aware of my new diagnosis, told her what it was. She had accidentally seen some needle bruise marks... so her confusion was partially justified but the attack withou</w:t>
      </w:r>
      <w:r w:rsidRPr="005B4F43">
        <w:rPr>
          <w:lang w:val="en-AU"/>
        </w:rPr>
        <w:t>t further investigation wasn’t!”</w:t>
      </w:r>
    </w:p>
    <w:p w14:paraId="3BED751F" w14:textId="77777777" w:rsidR="00513446" w:rsidRPr="005B4F43" w:rsidRDefault="00513446" w:rsidP="00513446"/>
    <w:p w14:paraId="1FB2ECD9" w14:textId="77777777" w:rsidR="004638F6" w:rsidRPr="005B4F43" w:rsidRDefault="00B17CC2" w:rsidP="00513446">
      <w:r>
        <w:t>I</w:t>
      </w:r>
      <w:r w:rsidR="00EA2E0D">
        <w:t xml:space="preserve">n addition to high rates of early school leaving, </w:t>
      </w:r>
      <w:r w:rsidR="004638F6" w:rsidRPr="005B4F43">
        <w:t xml:space="preserve">levels of poverty are </w:t>
      </w:r>
      <w:r>
        <w:t>comparatively</w:t>
      </w:r>
      <w:r w:rsidR="004638F6" w:rsidRPr="005B4F43">
        <w:t xml:space="preserve"> high</w:t>
      </w:r>
      <w:r>
        <w:t>,</w:t>
      </w:r>
      <w:r w:rsidR="004638F6" w:rsidRPr="005B4F43">
        <w:t xml:space="preserve"> with earnings significantly below Australian averages.</w:t>
      </w:r>
      <w:r w:rsidR="00A14E5A">
        <w:t xml:space="preserve"> Consequences </w:t>
      </w:r>
      <w:r w:rsidR="001D796E">
        <w:t xml:space="preserve">of harmful medical practices </w:t>
      </w:r>
      <w:r w:rsidR="00A14E5A">
        <w:t>are lifelong:</w:t>
      </w:r>
    </w:p>
    <w:p w14:paraId="2E34F85B" w14:textId="77777777" w:rsidR="00F8228C" w:rsidRPr="005B4F43" w:rsidRDefault="00F8228C"/>
    <w:p w14:paraId="41288563" w14:textId="77777777" w:rsidR="00513446" w:rsidRPr="005B4F43" w:rsidRDefault="004638F6" w:rsidP="00332068">
      <w:pPr>
        <w:pStyle w:val="Quote"/>
        <w:rPr>
          <w:lang w:val="en-AU"/>
        </w:rPr>
      </w:pPr>
      <w:r w:rsidRPr="005B4F43">
        <w:rPr>
          <w:lang w:val="en-AU"/>
        </w:rPr>
        <w:t>“</w:t>
      </w:r>
      <w:r w:rsidR="00513446" w:rsidRPr="005B4F43">
        <w:rPr>
          <w:lang w:val="en-AU"/>
        </w:rPr>
        <w:t xml:space="preserve">Because I am now wheel-chair bound related to the osteoporosis, related to having my testes removed, I see this as an indirect impact of having a variation, or a direct impact from the surgeries. This affects me every day and </w:t>
      </w:r>
      <w:r w:rsidR="00513446" w:rsidRPr="005B4F43">
        <w:rPr>
          <w:lang w:val="en-AU"/>
        </w:rPr>
        <w:lastRenderedPageBreak/>
        <w:t>it made the work I used to do (which was physical) impossible to continue, and I had to retrain in administrative skills.</w:t>
      </w:r>
      <w:r w:rsidRPr="005B4F43">
        <w:rPr>
          <w:lang w:val="en-AU"/>
        </w:rPr>
        <w:t>”</w:t>
      </w:r>
    </w:p>
    <w:p w14:paraId="4A9207FF" w14:textId="77777777" w:rsidR="00513446" w:rsidRPr="005B4F43" w:rsidRDefault="00513446"/>
    <w:p w14:paraId="5F49A417" w14:textId="77777777" w:rsidR="002B05EB" w:rsidRPr="005B4F43" w:rsidRDefault="00922BB1" w:rsidP="00922BB1">
      <w:r w:rsidRPr="005B4F43">
        <w:t>In contrast to stories of human rights violations regarding medical interventions, some study respondents shared positive stories</w:t>
      </w:r>
      <w:r w:rsidR="002B05EB" w:rsidRPr="005B4F43">
        <w:t>.</w:t>
      </w:r>
    </w:p>
    <w:p w14:paraId="2728FA1F" w14:textId="77777777" w:rsidR="002B05EB" w:rsidRPr="005B4F43" w:rsidRDefault="002B05EB" w:rsidP="00922BB1"/>
    <w:p w14:paraId="6A104316" w14:textId="77777777" w:rsidR="002B05EB" w:rsidRPr="005B4F43" w:rsidRDefault="002B05EB" w:rsidP="002B05EB">
      <w:r w:rsidRPr="005B4F43">
        <w:t xml:space="preserve">A woman with Partial Androgen Insensitivity Syndrome who was able to refuse genital surgery states: </w:t>
      </w:r>
    </w:p>
    <w:p w14:paraId="0CEA9C4E" w14:textId="77777777" w:rsidR="002B05EB" w:rsidRPr="005B4F43" w:rsidRDefault="002B05EB" w:rsidP="002B05EB"/>
    <w:p w14:paraId="1F7B12BC" w14:textId="77777777" w:rsidR="002B05EB" w:rsidRPr="005B4F43" w:rsidRDefault="002B05EB" w:rsidP="002B05EB">
      <w:pPr>
        <w:pStyle w:val="Quote"/>
        <w:rPr>
          <w:lang w:val="en-AU"/>
        </w:rPr>
      </w:pPr>
      <w:r w:rsidRPr="005B4F43">
        <w:rPr>
          <w:lang w:val="en-AU"/>
        </w:rPr>
        <w:t>“I laughed when the doctor proposed it. So I am a little different, so he hasn’t seen genitals like mine before... so? I lived over twenty years without feeling broken, why should I be fixed?... Whose genitals don’t look a little bit funny? Genitals are always kind of ‘their own fish’. Nobody looks like the ideal, we’re all a bit hairy, a bit pokey; at least I can enjoy what I have.”</w:t>
      </w:r>
    </w:p>
    <w:p w14:paraId="4F8A8B31" w14:textId="77777777" w:rsidR="002B05EB" w:rsidRPr="005B4F43" w:rsidRDefault="002B05EB" w:rsidP="00922BB1"/>
    <w:p w14:paraId="110AA8ED" w14:textId="77777777" w:rsidR="00922BB1" w:rsidRPr="005B4F43" w:rsidRDefault="00EE1276" w:rsidP="00922BB1">
      <w:r w:rsidRPr="005B4F43">
        <w:t>Stories included ones</w:t>
      </w:r>
      <w:r w:rsidR="00922BB1" w:rsidRPr="005B4F43">
        <w:t xml:space="preserve"> of connectedness to intersex communities and </w:t>
      </w:r>
      <w:r w:rsidRPr="005B4F43">
        <w:t xml:space="preserve">the difference made by education and an </w:t>
      </w:r>
      <w:r w:rsidR="00922BB1" w:rsidRPr="005B4F43">
        <w:t>increased visibility of intersex peo</w:t>
      </w:r>
      <w:r w:rsidRPr="005B4F43">
        <w:t>ple</w:t>
      </w:r>
      <w:r w:rsidR="00922BB1" w:rsidRPr="005B4F43">
        <w:t>:</w:t>
      </w:r>
    </w:p>
    <w:p w14:paraId="60FF4292" w14:textId="77777777" w:rsidR="00922BB1" w:rsidRPr="005B4F43" w:rsidRDefault="00922BB1" w:rsidP="00922BB1"/>
    <w:p w14:paraId="3BA9B6E7" w14:textId="77777777" w:rsidR="00922BB1" w:rsidRPr="005B4F43" w:rsidRDefault="00922BB1" w:rsidP="000C778D">
      <w:pPr>
        <w:pStyle w:val="Quote"/>
        <w:rPr>
          <w:lang w:val="en-AU"/>
        </w:rPr>
      </w:pPr>
      <w:r w:rsidRPr="005B4F43">
        <w:rPr>
          <w:lang w:val="en-AU"/>
        </w:rPr>
        <w:t>“Meeting happy, healthy intersex people online caused a complete and radical shift in my thinking and wellbeing. Seeing that they had come out about being intersex, and that they liked themselves, that some had partners, and that they sometimes even talked about having had and enjoyed various kinds of sex, that they had found all these ways to have children and jobs and lives... BEST. THING. EVER!”</w:t>
      </w:r>
    </w:p>
    <w:p w14:paraId="78DA89EA" w14:textId="77777777" w:rsidR="00AC6E09" w:rsidRDefault="00AC6E09" w:rsidP="00AC6E09"/>
    <w:p w14:paraId="72E9D994" w14:textId="77777777" w:rsidR="00AC6E09" w:rsidRDefault="00AC6E09" w:rsidP="00AC6E09"/>
    <w:p w14:paraId="104D0179" w14:textId="77777777" w:rsidR="00A02727" w:rsidRPr="005B4F43" w:rsidRDefault="0072332E" w:rsidP="00294AA5">
      <w:pPr>
        <w:pStyle w:val="Heading1"/>
      </w:pPr>
      <w:bookmarkStart w:id="55" w:name="_Toc484680361"/>
      <w:r w:rsidRPr="005B4F43">
        <w:t>C</w:t>
      </w:r>
      <w:r w:rsidR="00A02727" w:rsidRPr="005B4F43">
        <w:t>itation</w:t>
      </w:r>
      <w:bookmarkEnd w:id="55"/>
    </w:p>
    <w:p w14:paraId="753E386D" w14:textId="77777777" w:rsidR="00A02727" w:rsidRDefault="00A02727"/>
    <w:p w14:paraId="6F0793A6" w14:textId="77777777" w:rsidR="0024773F" w:rsidRDefault="0024773F">
      <w:r>
        <w:t>This paper was written by Morgan Carpenter in consultation with the board of OII Australia. A suggested citation is:</w:t>
      </w:r>
    </w:p>
    <w:p w14:paraId="10B8306F" w14:textId="77777777" w:rsidR="0024773F" w:rsidRPr="005B4F43" w:rsidRDefault="0024773F"/>
    <w:p w14:paraId="0526BFCF" w14:textId="77777777" w:rsidR="00216267" w:rsidRPr="005B5072" w:rsidRDefault="000000EA" w:rsidP="00216267">
      <w:pPr>
        <w:rPr>
          <w:b/>
        </w:rPr>
      </w:pPr>
      <w:r>
        <w:t>Carpenter</w:t>
      </w:r>
      <w:r w:rsidR="00A02727" w:rsidRPr="005B4F43">
        <w:t xml:space="preserve"> M, Organisation Intersex International Australia. </w:t>
      </w:r>
      <w:r w:rsidR="005B5072" w:rsidRPr="005B5072">
        <w:t>Shadow Report submission to the Committee on the Rights of Persons with Disabilities on the situation of intersex people in Australia</w:t>
      </w:r>
      <w:r w:rsidR="00A02727" w:rsidRPr="005B4F43">
        <w:t xml:space="preserve">. </w:t>
      </w:r>
      <w:r w:rsidR="005B0530">
        <w:t>2017</w:t>
      </w:r>
      <w:r w:rsidR="00650A9F">
        <w:t xml:space="preserve"> June</w:t>
      </w:r>
      <w:r w:rsidR="00A02727" w:rsidRPr="005B4F43">
        <w:t xml:space="preserve">. </w:t>
      </w:r>
    </w:p>
    <w:p w14:paraId="3A99257E" w14:textId="77777777" w:rsidR="00A02727" w:rsidRPr="005B4F43" w:rsidRDefault="00A02727"/>
    <w:sectPr w:rsidR="00A02727" w:rsidRPr="005B4F43" w:rsidSect="0067714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9F75A" w14:textId="77777777" w:rsidR="00422978" w:rsidRDefault="00422978" w:rsidP="006D5D72">
      <w:r>
        <w:separator/>
      </w:r>
    </w:p>
  </w:endnote>
  <w:endnote w:type="continuationSeparator" w:id="0">
    <w:p w14:paraId="4A5725FF" w14:textId="77777777" w:rsidR="00422978" w:rsidRDefault="00422978" w:rsidP="006D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0C663" w14:textId="77777777" w:rsidR="00BA4D69" w:rsidRDefault="00BA4D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222C" w14:textId="77777777" w:rsidR="00BA4D69" w:rsidRPr="00F87AEE" w:rsidRDefault="00BA4D69">
    <w:pPr>
      <w:pStyle w:val="Footer"/>
      <w:rPr>
        <w:sz w:val="18"/>
        <w:szCs w:val="18"/>
      </w:rPr>
    </w:pPr>
    <w:r w:rsidRPr="00F87AEE">
      <w:rPr>
        <w:sz w:val="18"/>
        <w:szCs w:val="18"/>
      </w:rPr>
      <w:t xml:space="preserve">Page </w:t>
    </w:r>
    <w:r w:rsidRPr="00F87AEE">
      <w:rPr>
        <w:sz w:val="18"/>
        <w:szCs w:val="18"/>
      </w:rPr>
      <w:fldChar w:fldCharType="begin"/>
    </w:r>
    <w:r w:rsidRPr="00F87AEE">
      <w:rPr>
        <w:sz w:val="18"/>
        <w:szCs w:val="18"/>
      </w:rPr>
      <w:instrText xml:space="preserve"> PAGE </w:instrText>
    </w:r>
    <w:r w:rsidRPr="00F87AEE">
      <w:rPr>
        <w:sz w:val="18"/>
        <w:szCs w:val="18"/>
      </w:rPr>
      <w:fldChar w:fldCharType="separate"/>
    </w:r>
    <w:r w:rsidR="00861296">
      <w:rPr>
        <w:noProof/>
        <w:sz w:val="18"/>
        <w:szCs w:val="18"/>
      </w:rPr>
      <w:t>10</w:t>
    </w:r>
    <w:r w:rsidRPr="00F87AEE">
      <w:rPr>
        <w:sz w:val="18"/>
        <w:szCs w:val="18"/>
      </w:rPr>
      <w:fldChar w:fldCharType="end"/>
    </w:r>
    <w:r w:rsidRPr="00F87AEE">
      <w:rPr>
        <w:sz w:val="18"/>
        <w:szCs w:val="18"/>
      </w:rPr>
      <w:t xml:space="preserve"> of </w:t>
    </w:r>
    <w:r w:rsidRPr="00F87AEE">
      <w:rPr>
        <w:sz w:val="18"/>
        <w:szCs w:val="18"/>
      </w:rPr>
      <w:fldChar w:fldCharType="begin"/>
    </w:r>
    <w:r w:rsidRPr="00F87AEE">
      <w:rPr>
        <w:sz w:val="18"/>
        <w:szCs w:val="18"/>
      </w:rPr>
      <w:instrText xml:space="preserve"> NUMPAGES </w:instrText>
    </w:r>
    <w:r w:rsidRPr="00F87AEE">
      <w:rPr>
        <w:sz w:val="18"/>
        <w:szCs w:val="18"/>
      </w:rPr>
      <w:fldChar w:fldCharType="separate"/>
    </w:r>
    <w:r w:rsidR="00861296">
      <w:rPr>
        <w:noProof/>
        <w:sz w:val="18"/>
        <w:szCs w:val="18"/>
      </w:rPr>
      <w:t>41</w:t>
    </w:r>
    <w:r w:rsidRPr="00F87AEE">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B1DB" w14:textId="77777777" w:rsidR="00BA4D69" w:rsidRDefault="00BA4D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3D1C" w14:textId="77777777" w:rsidR="00422978" w:rsidRDefault="00422978" w:rsidP="006D5D72">
      <w:r>
        <w:separator/>
      </w:r>
    </w:p>
  </w:footnote>
  <w:footnote w:type="continuationSeparator" w:id="0">
    <w:p w14:paraId="669F9D8E" w14:textId="77777777" w:rsidR="00422978" w:rsidRDefault="00422978" w:rsidP="006D5D72">
      <w:r>
        <w:continuationSeparator/>
      </w:r>
    </w:p>
  </w:footnote>
  <w:footnote w:id="1">
    <w:p w14:paraId="0DC985E6" w14:textId="77777777" w:rsidR="00BA4D69" w:rsidRPr="00064205" w:rsidRDefault="00BA4D69" w:rsidP="00C26281">
      <w:pPr>
        <w:pStyle w:val="FootnoteText"/>
        <w:rPr>
          <w:lang w:val="en-GB"/>
        </w:rPr>
      </w:pPr>
      <w:r>
        <w:rPr>
          <w:rStyle w:val="FootnoteReference"/>
        </w:rPr>
        <w:footnoteRef/>
      </w:r>
      <w:r>
        <w:t xml:space="preserve"> </w:t>
      </w:r>
      <w:r w:rsidRPr="00064205">
        <w:rPr>
          <w:lang w:val="en-GB"/>
        </w:rPr>
        <w:t xml:space="preserve">United Nations. Convention on the Rights of Persons with Disabilities [Internet]. Geneva: United Nations; [cited 2015 Mar 23]. Available from: </w:t>
      </w:r>
      <w:hyperlink r:id="rId1" w:history="1">
        <w:r w:rsidRPr="005A4978">
          <w:rPr>
            <w:rStyle w:val="Hyperlink"/>
            <w:lang w:val="en-GB"/>
          </w:rPr>
          <w:t>http://www.un.org/disabilities/convention/conventionfull.shtml</w:t>
        </w:r>
      </w:hyperlink>
      <w:r>
        <w:rPr>
          <w:lang w:val="en-GB"/>
        </w:rPr>
        <w:t xml:space="preserve"> </w:t>
      </w:r>
    </w:p>
  </w:footnote>
  <w:footnote w:id="2">
    <w:p w14:paraId="07227152" w14:textId="77777777" w:rsidR="00BA4D69" w:rsidRPr="00CA1109" w:rsidRDefault="00BA4D69">
      <w:pPr>
        <w:pStyle w:val="FootnoteText"/>
        <w:rPr>
          <w:lang w:val="en-IE"/>
        </w:rPr>
      </w:pPr>
      <w:r>
        <w:rPr>
          <w:rStyle w:val="FootnoteReference"/>
        </w:rPr>
        <w:footnoteRef/>
      </w:r>
      <w:r>
        <w:t xml:space="preserve"> Family Court of Australia. </w:t>
      </w:r>
      <w:r w:rsidRPr="00CA1109">
        <w:t>Re: Carla (Medical procedure) [2016] FamCA 7</w:t>
      </w:r>
      <w:r>
        <w:t xml:space="preserve">. Available from </w:t>
      </w:r>
      <w:hyperlink r:id="rId2" w:history="1">
        <w:r w:rsidRPr="005A4978">
          <w:rPr>
            <w:rStyle w:val="Hyperlink"/>
          </w:rPr>
          <w:t>http://www.austlii.edu.au/cgi-bin/sinodisp/au/cases/cth/FamCA/2016/7.html</w:t>
        </w:r>
      </w:hyperlink>
      <w:r>
        <w:t xml:space="preserve"> </w:t>
      </w:r>
    </w:p>
  </w:footnote>
  <w:footnote w:id="3">
    <w:p w14:paraId="4F620312" w14:textId="77777777" w:rsidR="00BA4D69" w:rsidRPr="006F7D5A" w:rsidRDefault="00BA4D69" w:rsidP="0006302A">
      <w:pPr>
        <w:pStyle w:val="FootnoteText"/>
        <w:rPr>
          <w:lang w:val="en-GB"/>
        </w:rPr>
      </w:pPr>
      <w:r>
        <w:rPr>
          <w:rStyle w:val="FootnoteReference"/>
        </w:rPr>
        <w:footnoteRef/>
      </w:r>
      <w:r>
        <w:t xml:space="preserve"> </w:t>
      </w:r>
      <w:r w:rsidRPr="006F7D5A">
        <w:rPr>
          <w:lang w:val="en-GB"/>
        </w:rPr>
        <w:t>Carpenter M. The human rights of intersex people: addressing harmful practices and rhetoric of chang</w:t>
      </w:r>
      <w:r>
        <w:rPr>
          <w:lang w:val="en-GB"/>
        </w:rPr>
        <w:t>e. Reproductive Health Matters</w:t>
      </w:r>
      <w:r w:rsidRPr="006F7D5A">
        <w:rPr>
          <w:lang w:val="en-GB"/>
        </w:rPr>
        <w:t xml:space="preserve">. 2016;24(47):74–84. </w:t>
      </w:r>
    </w:p>
  </w:footnote>
  <w:footnote w:id="4">
    <w:p w14:paraId="7E1CB0C9" w14:textId="77777777" w:rsidR="00BA4D69" w:rsidRPr="00B75F2D" w:rsidRDefault="00BA4D69">
      <w:pPr>
        <w:pStyle w:val="FootnoteText"/>
        <w:rPr>
          <w:lang w:val="en-GB"/>
        </w:rPr>
      </w:pPr>
      <w:r>
        <w:rPr>
          <w:rStyle w:val="FootnoteReference"/>
        </w:rPr>
        <w:footnoteRef/>
      </w:r>
      <w:r>
        <w:t xml:space="preserve"> </w:t>
      </w:r>
      <w:hyperlink r:id="rId3" w:history="1">
        <w:r w:rsidRPr="005A4978">
          <w:rPr>
            <w:rStyle w:val="Hyperlink"/>
            <w:lang w:val="en-GB"/>
          </w:rPr>
          <w:t>https://twitter.com/deanpwda/status/869848554617151488</w:t>
        </w:r>
      </w:hyperlink>
      <w:r>
        <w:rPr>
          <w:lang w:val="en-GB"/>
        </w:rPr>
        <w:t xml:space="preserve"> </w:t>
      </w:r>
    </w:p>
  </w:footnote>
  <w:footnote w:id="5">
    <w:p w14:paraId="2DB71AC3" w14:textId="77777777" w:rsidR="00BA4D69" w:rsidRPr="00B75F2D" w:rsidRDefault="00BA4D69">
      <w:pPr>
        <w:pStyle w:val="FootnoteText"/>
        <w:rPr>
          <w:lang w:val="en-GB"/>
        </w:rPr>
      </w:pPr>
      <w:r>
        <w:rPr>
          <w:rStyle w:val="FootnoteReference"/>
        </w:rPr>
        <w:footnoteRef/>
      </w:r>
      <w:r>
        <w:t xml:space="preserve"> </w:t>
      </w:r>
      <w:hyperlink r:id="rId4" w:history="1">
        <w:r w:rsidRPr="005A4978">
          <w:rPr>
            <w:rStyle w:val="Hyperlink"/>
            <w:lang w:val="en-GB"/>
          </w:rPr>
          <w:t>https://twitter.com/deanpwda/status/869850421497655296</w:t>
        </w:r>
      </w:hyperlink>
      <w:r>
        <w:rPr>
          <w:lang w:val="en-GB"/>
        </w:rPr>
        <w:t xml:space="preserve"> </w:t>
      </w:r>
    </w:p>
  </w:footnote>
  <w:footnote w:id="6">
    <w:p w14:paraId="648A7B89" w14:textId="77777777" w:rsidR="00BA4D69" w:rsidRPr="001D6536" w:rsidRDefault="00BA4D69">
      <w:pPr>
        <w:pStyle w:val="FootnoteText"/>
        <w:rPr>
          <w:lang w:val="en-GB"/>
        </w:rPr>
      </w:pPr>
      <w:r>
        <w:rPr>
          <w:rStyle w:val="FootnoteReference"/>
        </w:rPr>
        <w:footnoteRef/>
      </w:r>
      <w:r>
        <w:t xml:space="preserve"> </w:t>
      </w:r>
      <w:r w:rsidRPr="001D6536">
        <w:rPr>
          <w:lang w:val="en-GB"/>
        </w:rPr>
        <w:t xml:space="preserve">Androgen Insensitivity Support Syndrome Support Group Australia, Intersex Trust Aotearoa New Zealand, Organisation Intersex International Australia, Black E, Bond K, Briffa T, et al. Darlington Statement [Internet]. 2017 [cited 2017 Mar 10]. Available from: </w:t>
      </w:r>
      <w:hyperlink r:id="rId5" w:history="1">
        <w:r w:rsidRPr="005A4978">
          <w:rPr>
            <w:rStyle w:val="Hyperlink"/>
            <w:lang w:val="en-GB"/>
          </w:rPr>
          <w:t>https://oii.org.au/darlington-statement/</w:t>
        </w:r>
      </w:hyperlink>
      <w:r>
        <w:rPr>
          <w:lang w:val="en-GB"/>
        </w:rPr>
        <w:t xml:space="preserve"> </w:t>
      </w:r>
    </w:p>
  </w:footnote>
  <w:footnote w:id="7">
    <w:p w14:paraId="2FB228A9" w14:textId="77777777" w:rsidR="00BA4D69" w:rsidRPr="002023BF" w:rsidRDefault="00BA4D69">
      <w:pPr>
        <w:pStyle w:val="FootnoteText"/>
        <w:rPr>
          <w:lang w:val="en-GB"/>
        </w:rPr>
      </w:pPr>
      <w:r>
        <w:rPr>
          <w:rStyle w:val="FootnoteReference"/>
        </w:rPr>
        <w:footnoteRef/>
      </w:r>
      <w:r>
        <w:t xml:space="preserve"> </w:t>
      </w:r>
      <w:r w:rsidRPr="002023BF">
        <w:rPr>
          <w:lang w:val="en-GB"/>
        </w:rPr>
        <w:t xml:space="preserve">Office of the High Commissioner for Human Rights, African Commission on Human and Peoples’ Rights, Council of Europe, Office of the Commissioner for Human Rights, Inter-American Commission on Human Rights, Special Rapporteur on torture and other cruel, inhuman, or degrading treatment or punishment, Special Rapporteur on the right of everyone to the enjoyment of the highest attainable standard of physical and mental health, et al. Intersex Awareness Day – Wednesday 26 October. End violence and harmful medical practices on intersex children and adults, UN and regional experts urge [Internet]. Office of the High Commissioner for Human Rights; 2016 [cited 2016 Oct 24]. Available from: </w:t>
      </w:r>
      <w:hyperlink r:id="rId6" w:history="1">
        <w:r w:rsidRPr="005A4978">
          <w:rPr>
            <w:rStyle w:val="Hyperlink"/>
            <w:lang w:val="en-GB"/>
          </w:rPr>
          <w:t>http://www.ohchr.org/EN/NewsEvents/Pages/DisplayNews.aspx?NewsID=20739&amp;LangID=E</w:t>
        </w:r>
      </w:hyperlink>
      <w:r>
        <w:rPr>
          <w:lang w:val="en-GB"/>
        </w:rPr>
        <w:t xml:space="preserve"> </w:t>
      </w:r>
    </w:p>
  </w:footnote>
  <w:footnote w:id="8">
    <w:p w14:paraId="60CEB8D4" w14:textId="77777777" w:rsidR="00BA4D69" w:rsidRPr="008024A2" w:rsidRDefault="00BA4D69" w:rsidP="00A10706">
      <w:pPr>
        <w:pStyle w:val="FootnoteText"/>
        <w:rPr>
          <w:lang w:val="en-US"/>
        </w:rPr>
      </w:pPr>
      <w:r>
        <w:rPr>
          <w:rStyle w:val="FootnoteReference"/>
        </w:rPr>
        <w:footnoteRef/>
      </w:r>
      <w:r>
        <w:t xml:space="preserve"> Hiort O. </w:t>
      </w:r>
      <w:r w:rsidRPr="00844680">
        <w:rPr>
          <w:lang w:val="en-US"/>
        </w:rPr>
        <w:t>I-03 DSDnet: Formation of an open world-wide network on DSD</w:t>
      </w:r>
      <w:r w:rsidRPr="00F16C9B">
        <w:rPr>
          <w:i/>
          <w:lang w:val="en-US"/>
        </w:rPr>
        <w:t xml:space="preserve"> </w:t>
      </w:r>
      <w:r>
        <w:rPr>
          <w:lang w:val="en-US"/>
        </w:rPr>
        <w:t>at clinician conference, “4</w:t>
      </w:r>
      <w:r w:rsidRPr="00F55A28">
        <w:rPr>
          <w:lang w:val="en-US"/>
        </w:rPr>
        <w:t>th</w:t>
      </w:r>
      <w:r>
        <w:rPr>
          <w:lang w:val="en-US"/>
        </w:rPr>
        <w:t xml:space="preserve"> I-DSD Symposium”; 2013: “</w:t>
      </w:r>
      <w:r w:rsidRPr="005648C0">
        <w:rPr>
          <w:i/>
          <w:lang w:val="en-US"/>
        </w:rPr>
        <w:t>DSD comprise a heterogeneous group of</w:t>
      </w:r>
      <w:r w:rsidRPr="00F16C9B">
        <w:rPr>
          <w:lang w:val="en-US"/>
        </w:rPr>
        <w:t xml:space="preserve"> </w:t>
      </w:r>
      <w:r w:rsidRPr="005648C0">
        <w:rPr>
          <w:i/>
          <w:lang w:val="en-US"/>
        </w:rPr>
        <w:t>differences of sex development with at least 40 different entities of which most are genetically determined. An exact diagnosis is lacking in 10 to 80% of the cases</w:t>
      </w:r>
      <w:r>
        <w:rPr>
          <w:lang w:val="en-US"/>
        </w:rPr>
        <w:t xml:space="preserve">”, [cited 1 Jul 2013]. Available from </w:t>
      </w:r>
      <w:hyperlink r:id="rId7" w:history="1">
        <w:r w:rsidRPr="005A4978">
          <w:rPr>
            <w:rStyle w:val="Hyperlink"/>
            <w:lang w:val="en-US"/>
          </w:rPr>
          <w:t>http://www.gla.ac.uk/media/media_279274_en.pdf</w:t>
        </w:r>
      </w:hyperlink>
      <w:r>
        <w:rPr>
          <w:lang w:val="en-US"/>
        </w:rPr>
        <w:t xml:space="preserve"> </w:t>
      </w:r>
    </w:p>
  </w:footnote>
  <w:footnote w:id="9">
    <w:p w14:paraId="75958A42" w14:textId="77777777" w:rsidR="00BA4D69" w:rsidRPr="00DC1AD0" w:rsidRDefault="00BA4D69">
      <w:pPr>
        <w:pStyle w:val="FootnoteText"/>
        <w:rPr>
          <w:lang w:val="en-GB"/>
        </w:rPr>
      </w:pPr>
      <w:r>
        <w:rPr>
          <w:rStyle w:val="FootnoteReference"/>
        </w:rPr>
        <w:footnoteRef/>
      </w:r>
      <w:r>
        <w:t xml:space="preserve"> </w:t>
      </w:r>
      <w:r w:rsidRPr="00DC1AD0">
        <w:rPr>
          <w:lang w:val="en-GB"/>
        </w:rPr>
        <w:t>Davis G. The Social Costs of Preempting Intersex Traits. The</w:t>
      </w:r>
      <w:r>
        <w:rPr>
          <w:lang w:val="en-GB"/>
        </w:rPr>
        <w:t xml:space="preserve"> American Journal of Bioethics. 2013;13(10):51–3.</w:t>
      </w:r>
    </w:p>
  </w:footnote>
  <w:footnote w:id="10">
    <w:p w14:paraId="04E5FFBD" w14:textId="77777777" w:rsidR="00BA4D69" w:rsidRPr="006B323F" w:rsidRDefault="00BA4D69" w:rsidP="000F7D0D">
      <w:pPr>
        <w:pStyle w:val="FootnoteText"/>
      </w:pPr>
      <w:r>
        <w:rPr>
          <w:rStyle w:val="FootnoteReference"/>
        </w:rPr>
        <w:footnoteRef/>
      </w:r>
      <w:r>
        <w:t xml:space="preserve"> </w:t>
      </w:r>
      <w:r w:rsidRPr="006B323F">
        <w:t xml:space="preserve">United Nations, Office of the High Commissioner for Human Rights. Universal Declaration of Human Rights [Internet]. [cited </w:t>
      </w:r>
      <w:r>
        <w:t>2015 Nov 26</w:t>
      </w:r>
      <w:r w:rsidRPr="006B323F">
        <w:t xml:space="preserve">]. Available from: </w:t>
      </w:r>
      <w:hyperlink r:id="rId8" w:history="1">
        <w:r w:rsidRPr="005A4978">
          <w:rPr>
            <w:rStyle w:val="Hyperlink"/>
          </w:rPr>
          <w:t>http://www.ohchr.org/EN/UDHR/Documents/UDHR_Translations/eng.pdf</w:t>
        </w:r>
      </w:hyperlink>
      <w:r>
        <w:t xml:space="preserve"> </w:t>
      </w:r>
    </w:p>
  </w:footnote>
  <w:footnote w:id="11">
    <w:p w14:paraId="0690AF95" w14:textId="77777777" w:rsidR="00BA4D69" w:rsidRPr="006C2A0C" w:rsidRDefault="00BA4D69" w:rsidP="00F912B0">
      <w:pPr>
        <w:pStyle w:val="FootnoteText"/>
      </w:pPr>
      <w:r>
        <w:rPr>
          <w:rStyle w:val="FootnoteReference"/>
        </w:rPr>
        <w:footnoteRef/>
      </w:r>
      <w:r>
        <w:t xml:space="preserve"> </w:t>
      </w:r>
      <w:r w:rsidRPr="006C2A0C">
        <w:t xml:space="preserve">United Nations High Commissioner for Human Rights. Opening remarks by Zeid Ra’ad Al Hussein, United Nations High Commissioner for Human Rights at the Expert meeting on ending human rights violations against intersex persons [Internet]. 2015 [cited </w:t>
      </w:r>
      <w:r>
        <w:t>2015 Sep 16</w:t>
      </w:r>
      <w:r w:rsidRPr="006C2A0C">
        <w:t xml:space="preserve">]. Available from: </w:t>
      </w:r>
      <w:hyperlink r:id="rId9" w:history="1">
        <w:r w:rsidRPr="005A4978">
          <w:rPr>
            <w:rStyle w:val="Hyperlink"/>
          </w:rPr>
          <w:t>http://www.ohchr.org/EN/NewsEvents/Pages/DisplayNews.aspx?NewsID=16431&amp;LangID=E</w:t>
        </w:r>
      </w:hyperlink>
      <w:r>
        <w:t xml:space="preserve"> </w:t>
      </w:r>
    </w:p>
  </w:footnote>
  <w:footnote w:id="12">
    <w:p w14:paraId="77ACAA43" w14:textId="77777777" w:rsidR="00BA4D69" w:rsidRPr="00CA4410" w:rsidRDefault="00BA4D69" w:rsidP="00733AD0">
      <w:pPr>
        <w:pStyle w:val="FootnoteText"/>
        <w:rPr>
          <w:lang w:val="en-GB"/>
        </w:rPr>
      </w:pPr>
      <w:r>
        <w:rPr>
          <w:rStyle w:val="FootnoteReference"/>
        </w:rPr>
        <w:footnoteRef/>
      </w:r>
      <w:r>
        <w:rPr>
          <w:lang w:val="en-GB"/>
        </w:rPr>
        <w:t xml:space="preserve"> CAT/C/DEU/CO/5, 12 December 2011</w:t>
      </w:r>
    </w:p>
  </w:footnote>
  <w:footnote w:id="13">
    <w:p w14:paraId="360CC2F4" w14:textId="77777777" w:rsidR="00BA4D69" w:rsidRPr="00757A31" w:rsidRDefault="00BA4D69" w:rsidP="00733AD0">
      <w:pPr>
        <w:pStyle w:val="FootnoteText"/>
        <w:rPr>
          <w:lang w:val="en-IE"/>
        </w:rPr>
      </w:pPr>
      <w:r>
        <w:rPr>
          <w:rStyle w:val="FootnoteReference"/>
        </w:rPr>
        <w:footnoteRef/>
      </w:r>
      <w:r>
        <w:t xml:space="preserve"> </w:t>
      </w:r>
      <w:r w:rsidRPr="00CA4410">
        <w:rPr>
          <w:lang w:val="en-GB"/>
        </w:rPr>
        <w:t>CRPD/C/DEU/CO/1</w:t>
      </w:r>
      <w:r>
        <w:rPr>
          <w:lang w:val="en-GB"/>
        </w:rPr>
        <w:t>, 17 April 2015</w:t>
      </w:r>
    </w:p>
  </w:footnote>
  <w:footnote w:id="14">
    <w:p w14:paraId="229FD2CC" w14:textId="77777777" w:rsidR="00BA4D69" w:rsidRPr="00CA4410" w:rsidRDefault="00BA4D69" w:rsidP="00733AD0">
      <w:pPr>
        <w:pStyle w:val="FootnoteText"/>
        <w:rPr>
          <w:lang w:val="en-IE"/>
        </w:rPr>
      </w:pPr>
      <w:r>
        <w:rPr>
          <w:rStyle w:val="FootnoteReference"/>
        </w:rPr>
        <w:footnoteRef/>
      </w:r>
      <w:r>
        <w:t xml:space="preserve"> </w:t>
      </w:r>
      <w:r w:rsidRPr="00CA4410">
        <w:t>CEDAW/C/DEU/CO/7-8</w:t>
      </w:r>
      <w:r>
        <w:t>, 3 March 2017</w:t>
      </w:r>
    </w:p>
  </w:footnote>
  <w:footnote w:id="15">
    <w:p w14:paraId="6866B2E0" w14:textId="77777777" w:rsidR="00BA4D69" w:rsidRPr="00613166" w:rsidRDefault="00BA4D69" w:rsidP="00733AD0">
      <w:pPr>
        <w:pStyle w:val="FootnoteText"/>
        <w:rPr>
          <w:lang w:val="en-US"/>
        </w:rPr>
      </w:pPr>
      <w:r>
        <w:rPr>
          <w:rStyle w:val="FootnoteReference"/>
        </w:rPr>
        <w:footnoteRef/>
      </w:r>
      <w:r>
        <w:t xml:space="preserve"> </w:t>
      </w:r>
      <w:r>
        <w:rPr>
          <w:lang w:val="en-US"/>
        </w:rPr>
        <w:t>A.HRC.22.53. 2013, 1 February 2013</w:t>
      </w:r>
    </w:p>
  </w:footnote>
  <w:footnote w:id="16">
    <w:p w14:paraId="46E92240" w14:textId="77777777" w:rsidR="00BA4D69" w:rsidRPr="00586C3A" w:rsidRDefault="00BA4D69" w:rsidP="00733AD0">
      <w:pPr>
        <w:pStyle w:val="FootnoteText"/>
        <w:rPr>
          <w:lang w:val="en-US"/>
        </w:rPr>
      </w:pPr>
      <w:r>
        <w:rPr>
          <w:rStyle w:val="FootnoteReference"/>
        </w:rPr>
        <w:footnoteRef/>
      </w:r>
      <w:r>
        <w:t xml:space="preserve"> </w:t>
      </w:r>
      <w:r>
        <w:rPr>
          <w:lang w:val="en-US"/>
        </w:rPr>
        <w:t>For example, in CRC/C/GBR/CO/5, 3 June 2016</w:t>
      </w:r>
    </w:p>
  </w:footnote>
  <w:footnote w:id="17">
    <w:p w14:paraId="78D3DA25" w14:textId="77777777" w:rsidR="00BA4D69" w:rsidRPr="00283871" w:rsidRDefault="00BA4D69" w:rsidP="00733AD0">
      <w:pPr>
        <w:pStyle w:val="FootnoteText"/>
        <w:rPr>
          <w:lang w:val="en-IE"/>
        </w:rPr>
      </w:pPr>
      <w:r>
        <w:rPr>
          <w:rStyle w:val="FootnoteReference"/>
        </w:rPr>
        <w:footnoteRef/>
      </w:r>
      <w:r>
        <w:t xml:space="preserve"> </w:t>
      </w:r>
      <w:r w:rsidRPr="00283871">
        <w:t>CRC/C/NZL/CO/5</w:t>
      </w:r>
      <w:r>
        <w:t>, 7 October 2016</w:t>
      </w:r>
    </w:p>
  </w:footnote>
  <w:footnote w:id="18">
    <w:p w14:paraId="7264C908" w14:textId="77777777" w:rsidR="00BA4D69" w:rsidRPr="00760A08" w:rsidRDefault="00BA4D69" w:rsidP="00C814FB">
      <w:pPr>
        <w:pStyle w:val="FootnoteText"/>
        <w:rPr>
          <w:lang w:val="en-GB"/>
        </w:rPr>
      </w:pPr>
      <w:r>
        <w:rPr>
          <w:rStyle w:val="FootnoteReference"/>
        </w:rPr>
        <w:footnoteRef/>
      </w:r>
      <w:r>
        <w:t xml:space="preserve"> </w:t>
      </w:r>
      <w:r>
        <w:rPr>
          <w:lang w:val="en-GB"/>
        </w:rPr>
        <w:t>CRPD/C/GC/3, 25 November 2016</w:t>
      </w:r>
    </w:p>
  </w:footnote>
  <w:footnote w:id="19">
    <w:p w14:paraId="1F812108" w14:textId="77777777" w:rsidR="00BA4D69" w:rsidRPr="001E0BA5" w:rsidRDefault="00BA4D69" w:rsidP="00B110CD">
      <w:pPr>
        <w:pStyle w:val="FootnoteText"/>
        <w:rPr>
          <w:lang w:val="en-US"/>
        </w:rPr>
      </w:pPr>
      <w:r>
        <w:rPr>
          <w:rStyle w:val="FootnoteReference"/>
        </w:rPr>
        <w:footnoteRef/>
      </w:r>
      <w:r>
        <w:t xml:space="preserve"> </w:t>
      </w:r>
      <w:r w:rsidRPr="001E0BA5">
        <w:rPr>
          <w:lang w:val="en-US"/>
        </w:rPr>
        <w:t>Thomas DFM. Gender assignment: background and current controvers</w:t>
      </w:r>
      <w:r>
        <w:rPr>
          <w:lang w:val="en-US"/>
        </w:rPr>
        <w:t>ies. BJU International. 2004;93</w:t>
      </w:r>
      <w:r w:rsidRPr="001E0BA5">
        <w:rPr>
          <w:lang w:val="en-US"/>
        </w:rPr>
        <w:t xml:space="preserve"> Supplement 3:47–50.</w:t>
      </w:r>
    </w:p>
  </w:footnote>
  <w:footnote w:id="20">
    <w:p w14:paraId="37DD03C0" w14:textId="77777777" w:rsidR="00BA4D69" w:rsidRPr="00010465" w:rsidRDefault="00BA4D69" w:rsidP="0020669B">
      <w:pPr>
        <w:pStyle w:val="FootnoteText"/>
        <w:rPr>
          <w:lang w:val="en-US"/>
        </w:rPr>
      </w:pPr>
      <w:r>
        <w:rPr>
          <w:rStyle w:val="FootnoteReference"/>
        </w:rPr>
        <w:footnoteRef/>
      </w:r>
      <w:r>
        <w:t xml:space="preserve"> </w:t>
      </w:r>
      <w:r w:rsidRPr="00010465">
        <w:rPr>
          <w:lang w:val="en-US"/>
        </w:rPr>
        <w:t>Houk CP, Hughes IA, Ahmed SF, Lee PA, Writing Committee for the International Intersex Consensus Conference Participants. Summary of Consensus Statement on Intersex Disorders an</w:t>
      </w:r>
      <w:r>
        <w:rPr>
          <w:lang w:val="en-US"/>
        </w:rPr>
        <w:t>d Their Management. PEDIATRICS</w:t>
      </w:r>
      <w:r w:rsidRPr="00010465">
        <w:rPr>
          <w:lang w:val="en-US"/>
        </w:rPr>
        <w:t>. 2006;118(2</w:t>
      </w:r>
      <w:r>
        <w:rPr>
          <w:lang w:val="en-US"/>
        </w:rPr>
        <w:t>):753–7.</w:t>
      </w:r>
    </w:p>
  </w:footnote>
  <w:footnote w:id="21">
    <w:p w14:paraId="34E5C068" w14:textId="77777777" w:rsidR="00BA4D69" w:rsidRPr="002607BD" w:rsidRDefault="00BA4D69" w:rsidP="00B110CD">
      <w:pPr>
        <w:pStyle w:val="FootnoteText"/>
      </w:pPr>
      <w:r>
        <w:rPr>
          <w:rStyle w:val="FootnoteReference"/>
        </w:rPr>
        <w:footnoteRef/>
      </w:r>
      <w:r>
        <w:t xml:space="preserve"> </w:t>
      </w:r>
      <w:r w:rsidRPr="002607BD">
        <w:t>Greenberg JA. Intersexuality and the Law: Why Sex Matters. New York: New York University Press; 2012.</w:t>
      </w:r>
    </w:p>
  </w:footnote>
  <w:footnote w:id="22">
    <w:p w14:paraId="6D131F95" w14:textId="77777777" w:rsidR="00BA4D69" w:rsidRPr="00CC0353" w:rsidRDefault="00BA4D69" w:rsidP="00B110CD">
      <w:pPr>
        <w:pStyle w:val="FootnoteText"/>
      </w:pPr>
      <w:r>
        <w:rPr>
          <w:rStyle w:val="FootnoteReference"/>
        </w:rPr>
        <w:footnoteRef/>
      </w:r>
      <w:r>
        <w:t xml:space="preserve"> </w:t>
      </w:r>
      <w:r w:rsidRPr="00CC0353">
        <w:t>Dayner JE, Lee PA, Houk CP. Medical Treatment of Intersex: Parental Perspe</w:t>
      </w:r>
      <w:r>
        <w:t>ctives. Journal of Urology</w:t>
      </w:r>
      <w:r w:rsidRPr="00CC0353">
        <w:t xml:space="preserve">. 2004;172(4):1762–5. </w:t>
      </w:r>
    </w:p>
  </w:footnote>
  <w:footnote w:id="23">
    <w:p w14:paraId="11AF941D" w14:textId="77777777" w:rsidR="00BA4D69" w:rsidRPr="005664F5" w:rsidRDefault="00BA4D69" w:rsidP="00B110CD">
      <w:pPr>
        <w:pStyle w:val="FootnoteText"/>
        <w:rPr>
          <w:lang w:val="en-US"/>
        </w:rPr>
      </w:pPr>
      <w:r>
        <w:rPr>
          <w:rStyle w:val="FootnoteReference"/>
        </w:rPr>
        <w:footnoteRef/>
      </w:r>
      <w:r>
        <w:t xml:space="preserve"> </w:t>
      </w:r>
      <w:r w:rsidRPr="005664F5">
        <w:rPr>
          <w:lang w:val="en-US"/>
        </w:rPr>
        <w:t>Liao L-M, Wood D, Creighton SM. Parental choice on normalising</w:t>
      </w:r>
      <w:r>
        <w:rPr>
          <w:lang w:val="en-US"/>
        </w:rPr>
        <w:t xml:space="preserve"> cosmetic genital surgery. BMJ</w:t>
      </w:r>
      <w:r w:rsidRPr="005664F5">
        <w:rPr>
          <w:lang w:val="en-US"/>
        </w:rPr>
        <w:t xml:space="preserve">. </w:t>
      </w:r>
      <w:r>
        <w:rPr>
          <w:lang w:val="en-US"/>
        </w:rPr>
        <w:t>2015;351:h5124.</w:t>
      </w:r>
    </w:p>
  </w:footnote>
  <w:footnote w:id="24">
    <w:p w14:paraId="17D1CF1D" w14:textId="77777777" w:rsidR="00BA4D69" w:rsidRPr="000E580F" w:rsidRDefault="00BA4D69" w:rsidP="00B110CD">
      <w:pPr>
        <w:pStyle w:val="FootnoteText"/>
        <w:rPr>
          <w:lang w:val="en-GB"/>
        </w:rPr>
      </w:pPr>
      <w:r>
        <w:rPr>
          <w:rStyle w:val="FootnoteReference"/>
        </w:rPr>
        <w:footnoteRef/>
      </w:r>
      <w:r>
        <w:t xml:space="preserve"> </w:t>
      </w:r>
      <w:r w:rsidRPr="000E580F">
        <w:rPr>
          <w:lang w:val="en-GB"/>
        </w:rPr>
        <w:t xml:space="preserve">Creighton S. Surgical Management of DSD: New Insights. 2016 Aug 19 [cited 2016 Aug 31]; Available from: </w:t>
      </w:r>
      <w:hyperlink r:id="rId10" w:history="1">
        <w:r w:rsidRPr="005A4978">
          <w:rPr>
            <w:rStyle w:val="Hyperlink"/>
            <w:lang w:val="en-GB"/>
          </w:rPr>
          <w:t>http://abstracts.eurospe.org/hrp/0086/hrp0086con1.2.htm</w:t>
        </w:r>
      </w:hyperlink>
      <w:r>
        <w:rPr>
          <w:lang w:val="en-GB"/>
        </w:rPr>
        <w:t xml:space="preserve"> </w:t>
      </w:r>
    </w:p>
  </w:footnote>
  <w:footnote w:id="25">
    <w:p w14:paraId="67035650" w14:textId="77777777" w:rsidR="00BA4D69" w:rsidRPr="00995555" w:rsidRDefault="00BA4D69" w:rsidP="00793F4D">
      <w:pPr>
        <w:pStyle w:val="FootnoteText"/>
      </w:pPr>
      <w:r>
        <w:rPr>
          <w:rStyle w:val="FootnoteReference"/>
        </w:rPr>
        <w:footnoteRef/>
      </w:r>
      <w:r>
        <w:t xml:space="preserve"> </w:t>
      </w:r>
      <w:r w:rsidRPr="00995555">
        <w:t xml:space="preserve">Council of Europe, Commissioner for Human Rights. Human rights and intersex people, Issue Paper. </w:t>
      </w:r>
      <w:r>
        <w:t xml:space="preserve">Strasbourg; </w:t>
      </w:r>
      <w:r w:rsidRPr="00995555">
        <w:t>2015</w:t>
      </w:r>
      <w:r>
        <w:t>.</w:t>
      </w:r>
    </w:p>
  </w:footnote>
  <w:footnote w:id="26">
    <w:p w14:paraId="06131F8C" w14:textId="77777777" w:rsidR="00BA4D69" w:rsidRPr="00B720F5" w:rsidRDefault="00BA4D69" w:rsidP="00793F4D">
      <w:pPr>
        <w:pStyle w:val="FootnoteText"/>
        <w:rPr>
          <w:lang w:val="en-GB"/>
        </w:rPr>
      </w:pPr>
      <w:r>
        <w:rPr>
          <w:rStyle w:val="FootnoteReference"/>
        </w:rPr>
        <w:footnoteRef/>
      </w:r>
      <w:r>
        <w:t xml:space="preserve"> </w:t>
      </w:r>
      <w:r w:rsidRPr="00B720F5">
        <w:rPr>
          <w:lang w:val="en-GB"/>
        </w:rPr>
        <w:t>Lee PA, Nordenström A, Houk CP, Ahmed SF, Auchus R, Baratz A, et al. Global Disorders of Sex Development Update since 2006: Perceptions, Approach and Care. Hormone Re</w:t>
      </w:r>
      <w:r>
        <w:rPr>
          <w:lang w:val="en-GB"/>
        </w:rPr>
        <w:t>search in Paediatrics</w:t>
      </w:r>
      <w:r w:rsidRPr="00B720F5">
        <w:rPr>
          <w:lang w:val="en-GB"/>
        </w:rPr>
        <w:t>. 2016</w:t>
      </w:r>
      <w:r>
        <w:rPr>
          <w:lang w:val="en-GB"/>
        </w:rPr>
        <w:t>;85(3):158–180.</w:t>
      </w:r>
    </w:p>
  </w:footnote>
  <w:footnote w:id="27">
    <w:p w14:paraId="26ADE13A" w14:textId="77777777" w:rsidR="00244AD2" w:rsidRPr="004B3E80" w:rsidRDefault="00244AD2" w:rsidP="00244AD2">
      <w:pPr>
        <w:pStyle w:val="FootnoteText"/>
        <w:rPr>
          <w:lang w:val="en-GB"/>
        </w:rPr>
      </w:pPr>
      <w:r>
        <w:rPr>
          <w:rStyle w:val="FootnoteReference"/>
        </w:rPr>
        <w:footnoteRef/>
      </w:r>
      <w:r>
        <w:t xml:space="preserve"> </w:t>
      </w:r>
      <w:r w:rsidRPr="004B3E80">
        <w:rPr>
          <w:lang w:val="en-GB"/>
        </w:rPr>
        <w:t>Bougnères P, Bouvattier C, Cartigny M, Michala L. Deferring surgical treatment of ambiguous genitalia into adolescence in girls with 21-hydroxylase deficiency: a feasibility study. International Jour</w:t>
      </w:r>
      <w:r>
        <w:rPr>
          <w:lang w:val="en-GB"/>
        </w:rPr>
        <w:t>nal of Pediatric Endocrinology</w:t>
      </w:r>
      <w:r w:rsidRPr="004B3E80">
        <w:rPr>
          <w:lang w:val="en-GB"/>
        </w:rPr>
        <w:t>.</w:t>
      </w:r>
      <w:r>
        <w:rPr>
          <w:lang w:val="en-GB"/>
        </w:rPr>
        <w:t>2017(3).</w:t>
      </w:r>
    </w:p>
  </w:footnote>
  <w:footnote w:id="28">
    <w:p w14:paraId="77A63DB7" w14:textId="06BC47FE" w:rsidR="00624FA8" w:rsidRPr="00624FA8" w:rsidRDefault="00624FA8">
      <w:pPr>
        <w:pStyle w:val="FootnoteText"/>
        <w:rPr>
          <w:lang w:val="en-GB"/>
        </w:rPr>
      </w:pPr>
      <w:r>
        <w:rPr>
          <w:rStyle w:val="FootnoteReference"/>
        </w:rPr>
        <w:footnoteRef/>
      </w:r>
      <w:r>
        <w:t xml:space="preserve"> </w:t>
      </w:r>
      <w:r w:rsidRPr="00624FA8">
        <w:rPr>
          <w:lang w:val="en-GB"/>
        </w:rPr>
        <w:t>Inter L. The situation of the intersex community in Mexico [Internet]. Inte</w:t>
      </w:r>
      <w:r w:rsidR="00861296">
        <w:rPr>
          <w:lang w:val="en-GB"/>
        </w:rPr>
        <w:t>rsex Day. 2016 [cited 2016 Oct 26</w:t>
      </w:r>
      <w:bookmarkStart w:id="19" w:name="_GoBack"/>
      <w:bookmarkEnd w:id="19"/>
      <w:r w:rsidRPr="00624FA8">
        <w:rPr>
          <w:lang w:val="en-GB"/>
        </w:rPr>
        <w:t>]. Available from: http://intersexday.org/en/situation-mexico/</w:t>
      </w:r>
    </w:p>
  </w:footnote>
  <w:footnote w:id="29">
    <w:p w14:paraId="3F9A98E8" w14:textId="77777777" w:rsidR="00BA4D69" w:rsidRPr="00D4206A" w:rsidRDefault="00BA4D69">
      <w:pPr>
        <w:pStyle w:val="FootnoteText"/>
        <w:rPr>
          <w:lang w:val="en-GB"/>
        </w:rPr>
      </w:pPr>
      <w:r>
        <w:rPr>
          <w:rStyle w:val="FootnoteReference"/>
        </w:rPr>
        <w:footnoteRef/>
      </w:r>
      <w:r>
        <w:t xml:space="preserve"> </w:t>
      </w:r>
      <w:r w:rsidRPr="00D4206A">
        <w:rPr>
          <w:lang w:val="en-GB"/>
        </w:rPr>
        <w:t>Zillén K, Garland J, Slokenberga S, Committee on Bioethics of the Council of Europe. The Rights of Children in Biomedicine: Challenges posed by scienti</w:t>
      </w:r>
      <w:r>
        <w:rPr>
          <w:lang w:val="en-GB"/>
        </w:rPr>
        <w:t>fic advances and uncertainties.</w:t>
      </w:r>
      <w:r w:rsidRPr="00D4206A">
        <w:rPr>
          <w:lang w:val="en-GB"/>
        </w:rPr>
        <w:t xml:space="preserve"> 2017. </w:t>
      </w:r>
    </w:p>
  </w:footnote>
  <w:footnote w:id="30">
    <w:p w14:paraId="28E8C6D6" w14:textId="77777777" w:rsidR="0014225C" w:rsidRPr="001B1AA5" w:rsidRDefault="0014225C" w:rsidP="0014225C">
      <w:pPr>
        <w:pStyle w:val="FootnoteText"/>
        <w:rPr>
          <w:lang w:val="en-GB"/>
        </w:rPr>
      </w:pPr>
      <w:r>
        <w:rPr>
          <w:rStyle w:val="FootnoteReference"/>
        </w:rPr>
        <w:footnoteRef/>
      </w:r>
      <w:r>
        <w:t xml:space="preserve"> </w:t>
      </w:r>
      <w:r>
        <w:rPr>
          <w:lang w:val="en-GB"/>
        </w:rPr>
        <w:t>Australian Senate</w:t>
      </w:r>
      <w:r w:rsidRPr="001B1AA5">
        <w:rPr>
          <w:lang w:val="en-GB"/>
        </w:rPr>
        <w:t xml:space="preserve"> Community Affairs References Committee. </w:t>
      </w:r>
      <w:r>
        <w:rPr>
          <w:lang w:val="en-GB"/>
        </w:rPr>
        <w:t xml:space="preserve">Hearing: </w:t>
      </w:r>
      <w:r w:rsidRPr="001B1AA5">
        <w:rPr>
          <w:lang w:val="en-GB"/>
        </w:rPr>
        <w:t>Involuntary or coerced sterilisation of people</w:t>
      </w:r>
      <w:r>
        <w:rPr>
          <w:lang w:val="en-GB"/>
        </w:rPr>
        <w:t xml:space="preserve"> with disabilities in Australia.</w:t>
      </w:r>
      <w:r w:rsidRPr="001B1AA5">
        <w:rPr>
          <w:lang w:val="en-GB"/>
        </w:rPr>
        <w:t xml:space="preserve"> Thursday 28 March 2013, Hansard [Internet]. Canberra; Mar 28, 2013. Available from: </w:t>
      </w:r>
      <w:hyperlink r:id="rId11" w:history="1">
        <w:r w:rsidRPr="005A4978">
          <w:rPr>
            <w:rStyle w:val="Hyperlink"/>
            <w:lang w:val="en-GB"/>
          </w:rPr>
          <w:t>http://www.aph.gov.au/hansard</w:t>
        </w:r>
      </w:hyperlink>
      <w:r>
        <w:rPr>
          <w:lang w:val="en-GB"/>
        </w:rPr>
        <w:t xml:space="preserve"> </w:t>
      </w:r>
    </w:p>
  </w:footnote>
  <w:footnote w:id="31">
    <w:p w14:paraId="0520CF52" w14:textId="77777777" w:rsidR="00BA4D69" w:rsidRPr="00316497" w:rsidRDefault="00BA4D69" w:rsidP="00E46AC6">
      <w:pPr>
        <w:pStyle w:val="FootnoteText"/>
      </w:pPr>
      <w:r>
        <w:rPr>
          <w:rStyle w:val="FootnoteReference"/>
        </w:rPr>
        <w:footnoteRef/>
      </w:r>
      <w:r>
        <w:t xml:space="preserve"> </w:t>
      </w:r>
      <w:r w:rsidRPr="00316497">
        <w:t xml:space="preserve">Sandberg K. The Rights of LGBTI Children under the Convention on the Rights of the Child. </w:t>
      </w:r>
      <w:r>
        <w:t>Nordic Journal of Human Rights</w:t>
      </w:r>
      <w:r w:rsidRPr="00316497">
        <w:t xml:space="preserve">. </w:t>
      </w:r>
      <w:r>
        <w:t>2015</w:t>
      </w:r>
      <w:r w:rsidRPr="00316497">
        <w:t xml:space="preserve">;33(4):337–52. </w:t>
      </w:r>
    </w:p>
  </w:footnote>
  <w:footnote w:id="32">
    <w:p w14:paraId="56BE2C84" w14:textId="77777777" w:rsidR="00BA4D69" w:rsidRPr="00D01291" w:rsidRDefault="00BA4D69" w:rsidP="00EB1E6F">
      <w:pPr>
        <w:pStyle w:val="FootnoteText"/>
        <w:rPr>
          <w:lang w:val="en-GB"/>
        </w:rPr>
      </w:pPr>
      <w:r>
        <w:rPr>
          <w:rStyle w:val="FootnoteReference"/>
        </w:rPr>
        <w:footnoteRef/>
      </w:r>
      <w:r>
        <w:t xml:space="preserve"> </w:t>
      </w:r>
      <w:r w:rsidRPr="00D01291">
        <w:rPr>
          <w:lang w:val="en-GB"/>
        </w:rPr>
        <w:t xml:space="preserve">Zwischengeschlecht.org. Intersex Genital Mutilations Human Rights Violations Of Children With Variations Of Sex Anatomy: NGO Report to the 2nd, 3rd and 4th Periodic Report of Switzerland on the Convention on the Rights of the Child (CRC) [Internet]. Zurich; 2014 Mar [cited 2014 Jun 1]. Available from: </w:t>
      </w:r>
      <w:hyperlink r:id="rId12" w:history="1">
        <w:r w:rsidRPr="005A4978">
          <w:rPr>
            <w:rStyle w:val="Hyperlink"/>
            <w:lang w:val="en-GB"/>
          </w:rPr>
          <w:t>http://intersex.shadowreport.org/public/2014-CRC-Swiss-NGO-Zwischengeschlecht-Intersex-IGM_v2.pdf</w:t>
        </w:r>
      </w:hyperlink>
      <w:r>
        <w:rPr>
          <w:lang w:val="en-GB"/>
        </w:rPr>
        <w:t xml:space="preserve"> </w:t>
      </w:r>
    </w:p>
    <w:p w14:paraId="58BEB8D7" w14:textId="77777777" w:rsidR="00BA4D69" w:rsidRPr="00D01291" w:rsidRDefault="00BA4D69" w:rsidP="00EB1E6F">
      <w:pPr>
        <w:pStyle w:val="FootnoteText"/>
        <w:rPr>
          <w:lang w:val="en-GB"/>
        </w:rPr>
      </w:pPr>
      <w:r w:rsidRPr="00D01291">
        <w:rPr>
          <w:lang w:val="en-GB"/>
        </w:rPr>
        <w:t xml:space="preserve">United Nations Office at Geneva. Committee on the Elimination of Discrimination against Women considers the reports of Germany [Internet]. 2017 [cited 2017 Feb 23]. Available from: </w:t>
      </w:r>
      <w:hyperlink r:id="rId13" w:history="1">
        <w:r w:rsidRPr="005A4978">
          <w:rPr>
            <w:rStyle w:val="Hyperlink"/>
            <w:lang w:val="en-GB"/>
          </w:rPr>
          <w:t>http://www.unog.ch/unog/website/news_media.nsf/(httpNewsByYear_en)/9F8ED815BA5A5E23C12580CE005BBD79?OpenDocument</w:t>
        </w:r>
      </w:hyperlink>
      <w:r>
        <w:rPr>
          <w:lang w:val="en-GB"/>
        </w:rPr>
        <w:t xml:space="preserve"> </w:t>
      </w:r>
    </w:p>
    <w:p w14:paraId="27C5F7BC" w14:textId="77777777" w:rsidR="00BA4D69" w:rsidRPr="00286D6A" w:rsidRDefault="00BA4D69" w:rsidP="00EB1E6F">
      <w:pPr>
        <w:pStyle w:val="FootnoteText"/>
        <w:rPr>
          <w:lang w:val="en-IE"/>
        </w:rPr>
      </w:pPr>
      <w:r w:rsidRPr="00286D6A">
        <w:t>CRC/C/ZAF/CO/2</w:t>
      </w:r>
      <w:r>
        <w:t>, 27 October 2016</w:t>
      </w:r>
    </w:p>
  </w:footnote>
  <w:footnote w:id="33">
    <w:p w14:paraId="70BDA2CA" w14:textId="77777777" w:rsidR="00BA4D69" w:rsidRPr="00007725" w:rsidRDefault="00BA4D69">
      <w:pPr>
        <w:pStyle w:val="FootnoteText"/>
        <w:rPr>
          <w:lang w:val="en-GB"/>
        </w:rPr>
      </w:pPr>
      <w:r>
        <w:rPr>
          <w:rStyle w:val="FootnoteReference"/>
        </w:rPr>
        <w:footnoteRef/>
      </w:r>
      <w:r>
        <w:t xml:space="preserve"> Government of </w:t>
      </w:r>
      <w:r w:rsidRPr="00007725">
        <w:rPr>
          <w:lang w:val="en-GB"/>
        </w:rPr>
        <w:t xml:space="preserve">Malta. Gender Identity, Gender Expression and Sex Characteristics Act: Final version [Internet]. 2015. Available from: </w:t>
      </w:r>
      <w:hyperlink r:id="rId14" w:history="1">
        <w:r w:rsidRPr="005A4978">
          <w:rPr>
            <w:rStyle w:val="Hyperlink"/>
            <w:lang w:val="en-GB"/>
          </w:rPr>
          <w:t>http://justiceservices.gov.mt/DownloadDocument.aspx?app=lp&amp;itemid=26805&amp;l=1</w:t>
        </w:r>
      </w:hyperlink>
      <w:r>
        <w:rPr>
          <w:lang w:val="en-GB"/>
        </w:rPr>
        <w:t xml:space="preserve"> </w:t>
      </w:r>
    </w:p>
  </w:footnote>
  <w:footnote w:id="34">
    <w:p w14:paraId="361B01C4" w14:textId="77777777" w:rsidR="00BA4D69" w:rsidRPr="00CC28C9" w:rsidRDefault="00BA4D69" w:rsidP="00C21D68">
      <w:pPr>
        <w:pStyle w:val="FootnoteText"/>
        <w:rPr>
          <w:lang w:val="en-US"/>
        </w:rPr>
      </w:pPr>
      <w:r>
        <w:rPr>
          <w:rStyle w:val="FootnoteReference"/>
        </w:rPr>
        <w:footnoteRef/>
      </w:r>
      <w:r>
        <w:t xml:space="preserve"> </w:t>
      </w:r>
      <w:r w:rsidRPr="00CC28C9">
        <w:rPr>
          <w:lang w:val="en-US"/>
        </w:rPr>
        <w:t>Zwischengeschlecht.org, IntersexUK, OII-UK, The UK Intersex Association. Intersex Genital Mutilations Human Rights</w:t>
      </w:r>
      <w:r>
        <w:rPr>
          <w:lang w:val="en-US"/>
        </w:rPr>
        <w:t xml:space="preserve"> Violations of Children with Variations o</w:t>
      </w:r>
      <w:r w:rsidRPr="00CC28C9">
        <w:rPr>
          <w:lang w:val="en-US"/>
        </w:rPr>
        <w:t xml:space="preserve">f Sex Anatomy: NGO Report to the 5th Periodic Report of the United Kingdom on the Convention on the Rights of the Child (CRC) [Internet]. Zurich; </w:t>
      </w:r>
      <w:r>
        <w:rPr>
          <w:lang w:val="en-US"/>
        </w:rPr>
        <w:t xml:space="preserve">Apr </w:t>
      </w:r>
      <w:r w:rsidRPr="00CC28C9">
        <w:rPr>
          <w:lang w:val="en-US"/>
        </w:rPr>
        <w:t xml:space="preserve">2016 [cited </w:t>
      </w:r>
      <w:r>
        <w:rPr>
          <w:lang w:val="en-US"/>
        </w:rPr>
        <w:t>23 May 2016</w:t>
      </w:r>
      <w:r w:rsidRPr="00CC28C9">
        <w:rPr>
          <w:lang w:val="en-US"/>
        </w:rPr>
        <w:t xml:space="preserve">]. Available from: </w:t>
      </w:r>
      <w:hyperlink r:id="rId15" w:history="1">
        <w:r w:rsidRPr="005A4978">
          <w:rPr>
            <w:rStyle w:val="Hyperlink"/>
            <w:lang w:val="en-US"/>
          </w:rPr>
          <w:t>http://intersex.shadowreport.org/public/2016-CRC-UK-NGO-Zwischengeschlecht-Intersex-IGM_v2.pdf</w:t>
        </w:r>
      </w:hyperlink>
      <w:r>
        <w:rPr>
          <w:lang w:val="en-US"/>
        </w:rPr>
        <w:t xml:space="preserve"> </w:t>
      </w:r>
    </w:p>
  </w:footnote>
  <w:footnote w:id="35">
    <w:p w14:paraId="451F82B6" w14:textId="77777777" w:rsidR="00BA4D69" w:rsidRPr="00EB65B6" w:rsidRDefault="00BA4D69">
      <w:pPr>
        <w:pStyle w:val="FootnoteText"/>
        <w:rPr>
          <w:lang w:val="en-GB"/>
        </w:rPr>
      </w:pPr>
      <w:r>
        <w:rPr>
          <w:rStyle w:val="FootnoteReference"/>
        </w:rPr>
        <w:footnoteRef/>
      </w:r>
      <w:r>
        <w:t xml:space="preserve"> </w:t>
      </w:r>
      <w:r w:rsidRPr="00EB65B6">
        <w:rPr>
          <w:lang w:val="en-GB"/>
        </w:rPr>
        <w:t>ComLaw. Sex Discrimination Amendment (Sexual Orientation, Gender Identity and Inter</w:t>
      </w:r>
      <w:r>
        <w:rPr>
          <w:lang w:val="en-GB"/>
        </w:rPr>
        <w:t>sex Status) Act 2013 [Internet]</w:t>
      </w:r>
      <w:r w:rsidRPr="00EB65B6">
        <w:rPr>
          <w:lang w:val="en-GB"/>
        </w:rPr>
        <w:t xml:space="preserve">. Available from: </w:t>
      </w:r>
      <w:hyperlink r:id="rId16" w:history="1">
        <w:r w:rsidRPr="005A4978">
          <w:rPr>
            <w:rStyle w:val="Hyperlink"/>
            <w:lang w:val="en-GB"/>
          </w:rPr>
          <w:t>http://www.comlaw.gov.au/Details/C2013A00098/</w:t>
        </w:r>
      </w:hyperlink>
      <w:r>
        <w:rPr>
          <w:lang w:val="en-GB"/>
        </w:rPr>
        <w:t xml:space="preserve"> </w:t>
      </w:r>
    </w:p>
  </w:footnote>
  <w:footnote w:id="36">
    <w:p w14:paraId="64E65708" w14:textId="77777777" w:rsidR="00BA4D69" w:rsidRPr="00272F93" w:rsidRDefault="00BA4D69" w:rsidP="002E6A0F">
      <w:pPr>
        <w:pStyle w:val="FootnoteText"/>
        <w:rPr>
          <w:lang w:val="en-US"/>
        </w:rPr>
      </w:pPr>
      <w:r>
        <w:rPr>
          <w:rStyle w:val="FootnoteReference"/>
        </w:rPr>
        <w:footnoteRef/>
      </w:r>
      <w:r>
        <w:t xml:space="preserve"> </w:t>
      </w:r>
      <w:r w:rsidRPr="00272F93">
        <w:rPr>
          <w:lang w:val="en-US"/>
        </w:rPr>
        <w:t xml:space="preserve">Australian Senate, Community Affairs References Committee. Involuntary or coerced sterilisation of intersex people in Australia [Internet]. Canberra: Community Affairs References Committee; 2013 [cited </w:t>
      </w:r>
      <w:r>
        <w:rPr>
          <w:lang w:val="en-US"/>
        </w:rPr>
        <w:t xml:space="preserve">26 Oct </w:t>
      </w:r>
      <w:r w:rsidRPr="00272F93">
        <w:rPr>
          <w:lang w:val="en-US"/>
        </w:rPr>
        <w:t xml:space="preserve">2013]. Available from: </w:t>
      </w:r>
      <w:hyperlink r:id="rId17" w:history="1">
        <w:r w:rsidRPr="005A4978">
          <w:rPr>
            <w:rStyle w:val="Hyperlink"/>
            <w:lang w:val="en-US"/>
          </w:rPr>
          <w:t>http://www.aph.gov.au/Parliamentary_Business/Committees/Senate/Community_Affairs/Involuntary_Sterilisation/Sec_Report/index</w:t>
        </w:r>
      </w:hyperlink>
      <w:r>
        <w:rPr>
          <w:lang w:val="en-US"/>
        </w:rPr>
        <w:t xml:space="preserve"> </w:t>
      </w:r>
    </w:p>
  </w:footnote>
  <w:footnote w:id="37">
    <w:p w14:paraId="73A5C2B7" w14:textId="77777777" w:rsidR="00BA4D69" w:rsidRPr="00152057" w:rsidRDefault="00BA4D69">
      <w:pPr>
        <w:pStyle w:val="FootnoteText"/>
        <w:rPr>
          <w:lang w:val="en-IE"/>
        </w:rPr>
      </w:pPr>
      <w:r>
        <w:rPr>
          <w:rStyle w:val="FootnoteReference"/>
        </w:rPr>
        <w:footnoteRef/>
      </w:r>
      <w:r>
        <w:t xml:space="preserve"> </w:t>
      </w:r>
      <w:r w:rsidRPr="009F2AF2">
        <w:rPr>
          <w:lang w:val="en-US"/>
        </w:rPr>
        <w:t xml:space="preserve">Australasian Paediatric Endocrine Group, Hewitt J, Warne G, Hofman P, Cotterill A. Submission of the Australasian Paediatric Endocrine Group to the Senate Inquiry into the Involuntary or Coerced Sterilization of People with Disabilities in Australia: Regarding the Management of Children with Disorders of Sex Development [Internet]. </w:t>
      </w:r>
      <w:r>
        <w:rPr>
          <w:lang w:val="en-US"/>
        </w:rPr>
        <w:t xml:space="preserve">Jun </w:t>
      </w:r>
      <w:r w:rsidRPr="009F2AF2">
        <w:rPr>
          <w:lang w:val="en-US"/>
        </w:rPr>
        <w:t xml:space="preserve">2013 [cited </w:t>
      </w:r>
      <w:r>
        <w:rPr>
          <w:lang w:val="en-US"/>
        </w:rPr>
        <w:t xml:space="preserve">28 Jun </w:t>
      </w:r>
      <w:r w:rsidRPr="009F2AF2">
        <w:rPr>
          <w:lang w:val="en-US"/>
        </w:rPr>
        <w:t xml:space="preserve">2013]. Available from: </w:t>
      </w:r>
      <w:hyperlink r:id="rId18" w:history="1">
        <w:r w:rsidRPr="005A4978">
          <w:rPr>
            <w:rStyle w:val="Hyperlink"/>
            <w:lang w:val="en-US"/>
          </w:rPr>
          <w:t>http://www.aph.gov.au/DocumentStore.ashx?id=aafe43f3-c6a2-4525-ad16-15e4210ee0ac&amp;subId=16191</w:t>
        </w:r>
      </w:hyperlink>
      <w:r>
        <w:rPr>
          <w:lang w:val="en-US"/>
        </w:rPr>
        <w:t xml:space="preserve"> </w:t>
      </w:r>
    </w:p>
  </w:footnote>
  <w:footnote w:id="38">
    <w:p w14:paraId="392BED81" w14:textId="77777777" w:rsidR="00BA4D69" w:rsidRPr="00892DE3" w:rsidRDefault="00BA4D69" w:rsidP="00393657">
      <w:pPr>
        <w:pStyle w:val="FootnoteText"/>
        <w:rPr>
          <w:lang w:val="en-IE"/>
        </w:rPr>
      </w:pPr>
      <w:r>
        <w:rPr>
          <w:rStyle w:val="FootnoteReference"/>
        </w:rPr>
        <w:footnoteRef/>
      </w:r>
      <w:r>
        <w:t xml:space="preserve"> </w:t>
      </w:r>
      <w:r w:rsidRPr="00892DE3">
        <w:rPr>
          <w:bCs/>
          <w:lang w:val="en-US"/>
        </w:rPr>
        <w:t xml:space="preserve">Department of Health &amp; Community Services v JWB &amp; SMB ("Marion's Case") [1992] </w:t>
      </w:r>
      <w:r>
        <w:rPr>
          <w:bCs/>
          <w:lang w:val="en-US"/>
        </w:rPr>
        <w:t xml:space="preserve">175 CLR 218 </w:t>
      </w:r>
      <w:r w:rsidRPr="00892DE3">
        <w:rPr>
          <w:bCs/>
          <w:lang w:val="en-US"/>
        </w:rPr>
        <w:t xml:space="preserve">at </w:t>
      </w:r>
      <w:r>
        <w:rPr>
          <w:bCs/>
          <w:lang w:val="en-US"/>
        </w:rPr>
        <w:t>[</w:t>
      </w:r>
      <w:r w:rsidRPr="00892DE3">
        <w:rPr>
          <w:bCs/>
          <w:lang w:val="en-US"/>
        </w:rPr>
        <w:t>48</w:t>
      </w:r>
      <w:r>
        <w:rPr>
          <w:bCs/>
          <w:lang w:val="en-US"/>
        </w:rPr>
        <w:t>]</w:t>
      </w:r>
      <w:r w:rsidRPr="00892DE3">
        <w:rPr>
          <w:bCs/>
          <w:lang w:val="en-US"/>
        </w:rPr>
        <w:t>.</w:t>
      </w:r>
    </w:p>
  </w:footnote>
  <w:footnote w:id="39">
    <w:p w14:paraId="65432DA0" w14:textId="77777777" w:rsidR="00BA4D69" w:rsidRPr="00B87B68" w:rsidRDefault="00BA4D69" w:rsidP="004C6D1A">
      <w:pPr>
        <w:pStyle w:val="FootnoteText"/>
      </w:pPr>
      <w:r>
        <w:rPr>
          <w:rStyle w:val="FootnoteReference"/>
        </w:rPr>
        <w:footnoteRef/>
      </w:r>
      <w:r>
        <w:t xml:space="preserve"> </w:t>
      </w:r>
      <w:r w:rsidRPr="00B87B68">
        <w:t>Cools M, Dessens A, Drop S, Hewitt J, and Warne G. Answers to questions on notice (received 27 Sep 2013). In Australian Senate, Community Affairs References Committee. Involuntary or coerced sterilisation of intersex people in</w:t>
      </w:r>
      <w:r>
        <w:t xml:space="preserve"> Australia [Internet]. Canberra</w:t>
      </w:r>
      <w:r w:rsidRPr="00B87B68">
        <w:t xml:space="preserve">; 2013 [cited 26 Oct 2013]. Available from: </w:t>
      </w:r>
      <w:hyperlink r:id="rId19" w:history="1">
        <w:r w:rsidRPr="005A4978">
          <w:rPr>
            <w:rStyle w:val="Hyperlink"/>
          </w:rPr>
          <w:t>http://www.aph.gov.au/Parliamentary_Business/Committees/Senate/Community_Affairs/Involuntary_Sterilisation/Sec_Report/index</w:t>
        </w:r>
      </w:hyperlink>
      <w:r>
        <w:t xml:space="preserve"> </w:t>
      </w:r>
    </w:p>
  </w:footnote>
  <w:footnote w:id="40">
    <w:p w14:paraId="5D3A4311" w14:textId="77777777" w:rsidR="00BA4D69" w:rsidRPr="00E574A9" w:rsidRDefault="00BA4D69">
      <w:pPr>
        <w:pStyle w:val="FootnoteText"/>
        <w:rPr>
          <w:lang w:val="en-US"/>
        </w:rPr>
      </w:pPr>
      <w:r>
        <w:rPr>
          <w:rStyle w:val="FootnoteReference"/>
        </w:rPr>
        <w:footnoteRef/>
      </w:r>
      <w:r>
        <w:t xml:space="preserve"> </w:t>
      </w:r>
      <w:r w:rsidRPr="00E574A9">
        <w:rPr>
          <w:lang w:val="en-US"/>
        </w:rPr>
        <w:t xml:space="preserve">Creighton SM, Michala L, Mushtaq I, Yaron M. Childhood surgery for ambiguous genitalia: glimpses of practice changes or more of the </w:t>
      </w:r>
      <w:r>
        <w:rPr>
          <w:lang w:val="en-US"/>
        </w:rPr>
        <w:t>same? Psychology and Sexuality</w:t>
      </w:r>
      <w:r w:rsidRPr="00E574A9">
        <w:rPr>
          <w:lang w:val="en-US"/>
        </w:rPr>
        <w:t>. 2014</w:t>
      </w:r>
      <w:r>
        <w:rPr>
          <w:lang w:val="en-US"/>
        </w:rPr>
        <w:t>;5(1):34–43.</w:t>
      </w:r>
    </w:p>
  </w:footnote>
  <w:footnote w:id="41">
    <w:p w14:paraId="1F2BCB41" w14:textId="77777777" w:rsidR="00BA4D69" w:rsidRPr="00EB6A5F" w:rsidRDefault="00BA4D69" w:rsidP="0021449D">
      <w:pPr>
        <w:pStyle w:val="FootnoteText"/>
      </w:pPr>
      <w:r>
        <w:rPr>
          <w:rStyle w:val="FootnoteReference"/>
        </w:rPr>
        <w:footnoteRef/>
      </w:r>
      <w:r>
        <w:t xml:space="preserve"> </w:t>
      </w:r>
      <w:r w:rsidRPr="00EB6A5F">
        <w:t>Attorney General’s Department. Review of Australia’s Female Genital Mutilation legal frame</w:t>
      </w:r>
      <w:r>
        <w:t>work - Final Report [Internet].</w:t>
      </w:r>
      <w:r w:rsidRPr="00EB6A5F">
        <w:t xml:space="preserve"> 2013 </w:t>
      </w:r>
      <w:r>
        <w:t xml:space="preserve">May </w:t>
      </w:r>
      <w:r w:rsidRPr="00EB6A5F">
        <w:t>[cited 2013</w:t>
      </w:r>
      <w:r>
        <w:t xml:space="preserve"> May 25</w:t>
      </w:r>
      <w:r w:rsidRPr="00EB6A5F">
        <w:t xml:space="preserve">]. Available from: </w:t>
      </w:r>
      <w:hyperlink r:id="rId20" w:history="1">
        <w:r w:rsidRPr="005A4978">
          <w:rPr>
            <w:rStyle w:val="Hyperlink"/>
          </w:rPr>
          <w:t>http://www.ag.gov.au/Publications/Pages/ReviewofAustraliasFemaleGenitalMutilationlegalframework-FinalReportPublicationandforms.aspx</w:t>
        </w:r>
      </w:hyperlink>
      <w:r>
        <w:t xml:space="preserve"> </w:t>
      </w:r>
    </w:p>
  </w:footnote>
  <w:footnote w:id="42">
    <w:p w14:paraId="6E213B8D" w14:textId="77777777" w:rsidR="00BA4D69" w:rsidRPr="00A30A50" w:rsidRDefault="00BA4D69" w:rsidP="0021449D">
      <w:pPr>
        <w:pStyle w:val="FootnoteText"/>
        <w:rPr>
          <w:lang w:val="en-US"/>
        </w:rPr>
      </w:pPr>
      <w:r>
        <w:rPr>
          <w:rStyle w:val="FootnoteReference"/>
        </w:rPr>
        <w:footnoteRef/>
      </w:r>
      <w:r>
        <w:t xml:space="preserve"> </w:t>
      </w:r>
      <w:r w:rsidRPr="00A30A50">
        <w:rPr>
          <w:lang w:val="en-US"/>
        </w:rPr>
        <w:t>Holmes MM. Mind the Gaps: Intersex and (Re-productive) Spaces in Disability Studies and Bioethics</w:t>
      </w:r>
      <w:r>
        <w:rPr>
          <w:lang w:val="en-US"/>
        </w:rPr>
        <w:t>. Journal of Bioethical Inquiry</w:t>
      </w:r>
      <w:r w:rsidRPr="00A30A50">
        <w:rPr>
          <w:lang w:val="en-US"/>
        </w:rPr>
        <w:t xml:space="preserve">. 2008;5(2-3):169–81. </w:t>
      </w:r>
    </w:p>
  </w:footnote>
  <w:footnote w:id="43">
    <w:p w14:paraId="0BF6803E" w14:textId="77777777" w:rsidR="00BA4D69" w:rsidRPr="00F76131" w:rsidRDefault="00BA4D69">
      <w:pPr>
        <w:pStyle w:val="FootnoteText"/>
        <w:rPr>
          <w:lang w:val="en-US"/>
        </w:rPr>
      </w:pPr>
      <w:r>
        <w:rPr>
          <w:rStyle w:val="FootnoteReference"/>
        </w:rPr>
        <w:footnoteRef/>
      </w:r>
      <w:r>
        <w:t xml:space="preserve"> </w:t>
      </w:r>
      <w:r w:rsidRPr="00F76131">
        <w:rPr>
          <w:lang w:val="en-US"/>
        </w:rPr>
        <w:t>Attorney General’s Department. Australian Government response to the Senate Community Affairs References Committee reports on involuntary or coerced sterilisation. 2015</w:t>
      </w:r>
      <w:r>
        <w:rPr>
          <w:lang w:val="en-US"/>
        </w:rPr>
        <w:t xml:space="preserve"> May</w:t>
      </w:r>
      <w:r w:rsidRPr="00F76131">
        <w:rPr>
          <w:lang w:val="en-US"/>
        </w:rPr>
        <w:t>.</w:t>
      </w:r>
    </w:p>
  </w:footnote>
  <w:footnote w:id="44">
    <w:p w14:paraId="0AA29348" w14:textId="77777777" w:rsidR="00BA4D69" w:rsidRPr="00BA7AED" w:rsidRDefault="00BA4D69" w:rsidP="00C25AF8">
      <w:pPr>
        <w:pStyle w:val="FootnoteText"/>
        <w:rPr>
          <w:lang w:val="en-GB"/>
        </w:rPr>
      </w:pPr>
      <w:r>
        <w:rPr>
          <w:rStyle w:val="FootnoteReference"/>
        </w:rPr>
        <w:footnoteRef/>
      </w:r>
      <w:r>
        <w:t xml:space="preserve"> </w:t>
      </w:r>
      <w:r w:rsidRPr="00304EEA">
        <w:rPr>
          <w:lang w:val="en-GB"/>
        </w:rPr>
        <w:t>Jones M. Children’s Health Rights and Gender Issues. In: Children’s Rights in Health Care</w:t>
      </w:r>
      <w:r>
        <w:rPr>
          <w:lang w:val="en-GB"/>
        </w:rPr>
        <w:t>. Leiden: Brill; 2017 (forthcoming)</w:t>
      </w:r>
      <w:r w:rsidRPr="00304EEA">
        <w:rPr>
          <w:lang w:val="en-GB"/>
        </w:rPr>
        <w:t>.</w:t>
      </w:r>
    </w:p>
  </w:footnote>
  <w:footnote w:id="45">
    <w:p w14:paraId="19F8F2F2" w14:textId="77777777" w:rsidR="00BA4D69" w:rsidRPr="00F178B1" w:rsidRDefault="00BA4D69" w:rsidP="00677E1E">
      <w:pPr>
        <w:pStyle w:val="FootnoteText"/>
        <w:rPr>
          <w:lang w:val="en-US"/>
        </w:rPr>
      </w:pPr>
      <w:r>
        <w:rPr>
          <w:rStyle w:val="FootnoteReference"/>
        </w:rPr>
        <w:footnoteRef/>
      </w:r>
      <w:r>
        <w:t xml:space="preserve"> Family Court of Australia. Welfare of a</w:t>
      </w:r>
      <w:r w:rsidRPr="00273998">
        <w:t xml:space="preserve"> Child A [1993] FamCA 68; (1993) FLC 92-402 16 Fam Lr 715 Children (30 June 1993)</w:t>
      </w:r>
      <w:r>
        <w:rPr>
          <w:lang w:val="en-US"/>
        </w:rPr>
        <w:t>. Available from:</w:t>
      </w:r>
      <w:r>
        <w:t xml:space="preserve"> </w:t>
      </w:r>
      <w:hyperlink r:id="rId21" w:history="1">
        <w:r w:rsidRPr="005A4978">
          <w:rPr>
            <w:rStyle w:val="Hyperlink"/>
          </w:rPr>
          <w:t>http://www.austlii.edu.au/au/cases/cth/FamCA/1993/68.html</w:t>
        </w:r>
      </w:hyperlink>
      <w:r>
        <w:t xml:space="preserve"> </w:t>
      </w:r>
    </w:p>
  </w:footnote>
  <w:footnote w:id="46">
    <w:p w14:paraId="7E8CF3D2" w14:textId="77777777" w:rsidR="00BA4D69" w:rsidRPr="00545BEC" w:rsidRDefault="00BA4D69" w:rsidP="002C0ACD">
      <w:pPr>
        <w:pStyle w:val="FootnoteText"/>
        <w:rPr>
          <w:lang w:val="en-GB"/>
        </w:rPr>
      </w:pPr>
      <w:r>
        <w:rPr>
          <w:rStyle w:val="FootnoteReference"/>
        </w:rPr>
        <w:footnoteRef/>
      </w:r>
      <w:r>
        <w:t xml:space="preserve"> </w:t>
      </w:r>
      <w:r w:rsidRPr="00545BEC">
        <w:rPr>
          <w:lang w:val="en-GB"/>
        </w:rPr>
        <w:t>Furtado PS, Moraes F, Lago R, Barros LO, Toralles MB, Barroso U. Gender dysphoria associated with disorders of sex devel</w:t>
      </w:r>
      <w:r>
        <w:rPr>
          <w:lang w:val="en-GB"/>
        </w:rPr>
        <w:t>opment. Nature Reviews Urology. 2012;9:620–7.</w:t>
      </w:r>
    </w:p>
  </w:footnote>
  <w:footnote w:id="47">
    <w:p w14:paraId="0072AB31" w14:textId="77777777" w:rsidR="00BA4D69" w:rsidRPr="00FD3CF4" w:rsidRDefault="00BA4D69">
      <w:pPr>
        <w:pStyle w:val="FootnoteText"/>
        <w:rPr>
          <w:lang w:val="en-IE"/>
        </w:rPr>
      </w:pPr>
      <w:r>
        <w:rPr>
          <w:rStyle w:val="FootnoteReference"/>
        </w:rPr>
        <w:footnoteRef/>
      </w:r>
      <w:r>
        <w:t xml:space="preserve"> </w:t>
      </w:r>
      <w:r w:rsidRPr="00FD3CF4">
        <w:rPr>
          <w:lang w:val="en-IE"/>
        </w:rPr>
        <w:t xml:space="preserve">The Hon. Diana Bryant, AO, Chief Justice. Submission to the Senate Community Affairs Committee Inquiry into the Involuntary or Coerced Sterilisation of People with Disabilities in Australia. 2013 Feb 22. Available from: </w:t>
      </w:r>
      <w:hyperlink r:id="rId22" w:history="1">
        <w:r w:rsidRPr="005A4978">
          <w:rPr>
            <w:rStyle w:val="Hyperlink"/>
            <w:lang w:val="en-IE"/>
          </w:rPr>
          <w:t>http://www.aph.gov.au/DocumentStore.ashx?id=75906320-b2bb-43dd-9d0a-3fe58a7d93f9&amp;subId=16140</w:t>
        </w:r>
      </w:hyperlink>
      <w:r>
        <w:rPr>
          <w:lang w:val="en-IE"/>
        </w:rPr>
        <w:t xml:space="preserve"> </w:t>
      </w:r>
    </w:p>
  </w:footnote>
  <w:footnote w:id="48">
    <w:p w14:paraId="4A1E197E" w14:textId="77777777" w:rsidR="00BA4D69" w:rsidRPr="003A39A2" w:rsidRDefault="00BA4D69">
      <w:pPr>
        <w:pStyle w:val="FootnoteText"/>
        <w:rPr>
          <w:lang w:val="en-GB"/>
        </w:rPr>
      </w:pPr>
      <w:r>
        <w:rPr>
          <w:rStyle w:val="FootnoteReference"/>
        </w:rPr>
        <w:footnoteRef/>
      </w:r>
      <w:r>
        <w:t xml:space="preserve"> </w:t>
      </w:r>
      <w:r w:rsidRPr="004D75C2">
        <w:rPr>
          <w:lang w:val="en-GB"/>
        </w:rPr>
        <w:t>Hughes IA, Houk C, Ahmed SF, Lee PA, LWPES/ESPE Consensus Group. Consensus statement on management of intersex disorders. Ar</w:t>
      </w:r>
      <w:r>
        <w:rPr>
          <w:lang w:val="en-GB"/>
        </w:rPr>
        <w:t>chives of Disease in Childhood. 2006</w:t>
      </w:r>
      <w:r w:rsidRPr="004D75C2">
        <w:rPr>
          <w:lang w:val="en-GB"/>
        </w:rPr>
        <w:t xml:space="preserve">;91:554–63. </w:t>
      </w:r>
    </w:p>
  </w:footnote>
  <w:footnote w:id="49">
    <w:p w14:paraId="7FC4D46E" w14:textId="77777777" w:rsidR="00BA4D69" w:rsidRPr="003A39A2" w:rsidRDefault="00BA4D69" w:rsidP="009D3DCF">
      <w:pPr>
        <w:pStyle w:val="FootnoteText"/>
        <w:rPr>
          <w:lang w:val="en-GB"/>
        </w:rPr>
      </w:pPr>
      <w:r>
        <w:rPr>
          <w:rStyle w:val="FootnoteReference"/>
        </w:rPr>
        <w:footnoteRef/>
      </w:r>
      <w:r>
        <w:t xml:space="preserve"> </w:t>
      </w:r>
      <w:r w:rsidRPr="003A39A2">
        <w:rPr>
          <w:lang w:val="en-US"/>
        </w:rPr>
        <w:t xml:space="preserve">Pleskacova J, Hersmus R, Oosterhuis JW, Setyawati BA, Faradz SM, Cools M, et al. Tumor Risk in Disorders of Sex Development. Sexual Development. 2010;4(4–5):259–69. </w:t>
      </w:r>
    </w:p>
  </w:footnote>
  <w:footnote w:id="50">
    <w:p w14:paraId="3D168D93" w14:textId="77777777" w:rsidR="00BA4D69" w:rsidRPr="002C53C8" w:rsidRDefault="00BA4D69">
      <w:pPr>
        <w:pStyle w:val="FootnoteText"/>
        <w:rPr>
          <w:lang w:val="en-GB"/>
        </w:rPr>
      </w:pPr>
      <w:r>
        <w:rPr>
          <w:rStyle w:val="FootnoteReference"/>
        </w:rPr>
        <w:footnoteRef/>
      </w:r>
      <w:r>
        <w:t xml:space="preserve"> </w:t>
      </w:r>
      <w:r w:rsidRPr="002C53C8">
        <w:rPr>
          <w:lang w:val="en-US"/>
        </w:rPr>
        <w:t xml:space="preserve">Hewitt JK, Warne GL. Management of disorders of sex development. Pediatric Health. 2009;3(1):51–65. </w:t>
      </w:r>
    </w:p>
  </w:footnote>
  <w:footnote w:id="51">
    <w:p w14:paraId="254225EF" w14:textId="77777777" w:rsidR="00BA4D69" w:rsidRPr="003330DC" w:rsidRDefault="00BA4D69" w:rsidP="006B4FD5">
      <w:pPr>
        <w:pStyle w:val="FootnoteText"/>
        <w:rPr>
          <w:lang w:val="en-GB"/>
        </w:rPr>
      </w:pPr>
      <w:r>
        <w:rPr>
          <w:rStyle w:val="FootnoteReference"/>
        </w:rPr>
        <w:footnoteRef/>
      </w:r>
      <w:r>
        <w:t xml:space="preserve"> </w:t>
      </w:r>
      <w:r>
        <w:rPr>
          <w:lang w:val="en-IE"/>
        </w:rPr>
        <w:t xml:space="preserve">An early case note can be found at: </w:t>
      </w:r>
      <w:r w:rsidRPr="003330DC">
        <w:rPr>
          <w:lang w:val="en-GB"/>
        </w:rPr>
        <w:t xml:space="preserve">Carpenter M. The Family Court case Re: Carla (Medical procedure) [2016] FamCA 7 [Internet]. OII Australia. 2016 [cited 2016 Dec 7]. Available from: </w:t>
      </w:r>
      <w:hyperlink r:id="rId23" w:history="1">
        <w:r w:rsidRPr="005A4978">
          <w:rPr>
            <w:rStyle w:val="Hyperlink"/>
            <w:lang w:val="en-GB"/>
          </w:rPr>
          <w:t>https://oii.org.au/31036/re-carla-family-court/</w:t>
        </w:r>
      </w:hyperlink>
      <w:r>
        <w:rPr>
          <w:lang w:val="en-GB"/>
        </w:rPr>
        <w:t xml:space="preserve"> </w:t>
      </w:r>
    </w:p>
  </w:footnote>
  <w:footnote w:id="52">
    <w:p w14:paraId="75B5FA04" w14:textId="77777777" w:rsidR="00BA4D69" w:rsidRPr="003330DC" w:rsidRDefault="00BA4D69" w:rsidP="003330DC">
      <w:pPr>
        <w:pStyle w:val="FootnoteText"/>
        <w:rPr>
          <w:lang w:val="en-GB"/>
        </w:rPr>
      </w:pPr>
      <w:r>
        <w:rPr>
          <w:rStyle w:val="FootnoteReference"/>
        </w:rPr>
        <w:footnoteRef/>
      </w:r>
      <w:r>
        <w:t xml:space="preserve"> </w:t>
      </w:r>
      <w:r w:rsidRPr="003330DC">
        <w:rPr>
          <w:lang w:val="en-GB"/>
        </w:rPr>
        <w:t xml:space="preserve">Copland S. The medical community’s approach to intersex people is still primarily focused on “normalising” surgeries [Internet]. SBS. 2016 [cited 2016 Dec 15]. Available from: </w:t>
      </w:r>
      <w:hyperlink r:id="rId24" w:history="1">
        <w:r w:rsidRPr="005A4978">
          <w:rPr>
            <w:rStyle w:val="Hyperlink"/>
            <w:lang w:val="en-GB"/>
          </w:rPr>
          <w:t>http://www.sbs.com.au/topics/sexuality/agenda/article/2016/12/15/medical-communitys-approach-intersex-people-still-primarily-focused-normalising</w:t>
        </w:r>
      </w:hyperlink>
      <w:r>
        <w:rPr>
          <w:lang w:val="en-GB"/>
        </w:rPr>
        <w:t xml:space="preserve"> </w:t>
      </w:r>
    </w:p>
    <w:p w14:paraId="6145747F" w14:textId="77777777" w:rsidR="00BA4D69" w:rsidRPr="003330DC" w:rsidRDefault="00BA4D69" w:rsidP="003330DC">
      <w:pPr>
        <w:pStyle w:val="FootnoteText"/>
        <w:rPr>
          <w:lang w:val="en-GB"/>
        </w:rPr>
      </w:pPr>
      <w:r w:rsidRPr="003330DC">
        <w:rPr>
          <w:lang w:val="en-GB"/>
        </w:rPr>
        <w:t xml:space="preserve">Overington C. Family Court backs parents on removal of gonads from intersex child. The Australian [Internet]. 2016 Dec 7 [cited 2016 Dec 7]; Available from: </w:t>
      </w:r>
      <w:hyperlink r:id="rId25" w:history="1">
        <w:r w:rsidRPr="005A4978">
          <w:rPr>
            <w:rStyle w:val="Hyperlink"/>
            <w:lang w:val="en-GB"/>
          </w:rPr>
          <w:t>http://www.theaustralian.com.au/news/health-science/family-court-backs-parents-on-removal-of-gonads-from-intersex-child/news-story/60df936c557e2e21707eb198f1300276</w:t>
        </w:r>
      </w:hyperlink>
      <w:r>
        <w:rPr>
          <w:lang w:val="en-GB"/>
        </w:rPr>
        <w:t xml:space="preserve"> </w:t>
      </w:r>
    </w:p>
    <w:p w14:paraId="40930E85" w14:textId="77777777" w:rsidR="00BA4D69" w:rsidRPr="003330DC" w:rsidRDefault="00BA4D69">
      <w:pPr>
        <w:pStyle w:val="FootnoteText"/>
        <w:rPr>
          <w:lang w:val="en-GB"/>
        </w:rPr>
      </w:pPr>
      <w:r w:rsidRPr="003330DC">
        <w:rPr>
          <w:lang w:val="en-GB"/>
        </w:rPr>
        <w:t xml:space="preserve">Overington C. Carla’s case ignites firestorm among intersex community on need for surgery. The Australian [Internet]. 2016 Dec 8 [cited 2016 Dec 8]; Available from: </w:t>
      </w:r>
      <w:hyperlink r:id="rId26" w:history="1">
        <w:r w:rsidRPr="005A4978">
          <w:rPr>
            <w:rStyle w:val="Hyperlink"/>
            <w:lang w:val="en-GB"/>
          </w:rPr>
          <w:t>http://www.theaustralian.com.au/national-affairs/health/carlas-case-ignites-firestorm-among-intersex-community-on-need-for-surgery/news-story/7b1d478b8c606eaa611471f70c458df0</w:t>
        </w:r>
      </w:hyperlink>
      <w:r>
        <w:rPr>
          <w:lang w:val="en-GB"/>
        </w:rPr>
        <w:t xml:space="preserve"> </w:t>
      </w:r>
    </w:p>
  </w:footnote>
  <w:footnote w:id="53">
    <w:p w14:paraId="64A0CABF" w14:textId="77777777" w:rsidR="00BA4D69" w:rsidRPr="006B1299" w:rsidRDefault="00BA4D69">
      <w:pPr>
        <w:pStyle w:val="FootnoteText"/>
        <w:rPr>
          <w:lang w:val="en-GB"/>
        </w:rPr>
      </w:pPr>
      <w:r>
        <w:rPr>
          <w:rStyle w:val="FootnoteReference"/>
        </w:rPr>
        <w:footnoteRef/>
      </w:r>
      <w:r>
        <w:t xml:space="preserve"> </w:t>
      </w:r>
      <w:r w:rsidRPr="006B1299">
        <w:rPr>
          <w:lang w:val="en-GB"/>
        </w:rPr>
        <w:t>Family Court of Australia. Re: Kaitlin [2017</w:t>
      </w:r>
      <w:r>
        <w:rPr>
          <w:lang w:val="en-GB"/>
        </w:rPr>
        <w:t>] FamCA 83.</w:t>
      </w:r>
      <w:r w:rsidRPr="006B1299">
        <w:rPr>
          <w:lang w:val="en-GB"/>
        </w:rPr>
        <w:t xml:space="preserve"> Available from: </w:t>
      </w:r>
      <w:hyperlink r:id="rId27" w:history="1">
        <w:r w:rsidRPr="005A4978">
          <w:rPr>
            <w:rStyle w:val="Hyperlink"/>
            <w:lang w:val="en-GB"/>
          </w:rPr>
          <w:t>http://www.austlii.edu.au/au/cases/cth/FamCA/2017/83.html</w:t>
        </w:r>
      </w:hyperlink>
      <w:r>
        <w:rPr>
          <w:lang w:val="en-GB"/>
        </w:rPr>
        <w:t xml:space="preserve"> </w:t>
      </w:r>
    </w:p>
  </w:footnote>
  <w:footnote w:id="54">
    <w:p w14:paraId="078EF7B4" w14:textId="77777777" w:rsidR="00BA4D69" w:rsidRPr="00922445" w:rsidRDefault="00BA4D69" w:rsidP="00D20039">
      <w:pPr>
        <w:pStyle w:val="FootnoteText"/>
        <w:rPr>
          <w:lang w:val="en-US"/>
        </w:rPr>
      </w:pPr>
      <w:r>
        <w:rPr>
          <w:rStyle w:val="FootnoteReference"/>
        </w:rPr>
        <w:footnoteRef/>
      </w:r>
      <w:r>
        <w:t xml:space="preserve"> </w:t>
      </w:r>
      <w:r w:rsidRPr="00922445">
        <w:rPr>
          <w:lang w:val="en-US"/>
        </w:rPr>
        <w:t>Kerridge I, Lowe M, Stewart C. Chapter 22: Children. In: Ethics and law for the health professions. Fourth edition. Annandale, NSW: The Federation Press; 2013. p. 582–604.</w:t>
      </w:r>
    </w:p>
  </w:footnote>
  <w:footnote w:id="55">
    <w:p w14:paraId="12C1609A" w14:textId="77777777" w:rsidR="00BA4D69" w:rsidRPr="00BA7AED" w:rsidRDefault="00BA4D69" w:rsidP="005D32F4">
      <w:pPr>
        <w:pStyle w:val="FootnoteText"/>
        <w:rPr>
          <w:lang w:val="en-GB"/>
        </w:rPr>
      </w:pPr>
      <w:r>
        <w:rPr>
          <w:rStyle w:val="FootnoteReference"/>
        </w:rPr>
        <w:footnoteRef/>
      </w:r>
      <w:r>
        <w:t xml:space="preserve"> </w:t>
      </w:r>
      <w:r w:rsidRPr="00BA7AED">
        <w:rPr>
          <w:lang w:val="en-GB"/>
        </w:rPr>
        <w:t>Kennedy A. Fixed at Birth: Medical and Legal Erasures of Interse</w:t>
      </w:r>
      <w:r>
        <w:rPr>
          <w:lang w:val="en-GB"/>
        </w:rPr>
        <w:t>x Variations. UNSW Law Journal</w:t>
      </w:r>
      <w:r w:rsidRPr="00BA7AED">
        <w:rPr>
          <w:lang w:val="en-GB"/>
        </w:rPr>
        <w:t xml:space="preserve">. 2016;39(2):813–42. </w:t>
      </w:r>
    </w:p>
  </w:footnote>
  <w:footnote w:id="56">
    <w:p w14:paraId="1FA3ADDE" w14:textId="77777777" w:rsidR="00BA4D69" w:rsidRPr="00A5539F" w:rsidRDefault="00BA4D69" w:rsidP="006B079E">
      <w:pPr>
        <w:pStyle w:val="FootnoteText"/>
        <w:rPr>
          <w:lang w:val="en-US"/>
        </w:rPr>
      </w:pPr>
      <w:r>
        <w:rPr>
          <w:rStyle w:val="FootnoteReference"/>
        </w:rPr>
        <w:footnoteRef/>
      </w:r>
      <w:r>
        <w:t xml:space="preserve"> </w:t>
      </w:r>
      <w:r w:rsidRPr="00A5539F">
        <w:rPr>
          <w:lang w:val="en-US"/>
        </w:rPr>
        <w:t xml:space="preserve">Victoria, Department of Health. Decision-making principles for the care of infants, children and adolescents with intersex conditions [Internet]. 50 Lonsdale Street, Melbourne: Victorian Government; </w:t>
      </w:r>
      <w:r>
        <w:rPr>
          <w:lang w:val="en-US"/>
        </w:rPr>
        <w:t xml:space="preserve">Feb </w:t>
      </w:r>
      <w:r w:rsidRPr="00A5539F">
        <w:rPr>
          <w:lang w:val="en-US"/>
        </w:rPr>
        <w:t xml:space="preserve">2013 [cited </w:t>
      </w:r>
      <w:r>
        <w:rPr>
          <w:lang w:val="en-US"/>
        </w:rPr>
        <w:t xml:space="preserve">27 Feb </w:t>
      </w:r>
      <w:r w:rsidRPr="00A5539F">
        <w:rPr>
          <w:lang w:val="en-US"/>
        </w:rPr>
        <w:t xml:space="preserve">2013]. Available from: </w:t>
      </w:r>
      <w:hyperlink r:id="rId28" w:history="1">
        <w:r w:rsidRPr="005A4978">
          <w:rPr>
            <w:rStyle w:val="Hyperlink"/>
            <w:lang w:val="en-US"/>
          </w:rPr>
          <w:t>http://docs.health.vic.gov.au/docs/doc/Decision-making-principles-for-the-care-of-infants-children-and-adolescents-with-intersex-conditions</w:t>
        </w:r>
      </w:hyperlink>
      <w:r>
        <w:rPr>
          <w:lang w:val="en-US"/>
        </w:rPr>
        <w:t xml:space="preserve"> </w:t>
      </w:r>
    </w:p>
  </w:footnote>
  <w:footnote w:id="57">
    <w:p w14:paraId="6551E0C8" w14:textId="77777777" w:rsidR="00BA4D69" w:rsidRPr="00872667" w:rsidRDefault="00BA4D69" w:rsidP="005720EB">
      <w:pPr>
        <w:pStyle w:val="FootnoteText"/>
        <w:rPr>
          <w:lang w:val="en-US"/>
        </w:rPr>
      </w:pPr>
      <w:r>
        <w:rPr>
          <w:rStyle w:val="FootnoteReference"/>
        </w:rPr>
        <w:footnoteRef/>
      </w:r>
      <w:r>
        <w:t xml:space="preserve"> </w:t>
      </w:r>
      <w:r w:rsidRPr="00872667">
        <w:rPr>
          <w:lang w:val="en-US"/>
        </w:rPr>
        <w:t>Gillam LH, Hewitt JK, Warne GL. Ethical Principles for the Management of Infants with Disorders of Sex Development. H</w:t>
      </w:r>
      <w:r>
        <w:rPr>
          <w:lang w:val="en-US"/>
        </w:rPr>
        <w:t>ormone Research in Paediatrics. 2010;74(6):412–8.</w:t>
      </w:r>
    </w:p>
  </w:footnote>
  <w:footnote w:id="58">
    <w:p w14:paraId="11294F45" w14:textId="77777777" w:rsidR="00BA4D69" w:rsidRPr="00A5539F" w:rsidRDefault="00BA4D69">
      <w:pPr>
        <w:pStyle w:val="FootnoteText"/>
        <w:rPr>
          <w:lang w:val="en-US"/>
        </w:rPr>
      </w:pPr>
      <w:r>
        <w:rPr>
          <w:rStyle w:val="FootnoteReference"/>
        </w:rPr>
        <w:footnoteRef/>
      </w:r>
      <w:r>
        <w:t xml:space="preserve"> </w:t>
      </w:r>
      <w:r w:rsidRPr="00A5539F">
        <w:rPr>
          <w:lang w:val="en-US"/>
        </w:rPr>
        <w:t>Dreger A, Sandberg DE, Feder EK. From Principles to Process in Disorders of Sex Development Care. H</w:t>
      </w:r>
      <w:r>
        <w:rPr>
          <w:lang w:val="en-US"/>
        </w:rPr>
        <w:t>ormone Research in Paediatrics</w:t>
      </w:r>
      <w:r w:rsidRPr="00A5539F">
        <w:rPr>
          <w:lang w:val="en-US"/>
        </w:rPr>
        <w:t xml:space="preserve">. 2010;74(6):419–20. </w:t>
      </w:r>
    </w:p>
  </w:footnote>
  <w:footnote w:id="59">
    <w:p w14:paraId="78D2D225" w14:textId="77777777" w:rsidR="00BA4D69" w:rsidRPr="00D656C7" w:rsidRDefault="00BA4D69">
      <w:pPr>
        <w:pStyle w:val="FootnoteText"/>
        <w:rPr>
          <w:lang w:val="en-GB"/>
        </w:rPr>
      </w:pPr>
      <w:r>
        <w:rPr>
          <w:rStyle w:val="FootnoteReference"/>
        </w:rPr>
        <w:footnoteRef/>
      </w:r>
      <w:r>
        <w:t xml:space="preserve"> </w:t>
      </w:r>
      <w:r w:rsidRPr="00D656C7">
        <w:rPr>
          <w:lang w:val="en-GB"/>
        </w:rPr>
        <w:t>Gillam LH, Hewitt JK, Warne GL. Ethical Principles: An Essential Part of the Process in Disorders of Sex Development Care. H</w:t>
      </w:r>
      <w:r>
        <w:rPr>
          <w:lang w:val="en-GB"/>
        </w:rPr>
        <w:t>ormone Research in Paediatrics. 2011;76(5):367–8.</w:t>
      </w:r>
    </w:p>
  </w:footnote>
  <w:footnote w:id="60">
    <w:p w14:paraId="4AD4CB9A" w14:textId="77777777" w:rsidR="00BA4D69" w:rsidRPr="00A258CC" w:rsidRDefault="00BA4D69" w:rsidP="00C86161">
      <w:pPr>
        <w:pStyle w:val="FootnoteText"/>
        <w:rPr>
          <w:lang w:val="en-GB"/>
        </w:rPr>
      </w:pPr>
      <w:r>
        <w:rPr>
          <w:rStyle w:val="FootnoteReference"/>
        </w:rPr>
        <w:footnoteRef/>
      </w:r>
      <w:r>
        <w:t xml:space="preserve"> </w:t>
      </w:r>
      <w:r w:rsidRPr="00A258CC">
        <w:rPr>
          <w:lang w:val="en-US"/>
        </w:rPr>
        <w:t xml:space="preserve">Bock A. It takes more than two. The Age. 2013 Jun 20; Available from: </w:t>
      </w:r>
      <w:hyperlink r:id="rId29" w:history="1">
        <w:r w:rsidRPr="005A4978">
          <w:rPr>
            <w:rStyle w:val="Hyperlink"/>
            <w:lang w:val="en-US"/>
          </w:rPr>
          <w:t>http://www.theage.com.au/national/it-takes-more-than-two-20130619-2oj8v.html</w:t>
        </w:r>
      </w:hyperlink>
      <w:r>
        <w:rPr>
          <w:lang w:val="en-US"/>
        </w:rPr>
        <w:t xml:space="preserve"> </w:t>
      </w:r>
    </w:p>
  </w:footnote>
  <w:footnote w:id="61">
    <w:p w14:paraId="6093BE04" w14:textId="77777777" w:rsidR="00BA4D69" w:rsidRPr="00A258CC" w:rsidRDefault="00BA4D69" w:rsidP="00C86161">
      <w:pPr>
        <w:pStyle w:val="FootnoteText"/>
        <w:rPr>
          <w:lang w:val="en-GB"/>
        </w:rPr>
      </w:pPr>
      <w:r>
        <w:rPr>
          <w:rStyle w:val="FootnoteReference"/>
        </w:rPr>
        <w:footnoteRef/>
      </w:r>
      <w:r>
        <w:t xml:space="preserve"> </w:t>
      </w:r>
      <w:r w:rsidRPr="00C57A7B">
        <w:t xml:space="preserve">Royal Children’s Hospital Melbourne. Submission of the Royal Children’s Hospital Melbourne to the Senate Inquiry </w:t>
      </w:r>
      <w:r>
        <w:t>i</w:t>
      </w:r>
      <w:r w:rsidRPr="00C57A7B">
        <w:t>nto the Involuntary or Coerced Sterilization of People with Disabilities in Australia: Regarding the Management of Children with Disorders of Sex Deve</w:t>
      </w:r>
      <w:r>
        <w:t>lopment [Internet]</w:t>
      </w:r>
      <w:r w:rsidRPr="00C57A7B">
        <w:t xml:space="preserve">; </w:t>
      </w:r>
      <w:r>
        <w:t xml:space="preserve">Jul </w:t>
      </w:r>
      <w:r w:rsidRPr="00C57A7B">
        <w:t xml:space="preserve">2013 [cited </w:t>
      </w:r>
      <w:r>
        <w:t>1 Aug 2013]</w:t>
      </w:r>
      <w:r w:rsidRPr="00C57A7B">
        <w:t xml:space="preserve">. Available from: </w:t>
      </w:r>
      <w:hyperlink r:id="rId30" w:history="1">
        <w:r w:rsidRPr="005A4978">
          <w:rPr>
            <w:rStyle w:val="Hyperlink"/>
          </w:rPr>
          <w:t>http://www.aph.gov.au/DocumentStore.ashx?id=84e279b0-e824-4d4a-9aba-080b11077117&amp;subId=16195</w:t>
        </w:r>
      </w:hyperlink>
      <w:r>
        <w:t xml:space="preserve"> </w:t>
      </w:r>
    </w:p>
  </w:footnote>
  <w:footnote w:id="62">
    <w:p w14:paraId="1EED8EF3" w14:textId="77777777" w:rsidR="00BA4D69" w:rsidRPr="00CA7066" w:rsidRDefault="00BA4D69" w:rsidP="00C86161">
      <w:pPr>
        <w:pStyle w:val="FootnoteText"/>
        <w:rPr>
          <w:lang w:val="en-IE"/>
        </w:rPr>
      </w:pPr>
      <w:r>
        <w:rPr>
          <w:rStyle w:val="FootnoteReference"/>
        </w:rPr>
        <w:footnoteRef/>
      </w:r>
      <w:r>
        <w:t xml:space="preserve"> </w:t>
      </w:r>
      <w:r>
        <w:rPr>
          <w:lang w:val="en-IE"/>
        </w:rPr>
        <w:t xml:space="preserve">Australian Institute of Health and Welfare. Procedures data cubes [Internet]. 2017 [cited 2017 Feb 27]. Available from </w:t>
      </w:r>
      <w:hyperlink r:id="rId31" w:history="1">
        <w:r w:rsidRPr="005A4978">
          <w:rPr>
            <w:rStyle w:val="Hyperlink"/>
            <w:lang w:val="en-IE"/>
          </w:rPr>
          <w:t>http://www.aihw.gov.au/hospitals-data/procedures-data-cubes/</w:t>
        </w:r>
      </w:hyperlink>
      <w:r>
        <w:rPr>
          <w:lang w:val="en-IE"/>
        </w:rPr>
        <w:t xml:space="preserve"> </w:t>
      </w:r>
    </w:p>
  </w:footnote>
  <w:footnote w:id="63">
    <w:p w14:paraId="1A91BE8C" w14:textId="77777777" w:rsidR="00BA4D69" w:rsidRPr="006D5D72" w:rsidRDefault="00BA4D69">
      <w:pPr>
        <w:pStyle w:val="FootnoteText"/>
        <w:rPr>
          <w:lang w:val="en-US"/>
        </w:rPr>
      </w:pPr>
      <w:r>
        <w:rPr>
          <w:rStyle w:val="FootnoteReference"/>
        </w:rPr>
        <w:footnoteRef/>
      </w:r>
      <w:r>
        <w:t xml:space="preserve"> </w:t>
      </w:r>
      <w:r w:rsidRPr="006D5D72">
        <w:rPr>
          <w:lang w:val="en-US"/>
        </w:rPr>
        <w:t xml:space="preserve">Department of Health and Human Services. Rainbow eQuality [Internet]. 2006 [cited </w:t>
      </w:r>
      <w:r>
        <w:rPr>
          <w:lang w:val="en-US"/>
        </w:rPr>
        <w:t xml:space="preserve">9 Jun </w:t>
      </w:r>
      <w:r w:rsidRPr="006D5D72">
        <w:rPr>
          <w:lang w:val="en-US"/>
        </w:rPr>
        <w:t xml:space="preserve">2016]. Available from: </w:t>
      </w:r>
      <w:hyperlink r:id="rId32" w:history="1">
        <w:r w:rsidRPr="005A4978">
          <w:rPr>
            <w:rStyle w:val="Hyperlink"/>
            <w:lang w:val="en-US"/>
          </w:rPr>
          <w:t>https://www2.health.vic.gov.au/about/populations/lgbti-health/rainbow-equality</w:t>
        </w:r>
      </w:hyperlink>
      <w:r>
        <w:rPr>
          <w:lang w:val="en-US"/>
        </w:rPr>
        <w:t xml:space="preserve"> </w:t>
      </w:r>
    </w:p>
  </w:footnote>
  <w:footnote w:id="64">
    <w:p w14:paraId="6447B229" w14:textId="77777777" w:rsidR="00BA4D69" w:rsidRPr="006D5D72" w:rsidRDefault="00BA4D69">
      <w:pPr>
        <w:pStyle w:val="FootnoteText"/>
        <w:rPr>
          <w:lang w:val="en-US"/>
        </w:rPr>
      </w:pPr>
      <w:r>
        <w:rPr>
          <w:rStyle w:val="FootnoteReference"/>
        </w:rPr>
        <w:footnoteRef/>
      </w:r>
      <w:r>
        <w:t xml:space="preserve"> </w:t>
      </w:r>
      <w:r w:rsidRPr="006D5D72">
        <w:rPr>
          <w:lang w:val="en-US"/>
        </w:rPr>
        <w:t xml:space="preserve">Department of Health and Human Services. Health of intersex people [Internet]. </w:t>
      </w:r>
      <w:r>
        <w:rPr>
          <w:lang w:val="en-US"/>
        </w:rPr>
        <w:t>2015 Sep 9</w:t>
      </w:r>
      <w:r w:rsidRPr="006D5D72">
        <w:rPr>
          <w:lang w:val="en-US"/>
        </w:rPr>
        <w:t xml:space="preserve"> [cited </w:t>
      </w:r>
      <w:r>
        <w:rPr>
          <w:lang w:val="en-US"/>
        </w:rPr>
        <w:t>2 Jun 2017</w:t>
      </w:r>
      <w:r w:rsidRPr="006D5D72">
        <w:rPr>
          <w:lang w:val="en-US"/>
        </w:rPr>
        <w:t xml:space="preserve">]. Available from: </w:t>
      </w:r>
      <w:hyperlink r:id="rId33" w:history="1">
        <w:r w:rsidRPr="005A4978">
          <w:rPr>
            <w:rStyle w:val="Hyperlink"/>
            <w:lang w:val="en-US"/>
          </w:rPr>
          <w:t>https://www2.health.vic.gov.au/about/populations/lgbti-health/rainbow-equality/lgbti%20populations/health-of-intersex-people</w:t>
        </w:r>
      </w:hyperlink>
      <w:r>
        <w:rPr>
          <w:lang w:val="en-US"/>
        </w:rPr>
        <w:t xml:space="preserve"> </w:t>
      </w:r>
    </w:p>
  </w:footnote>
  <w:footnote w:id="65">
    <w:p w14:paraId="2D8ABCAA" w14:textId="77777777" w:rsidR="00BA4D69" w:rsidRPr="00156974" w:rsidRDefault="00BA4D69">
      <w:pPr>
        <w:pStyle w:val="FootnoteText"/>
        <w:rPr>
          <w:lang w:val="en-US"/>
        </w:rPr>
      </w:pPr>
      <w:r>
        <w:rPr>
          <w:rStyle w:val="FootnoteReference"/>
        </w:rPr>
        <w:footnoteRef/>
      </w:r>
      <w:r>
        <w:t xml:space="preserve"> </w:t>
      </w:r>
      <w:r w:rsidRPr="00156974">
        <w:rPr>
          <w:lang w:val="en-US"/>
        </w:rPr>
        <w:t xml:space="preserve">Department of Health and Human Services. Ambiguous genitalia in neonates [Internet]. 2015 [cited </w:t>
      </w:r>
      <w:r>
        <w:rPr>
          <w:lang w:val="en-US"/>
        </w:rPr>
        <w:t>2017 Apr 2</w:t>
      </w:r>
      <w:r w:rsidRPr="00156974">
        <w:rPr>
          <w:lang w:val="en-US"/>
        </w:rPr>
        <w:t xml:space="preserve">]. Available from: </w:t>
      </w:r>
      <w:hyperlink r:id="rId34" w:history="1">
        <w:r w:rsidRPr="005A4978">
          <w:rPr>
            <w:rStyle w:val="Hyperlink"/>
            <w:lang w:val="en-US"/>
          </w:rPr>
          <w:t>https://www2.health.vic.gov.au/hospitals-and-health-services/patient-care/perinatal-reproductive/neonatal-ehandbook/congenital-abnormalities/ambiguous-genitalia</w:t>
        </w:r>
      </w:hyperlink>
      <w:r>
        <w:rPr>
          <w:lang w:val="en-US"/>
        </w:rPr>
        <w:t xml:space="preserve"> </w:t>
      </w:r>
    </w:p>
  </w:footnote>
  <w:footnote w:id="66">
    <w:p w14:paraId="3E74A392" w14:textId="77777777" w:rsidR="00BA4D69" w:rsidRPr="00951167" w:rsidRDefault="00BA4D69">
      <w:pPr>
        <w:pStyle w:val="FootnoteText"/>
        <w:rPr>
          <w:lang w:val="en-IE"/>
        </w:rPr>
      </w:pPr>
      <w:r>
        <w:rPr>
          <w:rStyle w:val="FootnoteReference"/>
        </w:rPr>
        <w:footnoteRef/>
      </w:r>
      <w:r>
        <w:t xml:space="preserve"> </w:t>
      </w:r>
      <w:r>
        <w:rPr>
          <w:lang w:val="en-IE"/>
        </w:rPr>
        <w:t xml:space="preserve">OII Australia. Gaslighting in Victoria </w:t>
      </w:r>
      <w:r w:rsidRPr="00156974">
        <w:rPr>
          <w:lang w:val="en-US"/>
        </w:rPr>
        <w:t>[Internet]</w:t>
      </w:r>
      <w:r>
        <w:rPr>
          <w:lang w:val="en-IE"/>
        </w:rPr>
        <w:t xml:space="preserve">. 2017 May 18 [cited 2017 May 18]. Available from </w:t>
      </w:r>
      <w:hyperlink r:id="rId35" w:history="1">
        <w:r w:rsidRPr="005A4978">
          <w:rPr>
            <w:rStyle w:val="Hyperlink"/>
            <w:lang w:val="en-IE"/>
          </w:rPr>
          <w:t>https://oii.org.au/31391/gaslighting-in-victoria/</w:t>
        </w:r>
      </w:hyperlink>
      <w:r>
        <w:rPr>
          <w:lang w:val="en-IE"/>
        </w:rPr>
        <w:t xml:space="preserve"> </w:t>
      </w:r>
    </w:p>
  </w:footnote>
  <w:footnote w:id="67">
    <w:p w14:paraId="1BB3DB67" w14:textId="77777777" w:rsidR="00BA4D69" w:rsidRPr="00D97F21" w:rsidRDefault="00BA4D69">
      <w:pPr>
        <w:pStyle w:val="FootnoteText"/>
        <w:rPr>
          <w:lang w:val="en-GB"/>
        </w:rPr>
      </w:pPr>
      <w:r>
        <w:rPr>
          <w:rStyle w:val="FootnoteReference"/>
        </w:rPr>
        <w:footnoteRef/>
      </w:r>
      <w:r>
        <w:t xml:space="preserve"> </w:t>
      </w:r>
      <w:r w:rsidRPr="00D97F21">
        <w:rPr>
          <w:lang w:val="en-GB"/>
        </w:rPr>
        <w:t xml:space="preserve">Carpenter M, Organisation Intersex International Australia. Contribution to the List of Issues Prior to Reporting to the Committee against Torture for Australia [Internet]. Sydney; 2016 Jun [cited 2016 Jun 29]. Available from: </w:t>
      </w:r>
      <w:hyperlink r:id="rId36" w:history="1">
        <w:r w:rsidRPr="005A4978">
          <w:rPr>
            <w:rStyle w:val="Hyperlink"/>
            <w:lang w:val="en-GB"/>
          </w:rPr>
          <w:t>https://oii.org.au/30546/loi-cat-review/</w:t>
        </w:r>
      </w:hyperlink>
      <w:r>
        <w:rPr>
          <w:lang w:val="en-GB"/>
        </w:rPr>
        <w:t xml:space="preserve"> </w:t>
      </w:r>
    </w:p>
  </w:footnote>
  <w:footnote w:id="68">
    <w:p w14:paraId="5DF4BD35" w14:textId="77777777" w:rsidR="00BA4D69" w:rsidRPr="000A3930" w:rsidRDefault="00BA4D69" w:rsidP="003A1221">
      <w:pPr>
        <w:pStyle w:val="FootnoteText"/>
        <w:rPr>
          <w:lang w:val="en-GB"/>
        </w:rPr>
      </w:pPr>
      <w:r>
        <w:rPr>
          <w:rStyle w:val="FootnoteReference"/>
        </w:rPr>
        <w:footnoteRef/>
      </w:r>
      <w:r>
        <w:t xml:space="preserve"> </w:t>
      </w:r>
      <w:r w:rsidRPr="000A3930">
        <w:rPr>
          <w:lang w:val="en-GB"/>
        </w:rPr>
        <w:t>Department of Health &amp; Human Services. Congenital adrenal hyperplasia (CAH) in neonate</w:t>
      </w:r>
      <w:r>
        <w:rPr>
          <w:lang w:val="en-GB"/>
        </w:rPr>
        <w:t>s [Internet]. [cited 2017 Jun 8</w:t>
      </w:r>
      <w:r w:rsidRPr="000A3930">
        <w:rPr>
          <w:lang w:val="en-GB"/>
        </w:rPr>
        <w:t xml:space="preserve">]. Available from: </w:t>
      </w:r>
      <w:hyperlink r:id="rId37" w:history="1">
        <w:r w:rsidRPr="005A4978">
          <w:rPr>
            <w:rStyle w:val="Hyperlink"/>
            <w:lang w:val="en-GB"/>
          </w:rPr>
          <w:t>https://www2.health.vic.gov.au:443/hospitals-and-health-services/patient-care/perinatal-reproductive/neonatal-ehandbook/conditions/congenital-adrenal-hyperplasia</w:t>
        </w:r>
      </w:hyperlink>
      <w:r>
        <w:rPr>
          <w:lang w:val="en-GB"/>
        </w:rPr>
        <w:t xml:space="preserve"> </w:t>
      </w:r>
    </w:p>
  </w:footnote>
  <w:footnote w:id="69">
    <w:p w14:paraId="110B7C57" w14:textId="77777777" w:rsidR="00BA4D69" w:rsidRPr="00D211A3" w:rsidRDefault="00BA4D69">
      <w:pPr>
        <w:pStyle w:val="FootnoteText"/>
        <w:rPr>
          <w:lang w:val="en-GB"/>
        </w:rPr>
      </w:pPr>
      <w:r>
        <w:rPr>
          <w:rStyle w:val="FootnoteReference"/>
        </w:rPr>
        <w:footnoteRef/>
      </w:r>
      <w:r>
        <w:t xml:space="preserve"> </w:t>
      </w:r>
      <w:r w:rsidRPr="00D211A3">
        <w:rPr>
          <w:lang w:val="en-GB"/>
        </w:rPr>
        <w:t>Department of Health &amp; Human Services. Congenital adrenal hyperplasia (CAH) [I</w:t>
      </w:r>
      <w:r>
        <w:rPr>
          <w:lang w:val="en-GB"/>
        </w:rPr>
        <w:t>nternet]. 2014 [cited 2016 Jun 8</w:t>
      </w:r>
      <w:r w:rsidRPr="00D211A3">
        <w:rPr>
          <w:lang w:val="en-GB"/>
        </w:rPr>
        <w:t xml:space="preserve">]. Available from: </w:t>
      </w:r>
      <w:hyperlink r:id="rId38" w:history="1">
        <w:r w:rsidRPr="005A4978">
          <w:rPr>
            <w:rStyle w:val="Hyperlink"/>
            <w:lang w:val="en-GB"/>
          </w:rPr>
          <w:t>https://www.betterhealth.vic.gov.au/health/conditionsandtreatments/congenital-adrenal-hyperplasia-cah</w:t>
        </w:r>
      </w:hyperlink>
      <w:r>
        <w:rPr>
          <w:lang w:val="en-GB"/>
        </w:rPr>
        <w:t xml:space="preserve"> </w:t>
      </w:r>
    </w:p>
  </w:footnote>
  <w:footnote w:id="70">
    <w:p w14:paraId="00ADC02B" w14:textId="77777777" w:rsidR="00BA4D69" w:rsidRPr="00A94E22" w:rsidRDefault="00BA4D69">
      <w:pPr>
        <w:pStyle w:val="FootnoteText"/>
        <w:rPr>
          <w:lang w:val="en-US"/>
        </w:rPr>
      </w:pPr>
      <w:r>
        <w:rPr>
          <w:rStyle w:val="FootnoteReference"/>
        </w:rPr>
        <w:footnoteRef/>
      </w:r>
      <w:r>
        <w:t xml:space="preserve"> </w:t>
      </w:r>
      <w:r w:rsidRPr="00A94E22">
        <w:rPr>
          <w:lang w:val="en-US"/>
        </w:rPr>
        <w:t>Jones T. The needs of students with inte</w:t>
      </w:r>
      <w:r>
        <w:rPr>
          <w:lang w:val="en-US"/>
        </w:rPr>
        <w:t>rsex variations. Sex Education</w:t>
      </w:r>
      <w:r w:rsidRPr="00A94E22">
        <w:rPr>
          <w:lang w:val="en-US"/>
        </w:rPr>
        <w:t>. 2016</w:t>
      </w:r>
      <w:r>
        <w:rPr>
          <w:lang w:val="en-US"/>
        </w:rPr>
        <w:t>;16(6):602-18</w:t>
      </w:r>
      <w:r w:rsidRPr="00A94E22">
        <w:rPr>
          <w:lang w:val="en-US"/>
        </w:rPr>
        <w:t xml:space="preserve">. </w:t>
      </w:r>
    </w:p>
  </w:footnote>
  <w:footnote w:id="71">
    <w:p w14:paraId="24B1EBB1" w14:textId="77777777" w:rsidR="00BA4D69" w:rsidRPr="00A26A93" w:rsidRDefault="00BA4D69">
      <w:pPr>
        <w:pStyle w:val="FootnoteText"/>
        <w:rPr>
          <w:lang w:val="en-US"/>
        </w:rPr>
      </w:pPr>
      <w:r>
        <w:rPr>
          <w:rStyle w:val="FootnoteReference"/>
        </w:rPr>
        <w:footnoteRef/>
      </w:r>
      <w:r>
        <w:t xml:space="preserve"> </w:t>
      </w:r>
      <w:r w:rsidRPr="00A26A93">
        <w:rPr>
          <w:lang w:val="en-US"/>
        </w:rPr>
        <w:t xml:space="preserve">Carpenter M, Organisation Intersex International Australia. Women with CAH: “good” results justify surgeries; “bad” results have unclear causes [Internet]. </w:t>
      </w:r>
      <w:r>
        <w:rPr>
          <w:lang w:val="en-US"/>
        </w:rPr>
        <w:t xml:space="preserve">Jun </w:t>
      </w:r>
      <w:r w:rsidRPr="00A26A93">
        <w:rPr>
          <w:lang w:val="en-US"/>
        </w:rPr>
        <w:t xml:space="preserve">2015 [cited </w:t>
      </w:r>
      <w:r>
        <w:rPr>
          <w:lang w:val="en-US"/>
        </w:rPr>
        <w:t xml:space="preserve">16 Jun </w:t>
      </w:r>
      <w:r w:rsidRPr="00A26A93">
        <w:rPr>
          <w:lang w:val="en-US"/>
        </w:rPr>
        <w:t xml:space="preserve">2015]. Available from: </w:t>
      </w:r>
      <w:hyperlink r:id="rId39" w:history="1">
        <w:r w:rsidRPr="005A4978">
          <w:rPr>
            <w:rStyle w:val="Hyperlink"/>
            <w:lang w:val="en-US"/>
          </w:rPr>
          <w:t>https://oii.org.au/29178/rch-cah-two-reports/</w:t>
        </w:r>
      </w:hyperlink>
      <w:r>
        <w:rPr>
          <w:lang w:val="en-US"/>
        </w:rPr>
        <w:t xml:space="preserve"> </w:t>
      </w:r>
    </w:p>
  </w:footnote>
  <w:footnote w:id="72">
    <w:p w14:paraId="58ABB660" w14:textId="77777777" w:rsidR="00BA4D69" w:rsidRPr="00156974" w:rsidRDefault="00BA4D69">
      <w:pPr>
        <w:pStyle w:val="FootnoteText"/>
        <w:rPr>
          <w:lang w:val="en-US"/>
        </w:rPr>
      </w:pPr>
      <w:r>
        <w:rPr>
          <w:rStyle w:val="FootnoteReference"/>
        </w:rPr>
        <w:footnoteRef/>
      </w:r>
      <w:r>
        <w:t xml:space="preserve"> </w:t>
      </w:r>
      <w:r w:rsidRPr="00156974">
        <w:rPr>
          <w:lang w:val="en-US"/>
        </w:rPr>
        <w:t xml:space="preserve">Department of Health &amp; Human Services. Hypospadias in neonates [Internet]. 2015 [cited </w:t>
      </w:r>
      <w:r>
        <w:rPr>
          <w:lang w:val="en-US"/>
        </w:rPr>
        <w:t xml:space="preserve">10 Jun </w:t>
      </w:r>
      <w:r w:rsidRPr="00156974">
        <w:rPr>
          <w:lang w:val="en-US"/>
        </w:rPr>
        <w:t xml:space="preserve">2016]. Available from: </w:t>
      </w:r>
      <w:hyperlink r:id="rId40" w:history="1">
        <w:r w:rsidRPr="005A4978">
          <w:rPr>
            <w:rStyle w:val="Hyperlink"/>
            <w:lang w:val="en-US"/>
          </w:rPr>
          <w:t>https://www2.health.vic.gov.au:443/hospitals-and-health-services/patient-care/perinatal-reproductive/neonatal-ehandbook/congenital-abnormalities/hypospadias</w:t>
        </w:r>
      </w:hyperlink>
      <w:r>
        <w:rPr>
          <w:lang w:val="en-US"/>
        </w:rPr>
        <w:t xml:space="preserve"> </w:t>
      </w:r>
    </w:p>
  </w:footnote>
  <w:footnote w:id="73">
    <w:p w14:paraId="4E805462" w14:textId="77777777" w:rsidR="00BA4D69" w:rsidRPr="002D7039" w:rsidRDefault="00BA4D69" w:rsidP="001A6FF0">
      <w:pPr>
        <w:pStyle w:val="FootnoteText"/>
      </w:pPr>
      <w:r>
        <w:rPr>
          <w:rStyle w:val="FootnoteReference"/>
        </w:rPr>
        <w:footnoteRef/>
      </w:r>
      <w:r>
        <w:t xml:space="preserve"> </w:t>
      </w:r>
      <w:r w:rsidRPr="002D7039">
        <w:t xml:space="preserve">Barbagli G. Failed hypospadias repair [Internet]. 3rd Surgical Workshop of Complex Uro-Genital Reconstructive Surgery; 2010 [cited </w:t>
      </w:r>
      <w:r>
        <w:t xml:space="preserve">27 Nov </w:t>
      </w:r>
      <w:r w:rsidRPr="002D7039">
        <w:t xml:space="preserve">2014]; Serbia. Available from: </w:t>
      </w:r>
      <w:hyperlink r:id="rId41" w:history="1">
        <w:r w:rsidRPr="005A4978">
          <w:rPr>
            <w:rStyle w:val="Hyperlink"/>
          </w:rPr>
          <w:t>http://www.failedhypospadias.com/files/Belgrado2.pdf</w:t>
        </w:r>
      </w:hyperlink>
      <w:r>
        <w:t xml:space="preserve"> </w:t>
      </w:r>
    </w:p>
  </w:footnote>
  <w:footnote w:id="74">
    <w:p w14:paraId="2C320B1F" w14:textId="77777777" w:rsidR="00BA4D69" w:rsidRPr="00C64DEA" w:rsidRDefault="00BA4D69" w:rsidP="001A6FF0">
      <w:pPr>
        <w:pStyle w:val="FootnoteText"/>
      </w:pPr>
      <w:r>
        <w:rPr>
          <w:rStyle w:val="FootnoteReference"/>
        </w:rPr>
        <w:footnoteRef/>
      </w:r>
      <w:r>
        <w:t xml:space="preserve"> </w:t>
      </w:r>
      <w:r w:rsidRPr="00C64DEA">
        <w:t>Fichtner J, Filipas D, Mottrie AM, Voges GE, Hohenfellner R. Analysis of Meatal Location in 500 Men: Wide Variation Questions Need for Meatal Advancement in All Pediatric Anterior Hypospadias</w:t>
      </w:r>
      <w:r>
        <w:t xml:space="preserve"> Cases. The Journal of Urology. 1995</w:t>
      </w:r>
      <w:r w:rsidRPr="00C64DEA">
        <w:t xml:space="preserve">;154(2):833–4. </w:t>
      </w:r>
    </w:p>
  </w:footnote>
  <w:footnote w:id="75">
    <w:p w14:paraId="16E15DBC" w14:textId="77777777" w:rsidR="00BA4D69" w:rsidRPr="00BA063B" w:rsidRDefault="00BA4D69" w:rsidP="001A6FF0">
      <w:pPr>
        <w:pStyle w:val="FootnoteText"/>
      </w:pPr>
      <w:r>
        <w:rPr>
          <w:rStyle w:val="FootnoteReference"/>
        </w:rPr>
        <w:footnoteRef/>
      </w:r>
      <w:r>
        <w:t xml:space="preserve"> </w:t>
      </w:r>
      <w:r w:rsidRPr="00BA063B">
        <w:t>Carmack A, Notini L, Earp B. Should Surgery for Hypospadias Be Performed Before an Age of Co</w:t>
      </w:r>
      <w:r>
        <w:t>nsent? Journal of Sex Research. 2015;53(8):1047-58</w:t>
      </w:r>
      <w:r w:rsidRPr="00BA063B">
        <w:t xml:space="preserve">. </w:t>
      </w:r>
    </w:p>
  </w:footnote>
  <w:footnote w:id="76">
    <w:p w14:paraId="5ED5B4FC" w14:textId="77777777" w:rsidR="00BA4D69" w:rsidRPr="00886295" w:rsidRDefault="00BA4D69" w:rsidP="00D722E2">
      <w:pPr>
        <w:pStyle w:val="FootnoteText"/>
        <w:rPr>
          <w:lang w:val="en-IE"/>
        </w:rPr>
      </w:pPr>
      <w:r>
        <w:rPr>
          <w:rStyle w:val="FootnoteReference"/>
        </w:rPr>
        <w:footnoteRef/>
      </w:r>
      <w:r>
        <w:t xml:space="preserve"> </w:t>
      </w:r>
      <w:r>
        <w:rPr>
          <w:lang w:val="en-IE"/>
        </w:rPr>
        <w:t>Communication by Katy Gallagher, writing as Chief and Health Minister of ACT, to Morgan Carpenter, then president of OII Australia, 15 April 2014.</w:t>
      </w:r>
    </w:p>
  </w:footnote>
  <w:footnote w:id="77">
    <w:p w14:paraId="478D1085" w14:textId="77777777" w:rsidR="00BA4D69" w:rsidRPr="00D300E4" w:rsidRDefault="00BA4D69" w:rsidP="00D722E2">
      <w:pPr>
        <w:pStyle w:val="FootnoteText"/>
        <w:rPr>
          <w:lang w:val="en-IE"/>
        </w:rPr>
      </w:pPr>
      <w:r>
        <w:rPr>
          <w:rStyle w:val="FootnoteReference"/>
        </w:rPr>
        <w:footnoteRef/>
      </w:r>
      <w:r>
        <w:t xml:space="preserve"> </w:t>
      </w:r>
      <w:r>
        <w:rPr>
          <w:lang w:val="en-IE"/>
        </w:rPr>
        <w:t>Communication by Katy Gallagher, writing as Chief and Health Minister of ACT, to Morgan Carpenter, then president of OII Australia, 21 January 2014.</w:t>
      </w:r>
    </w:p>
  </w:footnote>
  <w:footnote w:id="78">
    <w:p w14:paraId="09BFAA84" w14:textId="77777777" w:rsidR="00BA4D69" w:rsidRPr="009A110F" w:rsidRDefault="00BA4D69" w:rsidP="008055CC">
      <w:pPr>
        <w:pStyle w:val="FootnoteText"/>
        <w:rPr>
          <w:lang w:val="en-GB"/>
        </w:rPr>
      </w:pPr>
      <w:r>
        <w:rPr>
          <w:rStyle w:val="FootnoteReference"/>
        </w:rPr>
        <w:footnoteRef/>
      </w:r>
      <w:r>
        <w:t xml:space="preserve"> </w:t>
      </w:r>
      <w:r w:rsidRPr="000822B8">
        <w:t>Ahmed S. Interview w</w:t>
      </w:r>
      <w:r>
        <w:t>ith Judith Butler. Sexualities</w:t>
      </w:r>
      <w:r w:rsidRPr="000822B8">
        <w:t xml:space="preserve">. </w:t>
      </w:r>
      <w:r>
        <w:t>2016;19(4):482-92</w:t>
      </w:r>
    </w:p>
  </w:footnote>
  <w:footnote w:id="79">
    <w:p w14:paraId="18FD4885" w14:textId="77777777" w:rsidR="00BA4D69" w:rsidRPr="005F7914" w:rsidRDefault="00BA4D69" w:rsidP="00977745">
      <w:pPr>
        <w:pStyle w:val="FootnoteText"/>
        <w:rPr>
          <w:lang w:val="en-US"/>
        </w:rPr>
      </w:pPr>
      <w:r>
        <w:rPr>
          <w:rStyle w:val="FootnoteReference"/>
        </w:rPr>
        <w:footnoteRef/>
      </w:r>
      <w:r>
        <w:t xml:space="preserve"> </w:t>
      </w:r>
      <w:r w:rsidRPr="005F7914">
        <w:rPr>
          <w:lang w:val="en-US"/>
        </w:rPr>
        <w:t xml:space="preserve">Sydney Children’s Hospital at Westmead, Sydney Children’s Hospital, Randwick, Kaleidoscope Children, Young People and Families. Male infant circumcision [Internet]. 2015 [cited </w:t>
      </w:r>
      <w:r>
        <w:rPr>
          <w:lang w:val="en-US"/>
        </w:rPr>
        <w:t>2017 Jun 4</w:t>
      </w:r>
      <w:r w:rsidRPr="005F7914">
        <w:rPr>
          <w:lang w:val="en-US"/>
        </w:rPr>
        <w:t xml:space="preserve">]. Available from: </w:t>
      </w:r>
      <w:hyperlink r:id="rId42" w:history="1">
        <w:r w:rsidRPr="005A4978">
          <w:rPr>
            <w:rStyle w:val="Hyperlink"/>
            <w:lang w:val="en-US"/>
          </w:rPr>
          <w:t>http://www.schn.health.nsw.gov.au/files/factsheets/male_infant_circumcision-en.pdf</w:t>
        </w:r>
      </w:hyperlink>
      <w:r>
        <w:rPr>
          <w:lang w:val="en-US"/>
        </w:rPr>
        <w:t xml:space="preserve"> </w:t>
      </w:r>
    </w:p>
  </w:footnote>
  <w:footnote w:id="80">
    <w:p w14:paraId="47D3E37E" w14:textId="77777777" w:rsidR="00BA4D69" w:rsidRPr="00BA5A80" w:rsidRDefault="00BA4D69" w:rsidP="00977745">
      <w:pPr>
        <w:pStyle w:val="FootnoteText"/>
        <w:rPr>
          <w:lang w:val="en-US"/>
        </w:rPr>
      </w:pPr>
      <w:r>
        <w:rPr>
          <w:rStyle w:val="FootnoteReference"/>
        </w:rPr>
        <w:footnoteRef/>
      </w:r>
      <w:r>
        <w:t xml:space="preserve"> </w:t>
      </w:r>
      <w:r w:rsidRPr="00BA5A80">
        <w:rPr>
          <w:lang w:val="en-US"/>
        </w:rPr>
        <w:t>Sydney Children’s Hospital Network. Hypospadias [Internet]. 2014 [cited 2016</w:t>
      </w:r>
      <w:r>
        <w:rPr>
          <w:lang w:val="en-US"/>
        </w:rPr>
        <w:t xml:space="preserve"> Mar 29</w:t>
      </w:r>
      <w:r w:rsidRPr="00BA5A80">
        <w:rPr>
          <w:lang w:val="en-US"/>
        </w:rPr>
        <w:t xml:space="preserve">]. Available from: </w:t>
      </w:r>
      <w:hyperlink r:id="rId43" w:history="1">
        <w:r w:rsidRPr="005A4978">
          <w:rPr>
            <w:rStyle w:val="Hyperlink"/>
            <w:lang w:val="en-US"/>
          </w:rPr>
          <w:t>https://www.schn.health.nsw.gov.au/files/factsheets/hypospadias-en.pdf</w:t>
        </w:r>
      </w:hyperlink>
      <w:r>
        <w:rPr>
          <w:lang w:val="en-US"/>
        </w:rPr>
        <w:t xml:space="preserve"> </w:t>
      </w:r>
    </w:p>
  </w:footnote>
  <w:footnote w:id="81">
    <w:p w14:paraId="26CB3610" w14:textId="77777777" w:rsidR="00BA4D69" w:rsidRPr="006F56BE" w:rsidRDefault="00BA4D69" w:rsidP="00977745">
      <w:pPr>
        <w:pStyle w:val="FootnoteText"/>
        <w:rPr>
          <w:lang w:val="en-US"/>
        </w:rPr>
      </w:pPr>
      <w:r>
        <w:rPr>
          <w:rStyle w:val="FootnoteReference"/>
        </w:rPr>
        <w:footnoteRef/>
      </w:r>
      <w:r>
        <w:t xml:space="preserve"> </w:t>
      </w:r>
      <w:r w:rsidRPr="006F56BE">
        <w:rPr>
          <w:lang w:val="en-US"/>
        </w:rPr>
        <w:t xml:space="preserve">Gorman G. Born intersex: The people who are biologically neither male nor female. News.com.au [Internet]. </w:t>
      </w:r>
      <w:r>
        <w:rPr>
          <w:lang w:val="en-US"/>
        </w:rPr>
        <w:t xml:space="preserve">29 Nov 2015 </w:t>
      </w:r>
      <w:r w:rsidRPr="006F56BE">
        <w:rPr>
          <w:lang w:val="en-US"/>
        </w:rPr>
        <w:t xml:space="preserve">[cited </w:t>
      </w:r>
      <w:r>
        <w:rPr>
          <w:lang w:val="en-US"/>
        </w:rPr>
        <w:t>2015 Nov 29</w:t>
      </w:r>
      <w:r w:rsidRPr="006F56BE">
        <w:rPr>
          <w:lang w:val="en-US"/>
        </w:rPr>
        <w:t xml:space="preserve">]; Available from: </w:t>
      </w:r>
      <w:hyperlink r:id="rId44" w:history="1">
        <w:r w:rsidRPr="005A4978">
          <w:rPr>
            <w:rStyle w:val="Hyperlink"/>
            <w:lang w:val="en-US"/>
          </w:rPr>
          <w:t>http://www.news.com.au/lifestyle/real-life/true-stories/born-intersex-the-people-who-are-biologically-neither-male-nor-female/news-story/5bd9ce6debf9c8b4ab7ca919fb04526c</w:t>
        </w:r>
      </w:hyperlink>
      <w:r>
        <w:rPr>
          <w:lang w:val="en-US"/>
        </w:rPr>
        <w:t xml:space="preserve"> </w:t>
      </w:r>
    </w:p>
  </w:footnote>
  <w:footnote w:id="82">
    <w:p w14:paraId="5CE5BCC2" w14:textId="77777777" w:rsidR="00BA4D69" w:rsidRPr="00542466" w:rsidRDefault="00BA4D69" w:rsidP="004A62F3">
      <w:pPr>
        <w:pStyle w:val="FootnoteText"/>
        <w:rPr>
          <w:lang w:val="en-GB"/>
        </w:rPr>
      </w:pPr>
      <w:r>
        <w:rPr>
          <w:rStyle w:val="FootnoteReference"/>
        </w:rPr>
        <w:footnoteRef/>
      </w:r>
      <w:r>
        <w:t xml:space="preserve"> </w:t>
      </w:r>
      <w:r w:rsidRPr="00542466">
        <w:rPr>
          <w:lang w:val="en-GB"/>
        </w:rPr>
        <w:t>Department of Communities, Queensland. Engaging Queenslanders: A guide to working with Lesbian, Gay, Bisexual, Transgender and Intersex (LGBTI) communities. 2012.</w:t>
      </w:r>
    </w:p>
  </w:footnote>
  <w:footnote w:id="83">
    <w:p w14:paraId="74873A1C" w14:textId="77777777" w:rsidR="00BA4D69" w:rsidRPr="004C0E4F" w:rsidRDefault="00BA4D69" w:rsidP="004A62F3">
      <w:pPr>
        <w:pStyle w:val="FootnoteText"/>
        <w:rPr>
          <w:lang w:val="en-GB"/>
        </w:rPr>
      </w:pPr>
      <w:r>
        <w:rPr>
          <w:rStyle w:val="FootnoteReference"/>
        </w:rPr>
        <w:footnoteRef/>
      </w:r>
      <w:r>
        <w:t xml:space="preserve"> </w:t>
      </w:r>
      <w:r w:rsidRPr="004C0E4F">
        <w:rPr>
          <w:lang w:val="en-GB"/>
        </w:rPr>
        <w:t xml:space="preserve">Queensland Health. Queensland Sexual Health Strategy [Internet]. 2016 [cited 2017 Jun 4]. Available from: </w:t>
      </w:r>
      <w:hyperlink r:id="rId45" w:history="1">
        <w:r w:rsidRPr="005A4978">
          <w:rPr>
            <w:rStyle w:val="Hyperlink"/>
            <w:lang w:val="en-GB"/>
          </w:rPr>
          <w:t>https://www.health.qld.gov.au/public-health/topics/sexual-health/strategy</w:t>
        </w:r>
      </w:hyperlink>
      <w:r>
        <w:rPr>
          <w:lang w:val="en-GB"/>
        </w:rPr>
        <w:t xml:space="preserve"> </w:t>
      </w:r>
    </w:p>
  </w:footnote>
  <w:footnote w:id="84">
    <w:p w14:paraId="02CD49FF" w14:textId="77777777" w:rsidR="00BA4D69" w:rsidRPr="008347E8" w:rsidRDefault="00BA4D69" w:rsidP="00BD275B">
      <w:pPr>
        <w:pStyle w:val="FootnoteText"/>
        <w:rPr>
          <w:lang w:val="en-IE"/>
        </w:rPr>
      </w:pPr>
      <w:r>
        <w:rPr>
          <w:rStyle w:val="FootnoteReference"/>
        </w:rPr>
        <w:footnoteRef/>
      </w:r>
      <w:r>
        <w:t xml:space="preserve"> </w:t>
      </w:r>
      <w:r>
        <w:rPr>
          <w:lang w:val="en-IE"/>
        </w:rPr>
        <w:t xml:space="preserve">Queensland Health. Clinical Prioritisation Criteria – Paediatric Surgery. 2016 Aug 16. Available at </w:t>
      </w:r>
      <w:hyperlink r:id="rId46" w:history="1">
        <w:r w:rsidRPr="005A4978">
          <w:rPr>
            <w:rStyle w:val="Hyperlink"/>
            <w:lang w:val="en-IE"/>
          </w:rPr>
          <w:t>https://cpc.health.qld.gov.au/Specialty/14/paediatric-surgery</w:t>
        </w:r>
      </w:hyperlink>
      <w:r>
        <w:rPr>
          <w:lang w:val="en-IE"/>
        </w:rPr>
        <w:t xml:space="preserve"> </w:t>
      </w:r>
    </w:p>
  </w:footnote>
  <w:footnote w:id="85">
    <w:p w14:paraId="189C7F00" w14:textId="77777777" w:rsidR="00BA4D69" w:rsidRPr="009E6177" w:rsidRDefault="00BA4D69" w:rsidP="003E4346">
      <w:pPr>
        <w:pStyle w:val="FootnoteText"/>
        <w:rPr>
          <w:lang w:val="en-GB"/>
        </w:rPr>
      </w:pPr>
      <w:r>
        <w:rPr>
          <w:rStyle w:val="FootnoteReference"/>
        </w:rPr>
        <w:footnoteRef/>
      </w:r>
      <w:r>
        <w:t xml:space="preserve"> </w:t>
      </w:r>
      <w:r w:rsidRPr="009E6177">
        <w:rPr>
          <w:lang w:val="en-GB"/>
        </w:rPr>
        <w:t>Amundson R. Against normal function. Studies in History and Philosophy of Science Part C: Studies in History and Philosophy of Biol</w:t>
      </w:r>
      <w:r>
        <w:rPr>
          <w:lang w:val="en-GB"/>
        </w:rPr>
        <w:t>ogical and Biomedical Sciences</w:t>
      </w:r>
      <w:r w:rsidRPr="009E6177">
        <w:rPr>
          <w:lang w:val="en-GB"/>
        </w:rPr>
        <w:t>. 2000</w:t>
      </w:r>
      <w:r>
        <w:rPr>
          <w:lang w:val="en-GB"/>
        </w:rPr>
        <w:t>;31(1):33–53.</w:t>
      </w:r>
    </w:p>
  </w:footnote>
  <w:footnote w:id="86">
    <w:p w14:paraId="46C0E1CB" w14:textId="77777777" w:rsidR="00BA4D69" w:rsidRPr="006B0039" w:rsidRDefault="00BA4D69">
      <w:pPr>
        <w:pStyle w:val="FootnoteText"/>
        <w:rPr>
          <w:lang w:val="en-IE"/>
        </w:rPr>
      </w:pPr>
      <w:r>
        <w:rPr>
          <w:rStyle w:val="FootnoteReference"/>
        </w:rPr>
        <w:footnoteRef/>
      </w:r>
      <w:r>
        <w:t xml:space="preserve"> </w:t>
      </w:r>
      <w:r w:rsidRPr="006B0039">
        <w:rPr>
          <w:lang w:val="en-IE"/>
        </w:rPr>
        <w:t xml:space="preserve">Communication by </w:t>
      </w:r>
      <w:r>
        <w:rPr>
          <w:lang w:val="en-IE"/>
        </w:rPr>
        <w:t>the Hon. Jay Weatherill</w:t>
      </w:r>
      <w:r w:rsidRPr="006B0039">
        <w:rPr>
          <w:lang w:val="en-IE"/>
        </w:rPr>
        <w:t xml:space="preserve">, </w:t>
      </w:r>
      <w:r>
        <w:rPr>
          <w:lang w:val="en-IE"/>
        </w:rPr>
        <w:t>Premier of South Australia</w:t>
      </w:r>
      <w:r w:rsidRPr="006B0039">
        <w:rPr>
          <w:lang w:val="en-IE"/>
        </w:rPr>
        <w:t xml:space="preserve">, </w:t>
      </w:r>
      <w:r>
        <w:rPr>
          <w:lang w:val="en-IE"/>
        </w:rPr>
        <w:t xml:space="preserve">and colleagues, </w:t>
      </w:r>
      <w:r w:rsidRPr="006B0039">
        <w:rPr>
          <w:lang w:val="en-IE"/>
        </w:rPr>
        <w:t xml:space="preserve">to Morgan Carpenter, </w:t>
      </w:r>
      <w:r>
        <w:rPr>
          <w:lang w:val="en-IE"/>
        </w:rPr>
        <w:t>co-executive director</w:t>
      </w:r>
      <w:r w:rsidRPr="006B0039">
        <w:rPr>
          <w:lang w:val="en-IE"/>
        </w:rPr>
        <w:t xml:space="preserve"> </w:t>
      </w:r>
      <w:r>
        <w:rPr>
          <w:lang w:val="en-IE"/>
        </w:rPr>
        <w:t>of OII Australia, 18</w:t>
      </w:r>
      <w:r w:rsidRPr="006B0039">
        <w:rPr>
          <w:lang w:val="en-IE"/>
        </w:rPr>
        <w:t xml:space="preserve"> </w:t>
      </w:r>
      <w:r>
        <w:rPr>
          <w:lang w:val="en-IE"/>
        </w:rPr>
        <w:t>May 2017</w:t>
      </w:r>
      <w:r w:rsidRPr="006B0039">
        <w:rPr>
          <w:lang w:val="en-IE"/>
        </w:rPr>
        <w:t>.</w:t>
      </w:r>
    </w:p>
  </w:footnote>
  <w:footnote w:id="87">
    <w:p w14:paraId="70A2FB77" w14:textId="77777777" w:rsidR="00BA4D69" w:rsidRPr="006773AE" w:rsidRDefault="00BA4D69">
      <w:pPr>
        <w:pStyle w:val="FootnoteText"/>
        <w:rPr>
          <w:lang w:val="en-IE"/>
        </w:rPr>
      </w:pPr>
      <w:r>
        <w:rPr>
          <w:rStyle w:val="FootnoteReference"/>
        </w:rPr>
        <w:footnoteRef/>
      </w:r>
      <w:r>
        <w:t xml:space="preserve"> </w:t>
      </w:r>
      <w:r>
        <w:rPr>
          <w:lang w:val="en-IE"/>
        </w:rPr>
        <w:t>For example, marriage is only permissible in Australia between two parties, one of which is legally male and one of which is legally female. In school settings, many activities are gendered, including in sport.</w:t>
      </w:r>
    </w:p>
  </w:footnote>
  <w:footnote w:id="88">
    <w:p w14:paraId="3795F273" w14:textId="77777777" w:rsidR="00BA4D69" w:rsidRPr="00D8579C" w:rsidRDefault="00BA4D69">
      <w:pPr>
        <w:pStyle w:val="FootnoteText"/>
        <w:rPr>
          <w:lang w:val="en-GB"/>
        </w:rPr>
      </w:pPr>
      <w:r>
        <w:rPr>
          <w:rStyle w:val="FootnoteReference"/>
        </w:rPr>
        <w:footnoteRef/>
      </w:r>
      <w:r>
        <w:t xml:space="preserve"> </w:t>
      </w:r>
      <w:r w:rsidRPr="00D8579C">
        <w:rPr>
          <w:lang w:val="en-GB"/>
        </w:rPr>
        <w:t xml:space="preserve">Sleath E. I am intersex: Shon Klose’s story. ABC Alice Springs [Internet]. 2014 Dec 2 [cited 2014 Dec 2]; Available from: </w:t>
      </w:r>
      <w:hyperlink r:id="rId47" w:history="1">
        <w:r w:rsidRPr="005A4978">
          <w:rPr>
            <w:rStyle w:val="Hyperlink"/>
            <w:lang w:val="en-GB"/>
          </w:rPr>
          <w:t>http://www.abc.net.au/local/stories/2014/12/01/4140196.htm</w:t>
        </w:r>
      </w:hyperlink>
      <w:r>
        <w:rPr>
          <w:lang w:val="en-GB"/>
        </w:rPr>
        <w:t xml:space="preserve"> </w:t>
      </w:r>
    </w:p>
  </w:footnote>
  <w:footnote w:id="89">
    <w:p w14:paraId="0E83071D" w14:textId="77777777" w:rsidR="00BA4D69" w:rsidRPr="00404455" w:rsidRDefault="00BA4D69">
      <w:pPr>
        <w:pStyle w:val="FootnoteText"/>
        <w:rPr>
          <w:lang w:val="en-GB"/>
        </w:rPr>
      </w:pPr>
      <w:r>
        <w:rPr>
          <w:rStyle w:val="FootnoteReference"/>
        </w:rPr>
        <w:footnoteRef/>
      </w:r>
      <w:r>
        <w:t xml:space="preserve"> </w:t>
      </w:r>
      <w:r w:rsidRPr="00404455">
        <w:rPr>
          <w:lang w:val="en-GB"/>
        </w:rPr>
        <w:t xml:space="preserve">Noble M. I am me and I am OK [Internet]. OII Australia. 2010 [cited 2017 May 19]. Available from: </w:t>
      </w:r>
      <w:hyperlink r:id="rId48" w:history="1">
        <w:r w:rsidRPr="005A4978">
          <w:rPr>
            <w:rStyle w:val="Hyperlink"/>
            <w:lang w:val="en-GB"/>
          </w:rPr>
          <w:t>https://oii.org.au/18138/opinion-michael-noble/</w:t>
        </w:r>
      </w:hyperlink>
      <w:r>
        <w:rPr>
          <w:lang w:val="en-GB"/>
        </w:rPr>
        <w:t xml:space="preserve"> </w:t>
      </w:r>
      <w:r>
        <w:rPr>
          <w:lang w:val="en-GB"/>
        </w:rPr>
        <w:br/>
      </w:r>
      <w:r w:rsidRPr="007A7A27">
        <w:rPr>
          <w:lang w:val="en-GB"/>
        </w:rPr>
        <w:t xml:space="preserve">Carpenter M, Organisation Intersex International Australia. Submission on the Involuntary or Coerced Sterilisation of People with Disabilities in Australia [Internet]. </w:t>
      </w:r>
      <w:r>
        <w:rPr>
          <w:lang w:val="en-GB"/>
        </w:rPr>
        <w:t>OII</w:t>
      </w:r>
      <w:r w:rsidRPr="007A7A27">
        <w:rPr>
          <w:lang w:val="en-GB"/>
        </w:rPr>
        <w:t xml:space="preserve"> Australia; 2013 Feb [cited 2013 Aug 31]. Available from: </w:t>
      </w:r>
      <w:hyperlink r:id="rId49" w:history="1">
        <w:r w:rsidRPr="005A4978">
          <w:rPr>
            <w:rStyle w:val="Hyperlink"/>
            <w:lang w:val="en-GB"/>
          </w:rPr>
          <w:t>http://oii.org.au/22613/third-submission-senate-inquiry-sterilisation</w:t>
        </w:r>
      </w:hyperlink>
      <w:r>
        <w:rPr>
          <w:lang w:val="en-GB"/>
        </w:rPr>
        <w:t xml:space="preserve"> </w:t>
      </w:r>
    </w:p>
  </w:footnote>
  <w:footnote w:id="90">
    <w:p w14:paraId="53B49523" w14:textId="77777777" w:rsidR="00BA4D69" w:rsidRPr="00C83C53" w:rsidRDefault="00BA4D69">
      <w:pPr>
        <w:pStyle w:val="FootnoteText"/>
        <w:rPr>
          <w:lang w:val="en-GB"/>
        </w:rPr>
      </w:pPr>
      <w:r>
        <w:rPr>
          <w:rStyle w:val="FootnoteReference"/>
        </w:rPr>
        <w:footnoteRef/>
      </w:r>
      <w:r>
        <w:t xml:space="preserve"> </w:t>
      </w:r>
      <w:r w:rsidRPr="00C83C53">
        <w:rPr>
          <w:lang w:val="en-GB"/>
        </w:rPr>
        <w:t>Carpenter M, Organisation Intersex International Australia. Submission on the proposed federal Human Rights and Anti-Discrim</w:t>
      </w:r>
      <w:r>
        <w:rPr>
          <w:lang w:val="en-GB"/>
        </w:rPr>
        <w:t>ination Bill [Internet].</w:t>
      </w:r>
      <w:r w:rsidRPr="00C83C53">
        <w:rPr>
          <w:lang w:val="en-GB"/>
        </w:rPr>
        <w:t xml:space="preserve"> 2012 Dec [cited 2013 Aug 31]. Available from: </w:t>
      </w:r>
      <w:hyperlink r:id="rId50" w:history="1">
        <w:r w:rsidRPr="005A4978">
          <w:rPr>
            <w:rStyle w:val="Hyperlink"/>
            <w:lang w:val="en-GB"/>
          </w:rPr>
          <w:t>http://oii.org.au/21433/submission-human-rights-anti-discrimination/</w:t>
        </w:r>
      </w:hyperlink>
      <w:r>
        <w:rPr>
          <w:lang w:val="en-GB"/>
        </w:rPr>
        <w:t xml:space="preserve"> </w:t>
      </w:r>
    </w:p>
  </w:footnote>
  <w:footnote w:id="91">
    <w:p w14:paraId="51CA42FE" w14:textId="77777777" w:rsidR="00BA4D69" w:rsidRPr="00E1706F" w:rsidRDefault="00BA4D69">
      <w:pPr>
        <w:pStyle w:val="FootnoteText"/>
        <w:rPr>
          <w:lang w:val="en-US"/>
        </w:rPr>
      </w:pPr>
      <w:r>
        <w:rPr>
          <w:rStyle w:val="FootnoteReference"/>
        </w:rPr>
        <w:footnoteRef/>
      </w:r>
      <w:r>
        <w:t xml:space="preserve"> </w:t>
      </w:r>
      <w:r w:rsidRPr="00E1706F">
        <w:rPr>
          <w:lang w:val="en-US"/>
        </w:rPr>
        <w:t>Jones T, Hart B, Carpenter M, Ansara G, Leonard W, Lucke J. Intersex: Stories</w:t>
      </w:r>
      <w:r>
        <w:rPr>
          <w:lang w:val="en-US"/>
        </w:rPr>
        <w:t xml:space="preserve"> and Statistics from Australia</w:t>
      </w:r>
      <w:r w:rsidRPr="00E1706F">
        <w:rPr>
          <w:lang w:val="en-US"/>
        </w:rPr>
        <w:t>. Cambridge, UK: Open Book Publishers; 2016</w:t>
      </w:r>
      <w:r>
        <w:rPr>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D5C66" w14:textId="77777777" w:rsidR="00BA4D69" w:rsidRDefault="00BA4D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9390" w14:textId="77777777" w:rsidR="00BA4D69" w:rsidRDefault="00BA4D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430B" w14:textId="77777777" w:rsidR="00BA4D69" w:rsidRDefault="00BA4D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36AAD"/>
    <w:multiLevelType w:val="hybridMultilevel"/>
    <w:tmpl w:val="7CFE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3747A"/>
    <w:multiLevelType w:val="multilevel"/>
    <w:tmpl w:val="1CAEC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F65557B"/>
    <w:multiLevelType w:val="hybridMultilevel"/>
    <w:tmpl w:val="F4FE361E"/>
    <w:lvl w:ilvl="0" w:tplc="04090017">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9166C1"/>
    <w:multiLevelType w:val="hybridMultilevel"/>
    <w:tmpl w:val="74D20B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BF130CA"/>
    <w:multiLevelType w:val="hybridMultilevel"/>
    <w:tmpl w:val="D13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C1162"/>
    <w:multiLevelType w:val="hybridMultilevel"/>
    <w:tmpl w:val="37F630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C84363A"/>
    <w:multiLevelType w:val="hybridMultilevel"/>
    <w:tmpl w:val="2B40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5E2"/>
    <w:multiLevelType w:val="hybridMultilevel"/>
    <w:tmpl w:val="0484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70A9D"/>
    <w:multiLevelType w:val="multilevel"/>
    <w:tmpl w:val="2C148A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834A14"/>
    <w:multiLevelType w:val="multilevel"/>
    <w:tmpl w:val="71A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D6C0A"/>
    <w:multiLevelType w:val="multilevel"/>
    <w:tmpl w:val="2422B1BC"/>
    <w:numStyleLink w:val="111111"/>
  </w:abstractNum>
  <w:abstractNum w:abstractNumId="13">
    <w:nsid w:val="47AB2FC7"/>
    <w:multiLevelType w:val="hybridMultilevel"/>
    <w:tmpl w:val="4DE6D0D4"/>
    <w:lvl w:ilvl="0" w:tplc="08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69355E38"/>
    <w:multiLevelType w:val="hybridMultilevel"/>
    <w:tmpl w:val="982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E691A"/>
    <w:multiLevelType w:val="multilevel"/>
    <w:tmpl w:val="8C38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235EF"/>
    <w:multiLevelType w:val="multilevel"/>
    <w:tmpl w:val="2422B1B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EF09AF"/>
    <w:multiLevelType w:val="hybridMultilevel"/>
    <w:tmpl w:val="5BB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93A21"/>
    <w:multiLevelType w:val="hybridMultilevel"/>
    <w:tmpl w:val="8E8E79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EA26B2E"/>
    <w:multiLevelType w:val="hybridMultilevel"/>
    <w:tmpl w:val="2926233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6"/>
  </w:num>
  <w:num w:numId="5">
    <w:abstractNumId w:val="9"/>
  </w:num>
  <w:num w:numId="6">
    <w:abstractNumId w:val="4"/>
  </w:num>
  <w:num w:numId="7">
    <w:abstractNumId w:val="8"/>
  </w:num>
  <w:num w:numId="8">
    <w:abstractNumId w:val="18"/>
  </w:num>
  <w:num w:numId="9">
    <w:abstractNumId w:val="16"/>
  </w:num>
  <w:num w:numId="10">
    <w:abstractNumId w:val="12"/>
  </w:num>
  <w:num w:numId="11">
    <w:abstractNumId w:val="7"/>
  </w:num>
  <w:num w:numId="12">
    <w:abstractNumId w:val="1"/>
  </w:num>
  <w:num w:numId="13">
    <w:abstractNumId w:val="13"/>
  </w:num>
  <w:num w:numId="14">
    <w:abstractNumId w:val="11"/>
  </w:num>
  <w:num w:numId="15">
    <w:abstractNumId w:val="17"/>
  </w:num>
  <w:num w:numId="16">
    <w:abstractNumId w:val="2"/>
  </w:num>
  <w:num w:numId="17">
    <w:abstractNumId w:val="19"/>
  </w:num>
  <w:num w:numId="18">
    <w:abstractNumId w:val="1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hdrShapeDefaults>
    <o:shapedefaults v:ext="edit" spidmax="10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EC"/>
    <w:rsid w:val="000000EA"/>
    <w:rsid w:val="00000C35"/>
    <w:rsid w:val="000014FF"/>
    <w:rsid w:val="0000259B"/>
    <w:rsid w:val="000025ED"/>
    <w:rsid w:val="000046FC"/>
    <w:rsid w:val="00005124"/>
    <w:rsid w:val="00007725"/>
    <w:rsid w:val="00007DB6"/>
    <w:rsid w:val="0001004E"/>
    <w:rsid w:val="0001014C"/>
    <w:rsid w:val="00010465"/>
    <w:rsid w:val="0001053B"/>
    <w:rsid w:val="00011F94"/>
    <w:rsid w:val="00020892"/>
    <w:rsid w:val="00026ACD"/>
    <w:rsid w:val="000302C9"/>
    <w:rsid w:val="0003119E"/>
    <w:rsid w:val="00033399"/>
    <w:rsid w:val="00033B1C"/>
    <w:rsid w:val="0003541A"/>
    <w:rsid w:val="0003639C"/>
    <w:rsid w:val="00036933"/>
    <w:rsid w:val="00041A1F"/>
    <w:rsid w:val="00041D04"/>
    <w:rsid w:val="00042043"/>
    <w:rsid w:val="000424E2"/>
    <w:rsid w:val="0004416D"/>
    <w:rsid w:val="00044895"/>
    <w:rsid w:val="00046FE8"/>
    <w:rsid w:val="00053D3E"/>
    <w:rsid w:val="00054F99"/>
    <w:rsid w:val="00056099"/>
    <w:rsid w:val="00060FC0"/>
    <w:rsid w:val="00061BC4"/>
    <w:rsid w:val="000623F3"/>
    <w:rsid w:val="00062695"/>
    <w:rsid w:val="0006302A"/>
    <w:rsid w:val="00063314"/>
    <w:rsid w:val="00064205"/>
    <w:rsid w:val="00064207"/>
    <w:rsid w:val="000644EC"/>
    <w:rsid w:val="00072607"/>
    <w:rsid w:val="00072C4C"/>
    <w:rsid w:val="000754F1"/>
    <w:rsid w:val="00076B7D"/>
    <w:rsid w:val="00082194"/>
    <w:rsid w:val="0008393C"/>
    <w:rsid w:val="00091266"/>
    <w:rsid w:val="000933D5"/>
    <w:rsid w:val="000978F9"/>
    <w:rsid w:val="000A3930"/>
    <w:rsid w:val="000A55F4"/>
    <w:rsid w:val="000A7E2D"/>
    <w:rsid w:val="000B6197"/>
    <w:rsid w:val="000B6822"/>
    <w:rsid w:val="000B7249"/>
    <w:rsid w:val="000C390C"/>
    <w:rsid w:val="000C41A1"/>
    <w:rsid w:val="000C6F74"/>
    <w:rsid w:val="000C778D"/>
    <w:rsid w:val="000C783E"/>
    <w:rsid w:val="000D3AA1"/>
    <w:rsid w:val="000D4D3E"/>
    <w:rsid w:val="000E381B"/>
    <w:rsid w:val="000E580F"/>
    <w:rsid w:val="000F0258"/>
    <w:rsid w:val="000F2938"/>
    <w:rsid w:val="000F3A93"/>
    <w:rsid w:val="000F5EAA"/>
    <w:rsid w:val="000F7D0D"/>
    <w:rsid w:val="000F7D5D"/>
    <w:rsid w:val="00100C22"/>
    <w:rsid w:val="00100D7E"/>
    <w:rsid w:val="00103D01"/>
    <w:rsid w:val="001110AB"/>
    <w:rsid w:val="001135A9"/>
    <w:rsid w:val="001142AD"/>
    <w:rsid w:val="001146AE"/>
    <w:rsid w:val="00116CFE"/>
    <w:rsid w:val="00120D1A"/>
    <w:rsid w:val="001211BC"/>
    <w:rsid w:val="00130978"/>
    <w:rsid w:val="00130B3D"/>
    <w:rsid w:val="00131562"/>
    <w:rsid w:val="00140743"/>
    <w:rsid w:val="00140BAF"/>
    <w:rsid w:val="00141B66"/>
    <w:rsid w:val="00141F59"/>
    <w:rsid w:val="0014225C"/>
    <w:rsid w:val="0014268F"/>
    <w:rsid w:val="0015048F"/>
    <w:rsid w:val="00150B09"/>
    <w:rsid w:val="00152057"/>
    <w:rsid w:val="001537DC"/>
    <w:rsid w:val="001548A1"/>
    <w:rsid w:val="001548A8"/>
    <w:rsid w:val="00154DDA"/>
    <w:rsid w:val="00154E13"/>
    <w:rsid w:val="00156974"/>
    <w:rsid w:val="0015726B"/>
    <w:rsid w:val="0015760B"/>
    <w:rsid w:val="00162E92"/>
    <w:rsid w:val="00163BA6"/>
    <w:rsid w:val="00164D20"/>
    <w:rsid w:val="001707F2"/>
    <w:rsid w:val="00171202"/>
    <w:rsid w:val="001732F7"/>
    <w:rsid w:val="00175A3B"/>
    <w:rsid w:val="0018023D"/>
    <w:rsid w:val="001815B7"/>
    <w:rsid w:val="00181BD6"/>
    <w:rsid w:val="00181DB1"/>
    <w:rsid w:val="00181F61"/>
    <w:rsid w:val="001825F4"/>
    <w:rsid w:val="001871C9"/>
    <w:rsid w:val="00190D2C"/>
    <w:rsid w:val="00190DC6"/>
    <w:rsid w:val="00191564"/>
    <w:rsid w:val="00192066"/>
    <w:rsid w:val="001940EF"/>
    <w:rsid w:val="001A299B"/>
    <w:rsid w:val="001A491B"/>
    <w:rsid w:val="001A51D6"/>
    <w:rsid w:val="001A572D"/>
    <w:rsid w:val="001A6FF0"/>
    <w:rsid w:val="001B0782"/>
    <w:rsid w:val="001B1AA5"/>
    <w:rsid w:val="001B6E20"/>
    <w:rsid w:val="001C0733"/>
    <w:rsid w:val="001C1D2F"/>
    <w:rsid w:val="001C1F3E"/>
    <w:rsid w:val="001C382D"/>
    <w:rsid w:val="001C6C29"/>
    <w:rsid w:val="001D0B1D"/>
    <w:rsid w:val="001D17C6"/>
    <w:rsid w:val="001D35C2"/>
    <w:rsid w:val="001D485C"/>
    <w:rsid w:val="001D48BC"/>
    <w:rsid w:val="001D6265"/>
    <w:rsid w:val="001D62EF"/>
    <w:rsid w:val="001D6536"/>
    <w:rsid w:val="001D6F73"/>
    <w:rsid w:val="001D796E"/>
    <w:rsid w:val="001E0BA5"/>
    <w:rsid w:val="001E0BE9"/>
    <w:rsid w:val="001E0F59"/>
    <w:rsid w:val="001E1261"/>
    <w:rsid w:val="001E20CF"/>
    <w:rsid w:val="001E2469"/>
    <w:rsid w:val="001E3673"/>
    <w:rsid w:val="001E4966"/>
    <w:rsid w:val="001E6D1A"/>
    <w:rsid w:val="001E711D"/>
    <w:rsid w:val="001F03E4"/>
    <w:rsid w:val="001F1535"/>
    <w:rsid w:val="001F1C69"/>
    <w:rsid w:val="001F21B9"/>
    <w:rsid w:val="001F2201"/>
    <w:rsid w:val="001F3CC3"/>
    <w:rsid w:val="001F434D"/>
    <w:rsid w:val="001F4E4D"/>
    <w:rsid w:val="001F5952"/>
    <w:rsid w:val="001F5B5F"/>
    <w:rsid w:val="0020204C"/>
    <w:rsid w:val="002023BF"/>
    <w:rsid w:val="00203F80"/>
    <w:rsid w:val="002047B9"/>
    <w:rsid w:val="002053E7"/>
    <w:rsid w:val="0020669B"/>
    <w:rsid w:val="00210649"/>
    <w:rsid w:val="0021365C"/>
    <w:rsid w:val="0021449D"/>
    <w:rsid w:val="00215E11"/>
    <w:rsid w:val="00216267"/>
    <w:rsid w:val="00216921"/>
    <w:rsid w:val="00217B7D"/>
    <w:rsid w:val="002222E4"/>
    <w:rsid w:val="00223216"/>
    <w:rsid w:val="00225E62"/>
    <w:rsid w:val="00226240"/>
    <w:rsid w:val="00226272"/>
    <w:rsid w:val="002312E6"/>
    <w:rsid w:val="00231B35"/>
    <w:rsid w:val="00233E8C"/>
    <w:rsid w:val="00234753"/>
    <w:rsid w:val="00236842"/>
    <w:rsid w:val="00237BA0"/>
    <w:rsid w:val="0024179F"/>
    <w:rsid w:val="00242FF4"/>
    <w:rsid w:val="002435C3"/>
    <w:rsid w:val="00243A0B"/>
    <w:rsid w:val="00243F19"/>
    <w:rsid w:val="00244AD2"/>
    <w:rsid w:val="00247714"/>
    <w:rsid w:val="0024773F"/>
    <w:rsid w:val="002514A1"/>
    <w:rsid w:val="00254278"/>
    <w:rsid w:val="00255A10"/>
    <w:rsid w:val="002569A8"/>
    <w:rsid w:val="00260CDE"/>
    <w:rsid w:val="002625BA"/>
    <w:rsid w:val="00262982"/>
    <w:rsid w:val="0026748C"/>
    <w:rsid w:val="00267F69"/>
    <w:rsid w:val="002701F1"/>
    <w:rsid w:val="00272137"/>
    <w:rsid w:val="002721BE"/>
    <w:rsid w:val="00272F93"/>
    <w:rsid w:val="00273998"/>
    <w:rsid w:val="00282B6A"/>
    <w:rsid w:val="0028301D"/>
    <w:rsid w:val="00283871"/>
    <w:rsid w:val="0028611B"/>
    <w:rsid w:val="0028685E"/>
    <w:rsid w:val="00286D6A"/>
    <w:rsid w:val="0028751A"/>
    <w:rsid w:val="00290B7A"/>
    <w:rsid w:val="00291399"/>
    <w:rsid w:val="00291B2C"/>
    <w:rsid w:val="002930A9"/>
    <w:rsid w:val="00294AA5"/>
    <w:rsid w:val="002974B1"/>
    <w:rsid w:val="002A296C"/>
    <w:rsid w:val="002A3F9A"/>
    <w:rsid w:val="002A612B"/>
    <w:rsid w:val="002B05EB"/>
    <w:rsid w:val="002B2BE3"/>
    <w:rsid w:val="002B2ED4"/>
    <w:rsid w:val="002B2EEB"/>
    <w:rsid w:val="002B32EC"/>
    <w:rsid w:val="002B3387"/>
    <w:rsid w:val="002B7129"/>
    <w:rsid w:val="002B7E08"/>
    <w:rsid w:val="002C0ACD"/>
    <w:rsid w:val="002C2EDE"/>
    <w:rsid w:val="002C3EC8"/>
    <w:rsid w:val="002C53C8"/>
    <w:rsid w:val="002C5A1F"/>
    <w:rsid w:val="002C7C24"/>
    <w:rsid w:val="002D0436"/>
    <w:rsid w:val="002D3ACD"/>
    <w:rsid w:val="002D47EA"/>
    <w:rsid w:val="002D65FA"/>
    <w:rsid w:val="002D7D34"/>
    <w:rsid w:val="002E2964"/>
    <w:rsid w:val="002E2EDB"/>
    <w:rsid w:val="002E3881"/>
    <w:rsid w:val="002E4776"/>
    <w:rsid w:val="002E5EB0"/>
    <w:rsid w:val="002E6A0F"/>
    <w:rsid w:val="002F3D4F"/>
    <w:rsid w:val="002F46DE"/>
    <w:rsid w:val="002F5F17"/>
    <w:rsid w:val="002F6F75"/>
    <w:rsid w:val="00301B33"/>
    <w:rsid w:val="00304D80"/>
    <w:rsid w:val="00304EEA"/>
    <w:rsid w:val="00305730"/>
    <w:rsid w:val="003066C4"/>
    <w:rsid w:val="0031134C"/>
    <w:rsid w:val="00311686"/>
    <w:rsid w:val="00312422"/>
    <w:rsid w:val="00312E9C"/>
    <w:rsid w:val="00314AFD"/>
    <w:rsid w:val="00315BD7"/>
    <w:rsid w:val="00317698"/>
    <w:rsid w:val="00321260"/>
    <w:rsid w:val="00321567"/>
    <w:rsid w:val="003218CA"/>
    <w:rsid w:val="00321EE2"/>
    <w:rsid w:val="00323AD4"/>
    <w:rsid w:val="00324CB3"/>
    <w:rsid w:val="00325784"/>
    <w:rsid w:val="00330DC9"/>
    <w:rsid w:val="00332068"/>
    <w:rsid w:val="003330DC"/>
    <w:rsid w:val="00333843"/>
    <w:rsid w:val="00336655"/>
    <w:rsid w:val="00337644"/>
    <w:rsid w:val="00340CAF"/>
    <w:rsid w:val="00341713"/>
    <w:rsid w:val="00351DE1"/>
    <w:rsid w:val="00356DE7"/>
    <w:rsid w:val="00360ED4"/>
    <w:rsid w:val="003636E5"/>
    <w:rsid w:val="00366B8B"/>
    <w:rsid w:val="003703C9"/>
    <w:rsid w:val="0037076F"/>
    <w:rsid w:val="003711B7"/>
    <w:rsid w:val="00371503"/>
    <w:rsid w:val="0037221C"/>
    <w:rsid w:val="00372AE7"/>
    <w:rsid w:val="00373B31"/>
    <w:rsid w:val="00373D62"/>
    <w:rsid w:val="00373EA7"/>
    <w:rsid w:val="003748A0"/>
    <w:rsid w:val="00374D47"/>
    <w:rsid w:val="0037575B"/>
    <w:rsid w:val="00382202"/>
    <w:rsid w:val="003826DA"/>
    <w:rsid w:val="00382AB1"/>
    <w:rsid w:val="00383710"/>
    <w:rsid w:val="00384544"/>
    <w:rsid w:val="0038501E"/>
    <w:rsid w:val="0038667B"/>
    <w:rsid w:val="00386D4B"/>
    <w:rsid w:val="00387D52"/>
    <w:rsid w:val="003914A0"/>
    <w:rsid w:val="00393657"/>
    <w:rsid w:val="00393892"/>
    <w:rsid w:val="00394B2D"/>
    <w:rsid w:val="0039546C"/>
    <w:rsid w:val="003A1221"/>
    <w:rsid w:val="003A18B1"/>
    <w:rsid w:val="003A39A2"/>
    <w:rsid w:val="003A4A85"/>
    <w:rsid w:val="003A5CE6"/>
    <w:rsid w:val="003A6890"/>
    <w:rsid w:val="003B0FE0"/>
    <w:rsid w:val="003B45BD"/>
    <w:rsid w:val="003B64D0"/>
    <w:rsid w:val="003B79B4"/>
    <w:rsid w:val="003C0AA4"/>
    <w:rsid w:val="003C15C7"/>
    <w:rsid w:val="003C5295"/>
    <w:rsid w:val="003C60DB"/>
    <w:rsid w:val="003C673F"/>
    <w:rsid w:val="003D337B"/>
    <w:rsid w:val="003D3CBC"/>
    <w:rsid w:val="003D7C4D"/>
    <w:rsid w:val="003E1085"/>
    <w:rsid w:val="003E23E2"/>
    <w:rsid w:val="003E35BF"/>
    <w:rsid w:val="003E410E"/>
    <w:rsid w:val="003E4346"/>
    <w:rsid w:val="003E437D"/>
    <w:rsid w:val="003E53B8"/>
    <w:rsid w:val="003E69D7"/>
    <w:rsid w:val="003E6B3B"/>
    <w:rsid w:val="003E721C"/>
    <w:rsid w:val="003F6901"/>
    <w:rsid w:val="003F697A"/>
    <w:rsid w:val="003F6A26"/>
    <w:rsid w:val="003F6F60"/>
    <w:rsid w:val="00402523"/>
    <w:rsid w:val="00404455"/>
    <w:rsid w:val="00405233"/>
    <w:rsid w:val="00405641"/>
    <w:rsid w:val="004061A3"/>
    <w:rsid w:val="00410ABF"/>
    <w:rsid w:val="00411131"/>
    <w:rsid w:val="00413F31"/>
    <w:rsid w:val="00415228"/>
    <w:rsid w:val="0042002C"/>
    <w:rsid w:val="0042004B"/>
    <w:rsid w:val="00420BC6"/>
    <w:rsid w:val="00422978"/>
    <w:rsid w:val="00424737"/>
    <w:rsid w:val="00424954"/>
    <w:rsid w:val="00424E02"/>
    <w:rsid w:val="004305E4"/>
    <w:rsid w:val="0043160F"/>
    <w:rsid w:val="0043298F"/>
    <w:rsid w:val="00432A75"/>
    <w:rsid w:val="004333F0"/>
    <w:rsid w:val="004339F6"/>
    <w:rsid w:val="00433B78"/>
    <w:rsid w:val="004363F1"/>
    <w:rsid w:val="00436671"/>
    <w:rsid w:val="00436E38"/>
    <w:rsid w:val="00437695"/>
    <w:rsid w:val="004421E9"/>
    <w:rsid w:val="0044383A"/>
    <w:rsid w:val="004439F8"/>
    <w:rsid w:val="00444F97"/>
    <w:rsid w:val="004535A7"/>
    <w:rsid w:val="00454257"/>
    <w:rsid w:val="0046118A"/>
    <w:rsid w:val="004638F6"/>
    <w:rsid w:val="00464176"/>
    <w:rsid w:val="0046442F"/>
    <w:rsid w:val="0046556C"/>
    <w:rsid w:val="00465706"/>
    <w:rsid w:val="00471CA2"/>
    <w:rsid w:val="00473D69"/>
    <w:rsid w:val="00474176"/>
    <w:rsid w:val="00474242"/>
    <w:rsid w:val="004760AE"/>
    <w:rsid w:val="004773A5"/>
    <w:rsid w:val="004806CF"/>
    <w:rsid w:val="004814F7"/>
    <w:rsid w:val="00482C63"/>
    <w:rsid w:val="00482D6F"/>
    <w:rsid w:val="00483975"/>
    <w:rsid w:val="004851B0"/>
    <w:rsid w:val="0048555C"/>
    <w:rsid w:val="00485A31"/>
    <w:rsid w:val="00491FE7"/>
    <w:rsid w:val="0049350C"/>
    <w:rsid w:val="004955E7"/>
    <w:rsid w:val="00495757"/>
    <w:rsid w:val="00495B8A"/>
    <w:rsid w:val="00496466"/>
    <w:rsid w:val="004A1C03"/>
    <w:rsid w:val="004A37A6"/>
    <w:rsid w:val="004A3E87"/>
    <w:rsid w:val="004A5D35"/>
    <w:rsid w:val="004A62F3"/>
    <w:rsid w:val="004A706D"/>
    <w:rsid w:val="004A70F7"/>
    <w:rsid w:val="004A77B4"/>
    <w:rsid w:val="004B1007"/>
    <w:rsid w:val="004B3E80"/>
    <w:rsid w:val="004B6326"/>
    <w:rsid w:val="004B7ABB"/>
    <w:rsid w:val="004B7CE4"/>
    <w:rsid w:val="004C07BB"/>
    <w:rsid w:val="004C0E4F"/>
    <w:rsid w:val="004C183F"/>
    <w:rsid w:val="004C5552"/>
    <w:rsid w:val="004C6532"/>
    <w:rsid w:val="004C6B57"/>
    <w:rsid w:val="004C6D1A"/>
    <w:rsid w:val="004D0357"/>
    <w:rsid w:val="004D35F9"/>
    <w:rsid w:val="004D4B20"/>
    <w:rsid w:val="004D5F6E"/>
    <w:rsid w:val="004D66DF"/>
    <w:rsid w:val="004D75C2"/>
    <w:rsid w:val="004E1833"/>
    <w:rsid w:val="004E2959"/>
    <w:rsid w:val="004E462F"/>
    <w:rsid w:val="004E556A"/>
    <w:rsid w:val="004F0B88"/>
    <w:rsid w:val="004F3790"/>
    <w:rsid w:val="004F48CF"/>
    <w:rsid w:val="004F5F41"/>
    <w:rsid w:val="004F6213"/>
    <w:rsid w:val="00500CA6"/>
    <w:rsid w:val="0050708D"/>
    <w:rsid w:val="00513446"/>
    <w:rsid w:val="00515BC1"/>
    <w:rsid w:val="005162EB"/>
    <w:rsid w:val="005263AE"/>
    <w:rsid w:val="005263CD"/>
    <w:rsid w:val="00526D2C"/>
    <w:rsid w:val="0052768F"/>
    <w:rsid w:val="00530192"/>
    <w:rsid w:val="00532990"/>
    <w:rsid w:val="00532CD7"/>
    <w:rsid w:val="005339B4"/>
    <w:rsid w:val="00535D22"/>
    <w:rsid w:val="005411CF"/>
    <w:rsid w:val="00542466"/>
    <w:rsid w:val="005426CF"/>
    <w:rsid w:val="00542E05"/>
    <w:rsid w:val="00545BEC"/>
    <w:rsid w:val="00545E68"/>
    <w:rsid w:val="0054687C"/>
    <w:rsid w:val="00546CDD"/>
    <w:rsid w:val="00546DA0"/>
    <w:rsid w:val="005504A5"/>
    <w:rsid w:val="005504C4"/>
    <w:rsid w:val="00551CDC"/>
    <w:rsid w:val="00552222"/>
    <w:rsid w:val="0055442C"/>
    <w:rsid w:val="0055496C"/>
    <w:rsid w:val="005564A6"/>
    <w:rsid w:val="00556AC7"/>
    <w:rsid w:val="00556E56"/>
    <w:rsid w:val="00562922"/>
    <w:rsid w:val="00562C36"/>
    <w:rsid w:val="005664F5"/>
    <w:rsid w:val="005674A3"/>
    <w:rsid w:val="005720EB"/>
    <w:rsid w:val="00572FFD"/>
    <w:rsid w:val="0057609F"/>
    <w:rsid w:val="005776C2"/>
    <w:rsid w:val="00577F5A"/>
    <w:rsid w:val="00580B32"/>
    <w:rsid w:val="0058312B"/>
    <w:rsid w:val="00583BD6"/>
    <w:rsid w:val="00584DBC"/>
    <w:rsid w:val="005857EC"/>
    <w:rsid w:val="00586C35"/>
    <w:rsid w:val="00586C3A"/>
    <w:rsid w:val="00587CF8"/>
    <w:rsid w:val="00590AB4"/>
    <w:rsid w:val="005A0BD0"/>
    <w:rsid w:val="005A3014"/>
    <w:rsid w:val="005A4EE8"/>
    <w:rsid w:val="005A610C"/>
    <w:rsid w:val="005B0530"/>
    <w:rsid w:val="005B2241"/>
    <w:rsid w:val="005B374F"/>
    <w:rsid w:val="005B3E1A"/>
    <w:rsid w:val="005B4F43"/>
    <w:rsid w:val="005B5072"/>
    <w:rsid w:val="005B6663"/>
    <w:rsid w:val="005B76BB"/>
    <w:rsid w:val="005B7BE5"/>
    <w:rsid w:val="005C0C6F"/>
    <w:rsid w:val="005C16C9"/>
    <w:rsid w:val="005D232D"/>
    <w:rsid w:val="005D32F4"/>
    <w:rsid w:val="005D672F"/>
    <w:rsid w:val="005D6A12"/>
    <w:rsid w:val="005E1A47"/>
    <w:rsid w:val="005E1ABE"/>
    <w:rsid w:val="005E1D7A"/>
    <w:rsid w:val="005E3EDE"/>
    <w:rsid w:val="005E699B"/>
    <w:rsid w:val="005F2688"/>
    <w:rsid w:val="005F2AC9"/>
    <w:rsid w:val="005F7914"/>
    <w:rsid w:val="00600F12"/>
    <w:rsid w:val="00605928"/>
    <w:rsid w:val="00607757"/>
    <w:rsid w:val="00607EF4"/>
    <w:rsid w:val="00612B3A"/>
    <w:rsid w:val="00613166"/>
    <w:rsid w:val="006131AF"/>
    <w:rsid w:val="00614FD7"/>
    <w:rsid w:val="006160CE"/>
    <w:rsid w:val="00616FE4"/>
    <w:rsid w:val="00621955"/>
    <w:rsid w:val="00621E3B"/>
    <w:rsid w:val="0062399C"/>
    <w:rsid w:val="00623DA7"/>
    <w:rsid w:val="00624764"/>
    <w:rsid w:val="00624FA8"/>
    <w:rsid w:val="00626EDA"/>
    <w:rsid w:val="00627477"/>
    <w:rsid w:val="00630A94"/>
    <w:rsid w:val="006311D7"/>
    <w:rsid w:val="006313A2"/>
    <w:rsid w:val="00631A51"/>
    <w:rsid w:val="00632F90"/>
    <w:rsid w:val="00635A07"/>
    <w:rsid w:val="00635BED"/>
    <w:rsid w:val="00642018"/>
    <w:rsid w:val="00642D4A"/>
    <w:rsid w:val="00643205"/>
    <w:rsid w:val="006436C1"/>
    <w:rsid w:val="00644046"/>
    <w:rsid w:val="0064601A"/>
    <w:rsid w:val="00646E91"/>
    <w:rsid w:val="006502F0"/>
    <w:rsid w:val="00650A9F"/>
    <w:rsid w:val="006525EA"/>
    <w:rsid w:val="00653481"/>
    <w:rsid w:val="00653AC8"/>
    <w:rsid w:val="00656B1B"/>
    <w:rsid w:val="006649D4"/>
    <w:rsid w:val="006651E7"/>
    <w:rsid w:val="006657DA"/>
    <w:rsid w:val="00667FA6"/>
    <w:rsid w:val="00670796"/>
    <w:rsid w:val="00670A4A"/>
    <w:rsid w:val="006754AA"/>
    <w:rsid w:val="00675975"/>
    <w:rsid w:val="00677147"/>
    <w:rsid w:val="006773AE"/>
    <w:rsid w:val="00677E1E"/>
    <w:rsid w:val="00680040"/>
    <w:rsid w:val="006845D0"/>
    <w:rsid w:val="00691C3E"/>
    <w:rsid w:val="006A1093"/>
    <w:rsid w:val="006A1269"/>
    <w:rsid w:val="006A24BC"/>
    <w:rsid w:val="006A262D"/>
    <w:rsid w:val="006A3975"/>
    <w:rsid w:val="006A3A4D"/>
    <w:rsid w:val="006A4C78"/>
    <w:rsid w:val="006A6329"/>
    <w:rsid w:val="006A74E0"/>
    <w:rsid w:val="006B0039"/>
    <w:rsid w:val="006B079E"/>
    <w:rsid w:val="006B1299"/>
    <w:rsid w:val="006B46DA"/>
    <w:rsid w:val="006B4FD5"/>
    <w:rsid w:val="006B5B95"/>
    <w:rsid w:val="006B7EB2"/>
    <w:rsid w:val="006C012B"/>
    <w:rsid w:val="006D2DBA"/>
    <w:rsid w:val="006D541D"/>
    <w:rsid w:val="006D5D72"/>
    <w:rsid w:val="006E10D7"/>
    <w:rsid w:val="006E2268"/>
    <w:rsid w:val="006E2BD3"/>
    <w:rsid w:val="006E2BD9"/>
    <w:rsid w:val="006E4177"/>
    <w:rsid w:val="006E537D"/>
    <w:rsid w:val="006E540D"/>
    <w:rsid w:val="006E608E"/>
    <w:rsid w:val="006F12C3"/>
    <w:rsid w:val="006F27F7"/>
    <w:rsid w:val="006F3AAF"/>
    <w:rsid w:val="006F56BE"/>
    <w:rsid w:val="006F7D5A"/>
    <w:rsid w:val="00705DFC"/>
    <w:rsid w:val="00710C8C"/>
    <w:rsid w:val="007144BA"/>
    <w:rsid w:val="00714C5B"/>
    <w:rsid w:val="00716024"/>
    <w:rsid w:val="007209CA"/>
    <w:rsid w:val="007230E1"/>
    <w:rsid w:val="0072332E"/>
    <w:rsid w:val="00724BB7"/>
    <w:rsid w:val="007258A8"/>
    <w:rsid w:val="00725A87"/>
    <w:rsid w:val="00727E8B"/>
    <w:rsid w:val="00732815"/>
    <w:rsid w:val="007338D3"/>
    <w:rsid w:val="00733AD0"/>
    <w:rsid w:val="0073405E"/>
    <w:rsid w:val="00734AF2"/>
    <w:rsid w:val="00736BAD"/>
    <w:rsid w:val="00736BE0"/>
    <w:rsid w:val="00736C5C"/>
    <w:rsid w:val="007375D8"/>
    <w:rsid w:val="0074067D"/>
    <w:rsid w:val="00740DF2"/>
    <w:rsid w:val="00742189"/>
    <w:rsid w:val="0074293B"/>
    <w:rsid w:val="00742FB6"/>
    <w:rsid w:val="007431CB"/>
    <w:rsid w:val="00746FCD"/>
    <w:rsid w:val="00753AD5"/>
    <w:rsid w:val="00754CC5"/>
    <w:rsid w:val="00757A31"/>
    <w:rsid w:val="007607CD"/>
    <w:rsid w:val="007611AC"/>
    <w:rsid w:val="00761567"/>
    <w:rsid w:val="00761B60"/>
    <w:rsid w:val="0076392A"/>
    <w:rsid w:val="00765B18"/>
    <w:rsid w:val="00766A52"/>
    <w:rsid w:val="00772688"/>
    <w:rsid w:val="0077574B"/>
    <w:rsid w:val="00777542"/>
    <w:rsid w:val="007815CB"/>
    <w:rsid w:val="00784EB3"/>
    <w:rsid w:val="00785424"/>
    <w:rsid w:val="00786DF8"/>
    <w:rsid w:val="0078720E"/>
    <w:rsid w:val="007878C5"/>
    <w:rsid w:val="00792E20"/>
    <w:rsid w:val="0079375F"/>
    <w:rsid w:val="00793F4D"/>
    <w:rsid w:val="00797D36"/>
    <w:rsid w:val="00797FB3"/>
    <w:rsid w:val="007A3ECA"/>
    <w:rsid w:val="007A66DE"/>
    <w:rsid w:val="007A7A27"/>
    <w:rsid w:val="007B1E4C"/>
    <w:rsid w:val="007B6FCA"/>
    <w:rsid w:val="007C4043"/>
    <w:rsid w:val="007C4134"/>
    <w:rsid w:val="007D208A"/>
    <w:rsid w:val="007D2E41"/>
    <w:rsid w:val="007D32B5"/>
    <w:rsid w:val="007D3C71"/>
    <w:rsid w:val="007D5AFE"/>
    <w:rsid w:val="007D6A25"/>
    <w:rsid w:val="007D7949"/>
    <w:rsid w:val="007E0F1A"/>
    <w:rsid w:val="007E7300"/>
    <w:rsid w:val="007F3889"/>
    <w:rsid w:val="007F4DD9"/>
    <w:rsid w:val="007F4E98"/>
    <w:rsid w:val="007F5AA9"/>
    <w:rsid w:val="007F5CC5"/>
    <w:rsid w:val="007F73CE"/>
    <w:rsid w:val="008010DC"/>
    <w:rsid w:val="0080286D"/>
    <w:rsid w:val="00802C20"/>
    <w:rsid w:val="00803C36"/>
    <w:rsid w:val="008055CC"/>
    <w:rsid w:val="00810801"/>
    <w:rsid w:val="00811F71"/>
    <w:rsid w:val="00814249"/>
    <w:rsid w:val="00814543"/>
    <w:rsid w:val="00816276"/>
    <w:rsid w:val="00816F68"/>
    <w:rsid w:val="008214DE"/>
    <w:rsid w:val="00821B2B"/>
    <w:rsid w:val="008256AC"/>
    <w:rsid w:val="008265B0"/>
    <w:rsid w:val="00827950"/>
    <w:rsid w:val="00830822"/>
    <w:rsid w:val="008318D5"/>
    <w:rsid w:val="008347E8"/>
    <w:rsid w:val="00835A70"/>
    <w:rsid w:val="008372C1"/>
    <w:rsid w:val="00842A00"/>
    <w:rsid w:val="00844680"/>
    <w:rsid w:val="008464E0"/>
    <w:rsid w:val="00846B7F"/>
    <w:rsid w:val="00850D4C"/>
    <w:rsid w:val="00850FA2"/>
    <w:rsid w:val="00852956"/>
    <w:rsid w:val="00854E1F"/>
    <w:rsid w:val="008567DA"/>
    <w:rsid w:val="00856EAF"/>
    <w:rsid w:val="00857C22"/>
    <w:rsid w:val="00860FB5"/>
    <w:rsid w:val="00861296"/>
    <w:rsid w:val="00866C2D"/>
    <w:rsid w:val="00867B1E"/>
    <w:rsid w:val="00867ED6"/>
    <w:rsid w:val="00870AA0"/>
    <w:rsid w:val="00870D4E"/>
    <w:rsid w:val="00872667"/>
    <w:rsid w:val="0087413E"/>
    <w:rsid w:val="008766D4"/>
    <w:rsid w:val="00880FD0"/>
    <w:rsid w:val="008817C5"/>
    <w:rsid w:val="00886F20"/>
    <w:rsid w:val="0089029A"/>
    <w:rsid w:val="00890562"/>
    <w:rsid w:val="00891E6F"/>
    <w:rsid w:val="00892DE3"/>
    <w:rsid w:val="008954B4"/>
    <w:rsid w:val="0089683E"/>
    <w:rsid w:val="008A0014"/>
    <w:rsid w:val="008A3C5B"/>
    <w:rsid w:val="008A5029"/>
    <w:rsid w:val="008B0FD1"/>
    <w:rsid w:val="008B2F72"/>
    <w:rsid w:val="008B6D3D"/>
    <w:rsid w:val="008C2E25"/>
    <w:rsid w:val="008C5DD8"/>
    <w:rsid w:val="008C7F90"/>
    <w:rsid w:val="008D26CE"/>
    <w:rsid w:val="008D2758"/>
    <w:rsid w:val="008D41FE"/>
    <w:rsid w:val="008D4636"/>
    <w:rsid w:val="008D580A"/>
    <w:rsid w:val="008D63B4"/>
    <w:rsid w:val="008E02B9"/>
    <w:rsid w:val="008E4870"/>
    <w:rsid w:val="008E5598"/>
    <w:rsid w:val="008E78EE"/>
    <w:rsid w:val="008F00B6"/>
    <w:rsid w:val="008F2B27"/>
    <w:rsid w:val="008F413B"/>
    <w:rsid w:val="00901B43"/>
    <w:rsid w:val="00901DDB"/>
    <w:rsid w:val="009049EC"/>
    <w:rsid w:val="0090794A"/>
    <w:rsid w:val="00907953"/>
    <w:rsid w:val="00907C5A"/>
    <w:rsid w:val="009120CE"/>
    <w:rsid w:val="00912218"/>
    <w:rsid w:val="009134C1"/>
    <w:rsid w:val="00913E76"/>
    <w:rsid w:val="009159BA"/>
    <w:rsid w:val="0091797C"/>
    <w:rsid w:val="00921CFC"/>
    <w:rsid w:val="00922445"/>
    <w:rsid w:val="00922BB1"/>
    <w:rsid w:val="009243FE"/>
    <w:rsid w:val="00925DFB"/>
    <w:rsid w:val="00927C19"/>
    <w:rsid w:val="00932050"/>
    <w:rsid w:val="009323B8"/>
    <w:rsid w:val="00934454"/>
    <w:rsid w:val="00936186"/>
    <w:rsid w:val="00943238"/>
    <w:rsid w:val="009434A3"/>
    <w:rsid w:val="0094690D"/>
    <w:rsid w:val="00947B37"/>
    <w:rsid w:val="00951167"/>
    <w:rsid w:val="009521D8"/>
    <w:rsid w:val="00952272"/>
    <w:rsid w:val="009523BA"/>
    <w:rsid w:val="00954432"/>
    <w:rsid w:val="00954568"/>
    <w:rsid w:val="00956669"/>
    <w:rsid w:val="0095669A"/>
    <w:rsid w:val="00961A1A"/>
    <w:rsid w:val="00971445"/>
    <w:rsid w:val="009742D5"/>
    <w:rsid w:val="0097719D"/>
    <w:rsid w:val="009776DA"/>
    <w:rsid w:val="00977745"/>
    <w:rsid w:val="00977BC2"/>
    <w:rsid w:val="00982CA8"/>
    <w:rsid w:val="00983423"/>
    <w:rsid w:val="00984021"/>
    <w:rsid w:val="00985009"/>
    <w:rsid w:val="00986646"/>
    <w:rsid w:val="00986BB3"/>
    <w:rsid w:val="0098702B"/>
    <w:rsid w:val="009915FB"/>
    <w:rsid w:val="0099210E"/>
    <w:rsid w:val="0099256B"/>
    <w:rsid w:val="009935B4"/>
    <w:rsid w:val="00993A2E"/>
    <w:rsid w:val="009942FC"/>
    <w:rsid w:val="0099584D"/>
    <w:rsid w:val="00996892"/>
    <w:rsid w:val="009A110F"/>
    <w:rsid w:val="009A23B3"/>
    <w:rsid w:val="009A3B92"/>
    <w:rsid w:val="009A439F"/>
    <w:rsid w:val="009A5C5A"/>
    <w:rsid w:val="009B07B8"/>
    <w:rsid w:val="009B1506"/>
    <w:rsid w:val="009B3F93"/>
    <w:rsid w:val="009B7406"/>
    <w:rsid w:val="009C5AA2"/>
    <w:rsid w:val="009C6AC2"/>
    <w:rsid w:val="009D0766"/>
    <w:rsid w:val="009D129D"/>
    <w:rsid w:val="009D2564"/>
    <w:rsid w:val="009D263F"/>
    <w:rsid w:val="009D3DCF"/>
    <w:rsid w:val="009D5590"/>
    <w:rsid w:val="009D5BC6"/>
    <w:rsid w:val="009D6CBC"/>
    <w:rsid w:val="009E6177"/>
    <w:rsid w:val="009E7F2F"/>
    <w:rsid w:val="009F2854"/>
    <w:rsid w:val="009F2AF2"/>
    <w:rsid w:val="009F3DF1"/>
    <w:rsid w:val="009F6C6E"/>
    <w:rsid w:val="00A000FF"/>
    <w:rsid w:val="00A01B69"/>
    <w:rsid w:val="00A02727"/>
    <w:rsid w:val="00A031F8"/>
    <w:rsid w:val="00A0327D"/>
    <w:rsid w:val="00A03BAD"/>
    <w:rsid w:val="00A10446"/>
    <w:rsid w:val="00A10706"/>
    <w:rsid w:val="00A10B47"/>
    <w:rsid w:val="00A10EEE"/>
    <w:rsid w:val="00A14E5A"/>
    <w:rsid w:val="00A16D8A"/>
    <w:rsid w:val="00A1785E"/>
    <w:rsid w:val="00A21D53"/>
    <w:rsid w:val="00A23B02"/>
    <w:rsid w:val="00A258CC"/>
    <w:rsid w:val="00A26914"/>
    <w:rsid w:val="00A26A93"/>
    <w:rsid w:val="00A309BE"/>
    <w:rsid w:val="00A338F1"/>
    <w:rsid w:val="00A343B7"/>
    <w:rsid w:val="00A35E7E"/>
    <w:rsid w:val="00A360F7"/>
    <w:rsid w:val="00A37257"/>
    <w:rsid w:val="00A37623"/>
    <w:rsid w:val="00A37891"/>
    <w:rsid w:val="00A417BD"/>
    <w:rsid w:val="00A418FE"/>
    <w:rsid w:val="00A41FCA"/>
    <w:rsid w:val="00A46BFC"/>
    <w:rsid w:val="00A50345"/>
    <w:rsid w:val="00A50A18"/>
    <w:rsid w:val="00A50FA2"/>
    <w:rsid w:val="00A516C5"/>
    <w:rsid w:val="00A53B03"/>
    <w:rsid w:val="00A54A06"/>
    <w:rsid w:val="00A5539F"/>
    <w:rsid w:val="00A56040"/>
    <w:rsid w:val="00A630B8"/>
    <w:rsid w:val="00A65EB0"/>
    <w:rsid w:val="00A75BED"/>
    <w:rsid w:val="00A80B65"/>
    <w:rsid w:val="00A81FBE"/>
    <w:rsid w:val="00A821FF"/>
    <w:rsid w:val="00A83F8C"/>
    <w:rsid w:val="00A85342"/>
    <w:rsid w:val="00A9150A"/>
    <w:rsid w:val="00A93AE8"/>
    <w:rsid w:val="00A94E22"/>
    <w:rsid w:val="00A95E34"/>
    <w:rsid w:val="00AA14C3"/>
    <w:rsid w:val="00AA213E"/>
    <w:rsid w:val="00AA23E9"/>
    <w:rsid w:val="00AA2EA5"/>
    <w:rsid w:val="00AA3438"/>
    <w:rsid w:val="00AA4447"/>
    <w:rsid w:val="00AA4DB5"/>
    <w:rsid w:val="00AA52B5"/>
    <w:rsid w:val="00AA561F"/>
    <w:rsid w:val="00AA64E5"/>
    <w:rsid w:val="00AA7105"/>
    <w:rsid w:val="00AB0786"/>
    <w:rsid w:val="00AB0DCB"/>
    <w:rsid w:val="00AB1740"/>
    <w:rsid w:val="00AB1A16"/>
    <w:rsid w:val="00AB22C6"/>
    <w:rsid w:val="00AB3E64"/>
    <w:rsid w:val="00AB6EA9"/>
    <w:rsid w:val="00AB70F9"/>
    <w:rsid w:val="00AB7A13"/>
    <w:rsid w:val="00AC1BC5"/>
    <w:rsid w:val="00AC498A"/>
    <w:rsid w:val="00AC5E90"/>
    <w:rsid w:val="00AC6E09"/>
    <w:rsid w:val="00AD0365"/>
    <w:rsid w:val="00AD16FC"/>
    <w:rsid w:val="00AD20C7"/>
    <w:rsid w:val="00AD3A9F"/>
    <w:rsid w:val="00AD4F97"/>
    <w:rsid w:val="00AD55AC"/>
    <w:rsid w:val="00AD7A70"/>
    <w:rsid w:val="00AE036B"/>
    <w:rsid w:val="00AE0C60"/>
    <w:rsid w:val="00AE3096"/>
    <w:rsid w:val="00AE56A9"/>
    <w:rsid w:val="00AE5F24"/>
    <w:rsid w:val="00AE6882"/>
    <w:rsid w:val="00AF3316"/>
    <w:rsid w:val="00AF635F"/>
    <w:rsid w:val="00AF6F39"/>
    <w:rsid w:val="00B0070F"/>
    <w:rsid w:val="00B00F22"/>
    <w:rsid w:val="00B04DA2"/>
    <w:rsid w:val="00B04E64"/>
    <w:rsid w:val="00B06304"/>
    <w:rsid w:val="00B104D3"/>
    <w:rsid w:val="00B110CD"/>
    <w:rsid w:val="00B1351A"/>
    <w:rsid w:val="00B157A6"/>
    <w:rsid w:val="00B17B3A"/>
    <w:rsid w:val="00B17CC2"/>
    <w:rsid w:val="00B225DF"/>
    <w:rsid w:val="00B24502"/>
    <w:rsid w:val="00B245C8"/>
    <w:rsid w:val="00B24968"/>
    <w:rsid w:val="00B254BB"/>
    <w:rsid w:val="00B25922"/>
    <w:rsid w:val="00B30A99"/>
    <w:rsid w:val="00B30D29"/>
    <w:rsid w:val="00B30E8E"/>
    <w:rsid w:val="00B32190"/>
    <w:rsid w:val="00B3684D"/>
    <w:rsid w:val="00B37030"/>
    <w:rsid w:val="00B37241"/>
    <w:rsid w:val="00B47A76"/>
    <w:rsid w:val="00B51861"/>
    <w:rsid w:val="00B53911"/>
    <w:rsid w:val="00B542F5"/>
    <w:rsid w:val="00B567CB"/>
    <w:rsid w:val="00B578BA"/>
    <w:rsid w:val="00B60355"/>
    <w:rsid w:val="00B606C9"/>
    <w:rsid w:val="00B60C23"/>
    <w:rsid w:val="00B62497"/>
    <w:rsid w:val="00B64A18"/>
    <w:rsid w:val="00B64E9E"/>
    <w:rsid w:val="00B668DC"/>
    <w:rsid w:val="00B70E5B"/>
    <w:rsid w:val="00B719F2"/>
    <w:rsid w:val="00B720F5"/>
    <w:rsid w:val="00B7299B"/>
    <w:rsid w:val="00B73F96"/>
    <w:rsid w:val="00B75F2D"/>
    <w:rsid w:val="00B77098"/>
    <w:rsid w:val="00B82949"/>
    <w:rsid w:val="00B83EEF"/>
    <w:rsid w:val="00B854A0"/>
    <w:rsid w:val="00B85D89"/>
    <w:rsid w:val="00B869BF"/>
    <w:rsid w:val="00B86B19"/>
    <w:rsid w:val="00B9071E"/>
    <w:rsid w:val="00B91120"/>
    <w:rsid w:val="00B9776B"/>
    <w:rsid w:val="00BA08C6"/>
    <w:rsid w:val="00BA187C"/>
    <w:rsid w:val="00BA19B3"/>
    <w:rsid w:val="00BA206D"/>
    <w:rsid w:val="00BA2682"/>
    <w:rsid w:val="00BA31BE"/>
    <w:rsid w:val="00BA3630"/>
    <w:rsid w:val="00BA4D69"/>
    <w:rsid w:val="00BA5A80"/>
    <w:rsid w:val="00BA61C8"/>
    <w:rsid w:val="00BA677D"/>
    <w:rsid w:val="00BA6F23"/>
    <w:rsid w:val="00BA7AED"/>
    <w:rsid w:val="00BB1F5C"/>
    <w:rsid w:val="00BB4654"/>
    <w:rsid w:val="00BB47C2"/>
    <w:rsid w:val="00BC0F27"/>
    <w:rsid w:val="00BC265D"/>
    <w:rsid w:val="00BC36E5"/>
    <w:rsid w:val="00BC4E62"/>
    <w:rsid w:val="00BC539E"/>
    <w:rsid w:val="00BC6594"/>
    <w:rsid w:val="00BC66D4"/>
    <w:rsid w:val="00BC76C6"/>
    <w:rsid w:val="00BC7896"/>
    <w:rsid w:val="00BD25EC"/>
    <w:rsid w:val="00BD275B"/>
    <w:rsid w:val="00BD3A75"/>
    <w:rsid w:val="00BD5C1F"/>
    <w:rsid w:val="00BD7F4D"/>
    <w:rsid w:val="00BE0E17"/>
    <w:rsid w:val="00BE23BB"/>
    <w:rsid w:val="00BE2C70"/>
    <w:rsid w:val="00BE369D"/>
    <w:rsid w:val="00BE3E9E"/>
    <w:rsid w:val="00BE65D1"/>
    <w:rsid w:val="00BE7193"/>
    <w:rsid w:val="00BE7E8E"/>
    <w:rsid w:val="00BF119F"/>
    <w:rsid w:val="00BF20DC"/>
    <w:rsid w:val="00BF4A0E"/>
    <w:rsid w:val="00BF5F76"/>
    <w:rsid w:val="00BF615B"/>
    <w:rsid w:val="00C00329"/>
    <w:rsid w:val="00C03B99"/>
    <w:rsid w:val="00C04795"/>
    <w:rsid w:val="00C05CB9"/>
    <w:rsid w:val="00C06065"/>
    <w:rsid w:val="00C061AC"/>
    <w:rsid w:val="00C072D6"/>
    <w:rsid w:val="00C10BE9"/>
    <w:rsid w:val="00C12633"/>
    <w:rsid w:val="00C13183"/>
    <w:rsid w:val="00C13A87"/>
    <w:rsid w:val="00C14040"/>
    <w:rsid w:val="00C149E7"/>
    <w:rsid w:val="00C14D01"/>
    <w:rsid w:val="00C1573D"/>
    <w:rsid w:val="00C168FF"/>
    <w:rsid w:val="00C20759"/>
    <w:rsid w:val="00C21D68"/>
    <w:rsid w:val="00C25AF8"/>
    <w:rsid w:val="00C26281"/>
    <w:rsid w:val="00C30F0F"/>
    <w:rsid w:val="00C324F9"/>
    <w:rsid w:val="00C3570D"/>
    <w:rsid w:val="00C37D55"/>
    <w:rsid w:val="00C401D4"/>
    <w:rsid w:val="00C41252"/>
    <w:rsid w:val="00C41C71"/>
    <w:rsid w:val="00C427B5"/>
    <w:rsid w:val="00C42B5A"/>
    <w:rsid w:val="00C435A5"/>
    <w:rsid w:val="00C44515"/>
    <w:rsid w:val="00C47CD7"/>
    <w:rsid w:val="00C51309"/>
    <w:rsid w:val="00C52DEE"/>
    <w:rsid w:val="00C5371F"/>
    <w:rsid w:val="00C548C9"/>
    <w:rsid w:val="00C61E35"/>
    <w:rsid w:val="00C64791"/>
    <w:rsid w:val="00C662A3"/>
    <w:rsid w:val="00C6710B"/>
    <w:rsid w:val="00C67DDA"/>
    <w:rsid w:val="00C70DFD"/>
    <w:rsid w:val="00C70FA1"/>
    <w:rsid w:val="00C714B5"/>
    <w:rsid w:val="00C724D2"/>
    <w:rsid w:val="00C726CE"/>
    <w:rsid w:val="00C7294F"/>
    <w:rsid w:val="00C734BB"/>
    <w:rsid w:val="00C74252"/>
    <w:rsid w:val="00C74877"/>
    <w:rsid w:val="00C76345"/>
    <w:rsid w:val="00C814FB"/>
    <w:rsid w:val="00C83C53"/>
    <w:rsid w:val="00C85D55"/>
    <w:rsid w:val="00C86161"/>
    <w:rsid w:val="00C865D7"/>
    <w:rsid w:val="00C9161F"/>
    <w:rsid w:val="00C924FA"/>
    <w:rsid w:val="00C93DFB"/>
    <w:rsid w:val="00C95A95"/>
    <w:rsid w:val="00C95BA8"/>
    <w:rsid w:val="00CA1109"/>
    <w:rsid w:val="00CA24B0"/>
    <w:rsid w:val="00CA4410"/>
    <w:rsid w:val="00CA5B3F"/>
    <w:rsid w:val="00CA7066"/>
    <w:rsid w:val="00CB2128"/>
    <w:rsid w:val="00CB2DD2"/>
    <w:rsid w:val="00CB346B"/>
    <w:rsid w:val="00CB7CC0"/>
    <w:rsid w:val="00CC28C9"/>
    <w:rsid w:val="00CC2EE6"/>
    <w:rsid w:val="00CC30D7"/>
    <w:rsid w:val="00CC7B30"/>
    <w:rsid w:val="00CD01D3"/>
    <w:rsid w:val="00CD29E0"/>
    <w:rsid w:val="00CE1203"/>
    <w:rsid w:val="00CE2F33"/>
    <w:rsid w:val="00CE3F5E"/>
    <w:rsid w:val="00CF043D"/>
    <w:rsid w:val="00CF0E9A"/>
    <w:rsid w:val="00CF3549"/>
    <w:rsid w:val="00CF5306"/>
    <w:rsid w:val="00D00225"/>
    <w:rsid w:val="00D00430"/>
    <w:rsid w:val="00D01291"/>
    <w:rsid w:val="00D016D7"/>
    <w:rsid w:val="00D01B6F"/>
    <w:rsid w:val="00D04848"/>
    <w:rsid w:val="00D04F37"/>
    <w:rsid w:val="00D10663"/>
    <w:rsid w:val="00D12673"/>
    <w:rsid w:val="00D163F8"/>
    <w:rsid w:val="00D17D9B"/>
    <w:rsid w:val="00D20039"/>
    <w:rsid w:val="00D211A3"/>
    <w:rsid w:val="00D269AE"/>
    <w:rsid w:val="00D3010C"/>
    <w:rsid w:val="00D334C1"/>
    <w:rsid w:val="00D3503B"/>
    <w:rsid w:val="00D3541F"/>
    <w:rsid w:val="00D3556B"/>
    <w:rsid w:val="00D36F87"/>
    <w:rsid w:val="00D4206A"/>
    <w:rsid w:val="00D464C5"/>
    <w:rsid w:val="00D47711"/>
    <w:rsid w:val="00D509EC"/>
    <w:rsid w:val="00D5134B"/>
    <w:rsid w:val="00D5440B"/>
    <w:rsid w:val="00D55923"/>
    <w:rsid w:val="00D55DDF"/>
    <w:rsid w:val="00D56098"/>
    <w:rsid w:val="00D572F6"/>
    <w:rsid w:val="00D626F2"/>
    <w:rsid w:val="00D63C01"/>
    <w:rsid w:val="00D6437D"/>
    <w:rsid w:val="00D6492D"/>
    <w:rsid w:val="00D656C7"/>
    <w:rsid w:val="00D66502"/>
    <w:rsid w:val="00D722E2"/>
    <w:rsid w:val="00D73542"/>
    <w:rsid w:val="00D73F0C"/>
    <w:rsid w:val="00D75389"/>
    <w:rsid w:val="00D75C66"/>
    <w:rsid w:val="00D7781F"/>
    <w:rsid w:val="00D816DF"/>
    <w:rsid w:val="00D82C6C"/>
    <w:rsid w:val="00D8579C"/>
    <w:rsid w:val="00D869CB"/>
    <w:rsid w:val="00D94270"/>
    <w:rsid w:val="00D94403"/>
    <w:rsid w:val="00D952D0"/>
    <w:rsid w:val="00D96131"/>
    <w:rsid w:val="00D964B0"/>
    <w:rsid w:val="00D97F21"/>
    <w:rsid w:val="00DA042E"/>
    <w:rsid w:val="00DA378B"/>
    <w:rsid w:val="00DA53A3"/>
    <w:rsid w:val="00DA6160"/>
    <w:rsid w:val="00DA7505"/>
    <w:rsid w:val="00DB10B6"/>
    <w:rsid w:val="00DB190E"/>
    <w:rsid w:val="00DB21EA"/>
    <w:rsid w:val="00DB3252"/>
    <w:rsid w:val="00DC0268"/>
    <w:rsid w:val="00DC1AD0"/>
    <w:rsid w:val="00DC2391"/>
    <w:rsid w:val="00DC24ED"/>
    <w:rsid w:val="00DC6091"/>
    <w:rsid w:val="00DC6736"/>
    <w:rsid w:val="00DD242D"/>
    <w:rsid w:val="00DD6E6D"/>
    <w:rsid w:val="00DE1DC4"/>
    <w:rsid w:val="00DE3430"/>
    <w:rsid w:val="00DE4F41"/>
    <w:rsid w:val="00E03E37"/>
    <w:rsid w:val="00E04622"/>
    <w:rsid w:val="00E047F5"/>
    <w:rsid w:val="00E107D4"/>
    <w:rsid w:val="00E13AEC"/>
    <w:rsid w:val="00E13D33"/>
    <w:rsid w:val="00E150BA"/>
    <w:rsid w:val="00E1706F"/>
    <w:rsid w:val="00E17B3B"/>
    <w:rsid w:val="00E20466"/>
    <w:rsid w:val="00E204BC"/>
    <w:rsid w:val="00E223FC"/>
    <w:rsid w:val="00E27AAB"/>
    <w:rsid w:val="00E30548"/>
    <w:rsid w:val="00E33F84"/>
    <w:rsid w:val="00E35BD6"/>
    <w:rsid w:val="00E37858"/>
    <w:rsid w:val="00E41501"/>
    <w:rsid w:val="00E42133"/>
    <w:rsid w:val="00E42327"/>
    <w:rsid w:val="00E46AC6"/>
    <w:rsid w:val="00E46AC7"/>
    <w:rsid w:val="00E470C2"/>
    <w:rsid w:val="00E50649"/>
    <w:rsid w:val="00E55489"/>
    <w:rsid w:val="00E55CEE"/>
    <w:rsid w:val="00E574A9"/>
    <w:rsid w:val="00E6069E"/>
    <w:rsid w:val="00E620C0"/>
    <w:rsid w:val="00E6572A"/>
    <w:rsid w:val="00E66D18"/>
    <w:rsid w:val="00E6778B"/>
    <w:rsid w:val="00E70215"/>
    <w:rsid w:val="00E71D10"/>
    <w:rsid w:val="00E74F7F"/>
    <w:rsid w:val="00E7612F"/>
    <w:rsid w:val="00E77FA5"/>
    <w:rsid w:val="00E80B5D"/>
    <w:rsid w:val="00E811B1"/>
    <w:rsid w:val="00E81AA7"/>
    <w:rsid w:val="00E824F1"/>
    <w:rsid w:val="00E82A49"/>
    <w:rsid w:val="00E82E93"/>
    <w:rsid w:val="00E84681"/>
    <w:rsid w:val="00E84A19"/>
    <w:rsid w:val="00E909B2"/>
    <w:rsid w:val="00E92AAD"/>
    <w:rsid w:val="00E96D25"/>
    <w:rsid w:val="00E97526"/>
    <w:rsid w:val="00E97A52"/>
    <w:rsid w:val="00EA002B"/>
    <w:rsid w:val="00EA1079"/>
    <w:rsid w:val="00EA2E0D"/>
    <w:rsid w:val="00EA40D9"/>
    <w:rsid w:val="00EA654E"/>
    <w:rsid w:val="00EA6988"/>
    <w:rsid w:val="00EA72BE"/>
    <w:rsid w:val="00EB1E6F"/>
    <w:rsid w:val="00EB33CA"/>
    <w:rsid w:val="00EB3D72"/>
    <w:rsid w:val="00EB5101"/>
    <w:rsid w:val="00EB65B6"/>
    <w:rsid w:val="00EB690C"/>
    <w:rsid w:val="00EC2379"/>
    <w:rsid w:val="00EC32C9"/>
    <w:rsid w:val="00EC4094"/>
    <w:rsid w:val="00EC51DE"/>
    <w:rsid w:val="00EC6F41"/>
    <w:rsid w:val="00EC7AE4"/>
    <w:rsid w:val="00ED4FDE"/>
    <w:rsid w:val="00ED74B4"/>
    <w:rsid w:val="00EE1276"/>
    <w:rsid w:val="00EE5D9B"/>
    <w:rsid w:val="00EF052A"/>
    <w:rsid w:val="00EF08D9"/>
    <w:rsid w:val="00EF2C28"/>
    <w:rsid w:val="00EF4291"/>
    <w:rsid w:val="00EF62D3"/>
    <w:rsid w:val="00EF6E68"/>
    <w:rsid w:val="00EF734E"/>
    <w:rsid w:val="00F008E0"/>
    <w:rsid w:val="00F01436"/>
    <w:rsid w:val="00F0144F"/>
    <w:rsid w:val="00F04969"/>
    <w:rsid w:val="00F06BD2"/>
    <w:rsid w:val="00F1008E"/>
    <w:rsid w:val="00F1165D"/>
    <w:rsid w:val="00F1604B"/>
    <w:rsid w:val="00F2046B"/>
    <w:rsid w:val="00F204D0"/>
    <w:rsid w:val="00F20517"/>
    <w:rsid w:val="00F206B4"/>
    <w:rsid w:val="00F234C5"/>
    <w:rsid w:val="00F26E1F"/>
    <w:rsid w:val="00F365EA"/>
    <w:rsid w:val="00F42037"/>
    <w:rsid w:val="00F4584D"/>
    <w:rsid w:val="00F504B4"/>
    <w:rsid w:val="00F51445"/>
    <w:rsid w:val="00F52562"/>
    <w:rsid w:val="00F534A5"/>
    <w:rsid w:val="00F54354"/>
    <w:rsid w:val="00F54758"/>
    <w:rsid w:val="00F5550F"/>
    <w:rsid w:val="00F57705"/>
    <w:rsid w:val="00F61EE3"/>
    <w:rsid w:val="00F6268F"/>
    <w:rsid w:val="00F63BDA"/>
    <w:rsid w:val="00F653FD"/>
    <w:rsid w:val="00F65866"/>
    <w:rsid w:val="00F71B9F"/>
    <w:rsid w:val="00F73953"/>
    <w:rsid w:val="00F74397"/>
    <w:rsid w:val="00F747F4"/>
    <w:rsid w:val="00F76131"/>
    <w:rsid w:val="00F77A2A"/>
    <w:rsid w:val="00F80BCD"/>
    <w:rsid w:val="00F8228C"/>
    <w:rsid w:val="00F82B26"/>
    <w:rsid w:val="00F8398F"/>
    <w:rsid w:val="00F8410D"/>
    <w:rsid w:val="00F84A79"/>
    <w:rsid w:val="00F87AEE"/>
    <w:rsid w:val="00F903FB"/>
    <w:rsid w:val="00F90B42"/>
    <w:rsid w:val="00F912B0"/>
    <w:rsid w:val="00F9211A"/>
    <w:rsid w:val="00F94EA9"/>
    <w:rsid w:val="00F9698C"/>
    <w:rsid w:val="00FA2F73"/>
    <w:rsid w:val="00FA3ECD"/>
    <w:rsid w:val="00FA6986"/>
    <w:rsid w:val="00FB1FA5"/>
    <w:rsid w:val="00FB2C78"/>
    <w:rsid w:val="00FB2E00"/>
    <w:rsid w:val="00FB3781"/>
    <w:rsid w:val="00FB396C"/>
    <w:rsid w:val="00FB47BD"/>
    <w:rsid w:val="00FB4D91"/>
    <w:rsid w:val="00FC323B"/>
    <w:rsid w:val="00FC6EFE"/>
    <w:rsid w:val="00FD23B8"/>
    <w:rsid w:val="00FD3CF4"/>
    <w:rsid w:val="00FD4A30"/>
    <w:rsid w:val="00FD6E13"/>
    <w:rsid w:val="00FD7550"/>
    <w:rsid w:val="00FE0792"/>
    <w:rsid w:val="00FE14D3"/>
    <w:rsid w:val="00FE32A2"/>
    <w:rsid w:val="00FE409D"/>
    <w:rsid w:val="00FE55E4"/>
    <w:rsid w:val="00FE7EEA"/>
    <w:rsid w:val="00FF1450"/>
    <w:rsid w:val="00FF39DB"/>
    <w:rsid w:val="00FF4CE6"/>
    <w:rsid w:val="00FF59B2"/>
    <w:rsid w:val="00FF6A7B"/>
    <w:rsid w:val="00FF7A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4B57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70F9"/>
    <w:rPr>
      <w:sz w:val="24"/>
      <w:szCs w:val="24"/>
      <w:lang w:val="en-AU" w:eastAsia="en-US"/>
    </w:rPr>
  </w:style>
  <w:style w:type="paragraph" w:styleId="Heading1">
    <w:name w:val="heading 1"/>
    <w:basedOn w:val="Normal"/>
    <w:next w:val="Normal"/>
    <w:link w:val="Heading1Char"/>
    <w:uiPriority w:val="9"/>
    <w:qFormat/>
    <w:rsid w:val="00294AA5"/>
    <w:pPr>
      <w:keepNext/>
      <w:keepLines/>
      <w:numPr>
        <w:numId w:val="19"/>
      </w:numPr>
      <w:outlineLvl w:val="0"/>
    </w:pPr>
    <w:rPr>
      <w:rFonts w:eastAsia="Times New Roman"/>
      <w:b/>
      <w:color w:val="000000"/>
      <w:sz w:val="32"/>
      <w:szCs w:val="32"/>
    </w:rPr>
  </w:style>
  <w:style w:type="paragraph" w:styleId="Heading2">
    <w:name w:val="heading 2"/>
    <w:basedOn w:val="Normal"/>
    <w:next w:val="Normal"/>
    <w:link w:val="Heading2Char"/>
    <w:uiPriority w:val="9"/>
    <w:unhideWhenUsed/>
    <w:qFormat/>
    <w:rsid w:val="00231B35"/>
    <w:pPr>
      <w:keepNext/>
      <w:keepLines/>
      <w:numPr>
        <w:ilvl w:val="1"/>
        <w:numId w:val="19"/>
      </w:numPr>
      <w:spacing w:before="40"/>
      <w:outlineLvl w:val="1"/>
    </w:pPr>
    <w:rPr>
      <w:rFonts w:eastAsia="Times New Roman"/>
      <w:b/>
      <w:color w:val="000000"/>
      <w:sz w:val="26"/>
      <w:szCs w:val="26"/>
    </w:rPr>
  </w:style>
  <w:style w:type="paragraph" w:styleId="Heading3">
    <w:name w:val="heading 3"/>
    <w:basedOn w:val="Normal"/>
    <w:next w:val="Normal"/>
    <w:link w:val="Heading3Char"/>
    <w:uiPriority w:val="9"/>
    <w:semiHidden/>
    <w:unhideWhenUsed/>
    <w:qFormat/>
    <w:rsid w:val="00231B35"/>
    <w:pPr>
      <w:keepNext/>
      <w:keepLines/>
      <w:numPr>
        <w:ilvl w:val="2"/>
        <w:numId w:val="19"/>
      </w:numPr>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unhideWhenUsed/>
    <w:qFormat/>
    <w:rsid w:val="00231B35"/>
    <w:pPr>
      <w:keepNext/>
      <w:keepLines/>
      <w:numPr>
        <w:ilvl w:val="3"/>
        <w:numId w:val="19"/>
      </w:numPr>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31B35"/>
    <w:pPr>
      <w:keepNext/>
      <w:keepLines/>
      <w:numPr>
        <w:ilvl w:val="4"/>
        <w:numId w:val="19"/>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31B35"/>
    <w:pPr>
      <w:keepNext/>
      <w:keepLines/>
      <w:numPr>
        <w:ilvl w:val="5"/>
        <w:numId w:val="19"/>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231B35"/>
    <w:pPr>
      <w:keepNext/>
      <w:keepLines/>
      <w:numPr>
        <w:ilvl w:val="6"/>
        <w:numId w:val="19"/>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231B35"/>
    <w:pPr>
      <w:keepNext/>
      <w:keepLines/>
      <w:numPr>
        <w:ilvl w:val="7"/>
        <w:numId w:val="19"/>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231B35"/>
    <w:pPr>
      <w:keepNext/>
      <w:keepLines/>
      <w:numPr>
        <w:ilvl w:val="8"/>
        <w:numId w:val="19"/>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5D72"/>
  </w:style>
  <w:style w:type="character" w:customStyle="1" w:styleId="FootnoteTextChar">
    <w:name w:val="Footnote Text Char"/>
    <w:link w:val="FootnoteText"/>
    <w:uiPriority w:val="99"/>
    <w:rsid w:val="006D5D72"/>
    <w:rPr>
      <w:lang w:val="en-AU"/>
    </w:rPr>
  </w:style>
  <w:style w:type="character" w:styleId="FootnoteReference">
    <w:name w:val="footnote reference"/>
    <w:uiPriority w:val="99"/>
    <w:unhideWhenUsed/>
    <w:rsid w:val="006D5D72"/>
    <w:rPr>
      <w:vertAlign w:val="superscript"/>
    </w:rPr>
  </w:style>
  <w:style w:type="paragraph" w:styleId="Quote">
    <w:name w:val="Quote"/>
    <w:basedOn w:val="Normal"/>
    <w:next w:val="Normal"/>
    <w:link w:val="QuoteChar"/>
    <w:uiPriority w:val="29"/>
    <w:qFormat/>
    <w:rsid w:val="003E1085"/>
    <w:pPr>
      <w:ind w:left="567" w:right="862"/>
    </w:pPr>
    <w:rPr>
      <w:i/>
      <w:iCs/>
      <w:color w:val="000000"/>
      <w:lang w:val="en-US"/>
    </w:rPr>
  </w:style>
  <w:style w:type="character" w:customStyle="1" w:styleId="QuoteChar">
    <w:name w:val="Quote Char"/>
    <w:link w:val="Quote"/>
    <w:uiPriority w:val="29"/>
    <w:rsid w:val="003E1085"/>
    <w:rPr>
      <w:i/>
      <w:iCs/>
      <w:color w:val="000000"/>
    </w:rPr>
  </w:style>
  <w:style w:type="paragraph" w:styleId="ListParagraph">
    <w:name w:val="List Paragraph"/>
    <w:basedOn w:val="Normal"/>
    <w:uiPriority w:val="34"/>
    <w:qFormat/>
    <w:rsid w:val="008214DE"/>
    <w:pPr>
      <w:ind w:left="720"/>
      <w:contextualSpacing/>
    </w:pPr>
  </w:style>
  <w:style w:type="paragraph" w:styleId="EndnoteText">
    <w:name w:val="endnote text"/>
    <w:basedOn w:val="Normal"/>
    <w:link w:val="EndnoteTextChar"/>
    <w:uiPriority w:val="99"/>
    <w:unhideWhenUsed/>
    <w:rsid w:val="001A6FF0"/>
    <w:pPr>
      <w:tabs>
        <w:tab w:val="left" w:pos="6527"/>
      </w:tabs>
    </w:pPr>
    <w:rPr>
      <w:lang w:val="en-US"/>
    </w:rPr>
  </w:style>
  <w:style w:type="character" w:customStyle="1" w:styleId="EndnoteTextChar">
    <w:name w:val="Endnote Text Char"/>
    <w:link w:val="EndnoteText"/>
    <w:uiPriority w:val="99"/>
    <w:rsid w:val="001A6FF0"/>
    <w:rPr>
      <w:rFonts w:cs="Times New Roman"/>
    </w:rPr>
  </w:style>
  <w:style w:type="character" w:styleId="EndnoteReference">
    <w:name w:val="endnote reference"/>
    <w:uiPriority w:val="99"/>
    <w:unhideWhenUsed/>
    <w:rsid w:val="001A6FF0"/>
    <w:rPr>
      <w:rFonts w:ascii="Calibri" w:hAnsi="Calibri"/>
    </w:rPr>
  </w:style>
  <w:style w:type="character" w:styleId="Hyperlink">
    <w:name w:val="Hyperlink"/>
    <w:unhideWhenUsed/>
    <w:rsid w:val="00A10706"/>
    <w:rPr>
      <w:color w:val="0000FF"/>
      <w:u w:val="single"/>
    </w:rPr>
  </w:style>
  <w:style w:type="paragraph" w:styleId="Header">
    <w:name w:val="header"/>
    <w:basedOn w:val="Normal"/>
    <w:link w:val="HeaderChar"/>
    <w:uiPriority w:val="99"/>
    <w:unhideWhenUsed/>
    <w:rsid w:val="00F87AEE"/>
    <w:pPr>
      <w:tabs>
        <w:tab w:val="center" w:pos="4513"/>
        <w:tab w:val="right" w:pos="9026"/>
      </w:tabs>
    </w:pPr>
  </w:style>
  <w:style w:type="character" w:customStyle="1" w:styleId="HeaderChar">
    <w:name w:val="Header Char"/>
    <w:link w:val="Header"/>
    <w:uiPriority w:val="99"/>
    <w:rsid w:val="00F87AEE"/>
    <w:rPr>
      <w:lang w:val="en-AU"/>
    </w:rPr>
  </w:style>
  <w:style w:type="paragraph" w:styleId="Footer">
    <w:name w:val="footer"/>
    <w:basedOn w:val="Normal"/>
    <w:link w:val="FooterChar"/>
    <w:uiPriority w:val="99"/>
    <w:unhideWhenUsed/>
    <w:rsid w:val="00F87AEE"/>
    <w:pPr>
      <w:tabs>
        <w:tab w:val="center" w:pos="4513"/>
        <w:tab w:val="right" w:pos="9026"/>
      </w:tabs>
    </w:pPr>
  </w:style>
  <w:style w:type="character" w:customStyle="1" w:styleId="FooterChar">
    <w:name w:val="Footer Char"/>
    <w:link w:val="Footer"/>
    <w:uiPriority w:val="99"/>
    <w:rsid w:val="00F87AEE"/>
    <w:rPr>
      <w:lang w:val="en-AU"/>
    </w:rPr>
  </w:style>
  <w:style w:type="character" w:customStyle="1" w:styleId="Heading1Char">
    <w:name w:val="Heading 1 Char"/>
    <w:link w:val="Heading1"/>
    <w:uiPriority w:val="9"/>
    <w:rsid w:val="00294AA5"/>
    <w:rPr>
      <w:rFonts w:eastAsia="Times New Roman" w:cs="Times New Roman"/>
      <w:b/>
      <w:color w:val="000000"/>
      <w:sz w:val="32"/>
      <w:szCs w:val="32"/>
      <w:lang w:val="en-AU"/>
    </w:rPr>
  </w:style>
  <w:style w:type="paragraph" w:styleId="TOC1">
    <w:name w:val="toc 1"/>
    <w:basedOn w:val="Normal"/>
    <w:next w:val="Normal"/>
    <w:autoRedefine/>
    <w:uiPriority w:val="39"/>
    <w:unhideWhenUsed/>
    <w:rsid w:val="00792E20"/>
    <w:pPr>
      <w:tabs>
        <w:tab w:val="left" w:pos="709"/>
        <w:tab w:val="right" w:leader="dot" w:pos="9010"/>
      </w:tabs>
    </w:pPr>
    <w:rPr>
      <w:noProof/>
      <w:lang w:val="en-US"/>
    </w:rPr>
  </w:style>
  <w:style w:type="numbering" w:styleId="111111">
    <w:name w:val="Outline List 2"/>
    <w:basedOn w:val="NoList"/>
    <w:uiPriority w:val="99"/>
    <w:semiHidden/>
    <w:unhideWhenUsed/>
    <w:rsid w:val="00294AA5"/>
    <w:pPr>
      <w:numPr>
        <w:numId w:val="9"/>
      </w:numPr>
    </w:pPr>
  </w:style>
  <w:style w:type="paragraph" w:styleId="TOC2">
    <w:name w:val="toc 2"/>
    <w:basedOn w:val="Normal"/>
    <w:next w:val="Normal"/>
    <w:autoRedefine/>
    <w:uiPriority w:val="39"/>
    <w:unhideWhenUsed/>
    <w:rsid w:val="00294AA5"/>
    <w:pPr>
      <w:ind w:left="240"/>
    </w:pPr>
  </w:style>
  <w:style w:type="paragraph" w:styleId="TOC3">
    <w:name w:val="toc 3"/>
    <w:basedOn w:val="Normal"/>
    <w:next w:val="Normal"/>
    <w:autoRedefine/>
    <w:uiPriority w:val="39"/>
    <w:unhideWhenUsed/>
    <w:rsid w:val="00294AA5"/>
    <w:pPr>
      <w:ind w:left="480"/>
    </w:pPr>
  </w:style>
  <w:style w:type="paragraph" w:styleId="TOC4">
    <w:name w:val="toc 4"/>
    <w:basedOn w:val="Normal"/>
    <w:next w:val="Normal"/>
    <w:autoRedefine/>
    <w:uiPriority w:val="39"/>
    <w:unhideWhenUsed/>
    <w:rsid w:val="00294AA5"/>
    <w:pPr>
      <w:ind w:left="720"/>
    </w:pPr>
  </w:style>
  <w:style w:type="paragraph" w:styleId="TOC5">
    <w:name w:val="toc 5"/>
    <w:basedOn w:val="Normal"/>
    <w:next w:val="Normal"/>
    <w:autoRedefine/>
    <w:uiPriority w:val="39"/>
    <w:unhideWhenUsed/>
    <w:rsid w:val="00294AA5"/>
    <w:pPr>
      <w:ind w:left="960"/>
    </w:pPr>
  </w:style>
  <w:style w:type="paragraph" w:styleId="TOC6">
    <w:name w:val="toc 6"/>
    <w:basedOn w:val="Normal"/>
    <w:next w:val="Normal"/>
    <w:autoRedefine/>
    <w:uiPriority w:val="39"/>
    <w:unhideWhenUsed/>
    <w:rsid w:val="00294AA5"/>
    <w:pPr>
      <w:ind w:left="1200"/>
    </w:pPr>
  </w:style>
  <w:style w:type="paragraph" w:styleId="TOC7">
    <w:name w:val="toc 7"/>
    <w:basedOn w:val="Normal"/>
    <w:next w:val="Normal"/>
    <w:autoRedefine/>
    <w:uiPriority w:val="39"/>
    <w:unhideWhenUsed/>
    <w:rsid w:val="00294AA5"/>
    <w:pPr>
      <w:ind w:left="1440"/>
    </w:pPr>
  </w:style>
  <w:style w:type="paragraph" w:styleId="TOC8">
    <w:name w:val="toc 8"/>
    <w:basedOn w:val="Normal"/>
    <w:next w:val="Normal"/>
    <w:autoRedefine/>
    <w:uiPriority w:val="39"/>
    <w:unhideWhenUsed/>
    <w:rsid w:val="00294AA5"/>
    <w:pPr>
      <w:ind w:left="1680"/>
    </w:pPr>
  </w:style>
  <w:style w:type="paragraph" w:styleId="TOC9">
    <w:name w:val="toc 9"/>
    <w:basedOn w:val="Normal"/>
    <w:next w:val="Normal"/>
    <w:autoRedefine/>
    <w:uiPriority w:val="39"/>
    <w:unhideWhenUsed/>
    <w:rsid w:val="00294AA5"/>
    <w:pPr>
      <w:ind w:left="1920"/>
    </w:pPr>
  </w:style>
  <w:style w:type="paragraph" w:styleId="NormalWeb">
    <w:name w:val="Normal (Web)"/>
    <w:basedOn w:val="Normal"/>
    <w:uiPriority w:val="99"/>
    <w:semiHidden/>
    <w:unhideWhenUsed/>
    <w:rsid w:val="00A258CC"/>
    <w:rPr>
      <w:rFonts w:ascii="Times New Roman" w:hAnsi="Times New Roman"/>
    </w:rPr>
  </w:style>
  <w:style w:type="character" w:styleId="FollowedHyperlink">
    <w:name w:val="FollowedHyperlink"/>
    <w:uiPriority w:val="99"/>
    <w:semiHidden/>
    <w:unhideWhenUsed/>
    <w:rsid w:val="00216267"/>
    <w:rPr>
      <w:color w:val="954F72"/>
      <w:u w:val="single"/>
    </w:rPr>
  </w:style>
  <w:style w:type="character" w:customStyle="1" w:styleId="Heading2Char">
    <w:name w:val="Heading 2 Char"/>
    <w:link w:val="Heading2"/>
    <w:uiPriority w:val="9"/>
    <w:rsid w:val="00231B35"/>
    <w:rPr>
      <w:rFonts w:eastAsia="Times New Roman" w:cs="Times New Roman"/>
      <w:b/>
      <w:color w:val="000000"/>
      <w:sz w:val="26"/>
      <w:szCs w:val="26"/>
      <w:lang w:val="en-AU"/>
    </w:rPr>
  </w:style>
  <w:style w:type="character" w:customStyle="1" w:styleId="Heading3Char">
    <w:name w:val="Heading 3 Char"/>
    <w:link w:val="Heading3"/>
    <w:uiPriority w:val="9"/>
    <w:semiHidden/>
    <w:rsid w:val="00231B35"/>
    <w:rPr>
      <w:rFonts w:ascii="Calibri Light" w:eastAsia="Times New Roman" w:hAnsi="Calibri Light" w:cs="Times New Roman"/>
      <w:color w:val="1F4D78"/>
      <w:lang w:val="en-AU"/>
    </w:rPr>
  </w:style>
  <w:style w:type="character" w:customStyle="1" w:styleId="Heading4Char">
    <w:name w:val="Heading 4 Char"/>
    <w:link w:val="Heading4"/>
    <w:uiPriority w:val="9"/>
    <w:rsid w:val="00231B35"/>
    <w:rPr>
      <w:rFonts w:ascii="Calibri Light" w:eastAsia="Times New Roman" w:hAnsi="Calibri Light" w:cs="Times New Roman"/>
      <w:i/>
      <w:iCs/>
      <w:color w:val="2E74B5"/>
      <w:lang w:val="en-AU"/>
    </w:rPr>
  </w:style>
  <w:style w:type="character" w:customStyle="1" w:styleId="Heading5Char">
    <w:name w:val="Heading 5 Char"/>
    <w:link w:val="Heading5"/>
    <w:uiPriority w:val="9"/>
    <w:semiHidden/>
    <w:rsid w:val="00231B35"/>
    <w:rPr>
      <w:rFonts w:ascii="Calibri Light" w:eastAsia="Times New Roman" w:hAnsi="Calibri Light" w:cs="Times New Roman"/>
      <w:color w:val="2E74B5"/>
      <w:lang w:val="en-AU"/>
    </w:rPr>
  </w:style>
  <w:style w:type="character" w:customStyle="1" w:styleId="Heading6Char">
    <w:name w:val="Heading 6 Char"/>
    <w:link w:val="Heading6"/>
    <w:uiPriority w:val="9"/>
    <w:semiHidden/>
    <w:rsid w:val="00231B35"/>
    <w:rPr>
      <w:rFonts w:ascii="Calibri Light" w:eastAsia="Times New Roman" w:hAnsi="Calibri Light" w:cs="Times New Roman"/>
      <w:color w:val="1F4D78"/>
      <w:lang w:val="en-AU"/>
    </w:rPr>
  </w:style>
  <w:style w:type="character" w:customStyle="1" w:styleId="Heading7Char">
    <w:name w:val="Heading 7 Char"/>
    <w:link w:val="Heading7"/>
    <w:uiPriority w:val="9"/>
    <w:semiHidden/>
    <w:rsid w:val="00231B35"/>
    <w:rPr>
      <w:rFonts w:ascii="Calibri Light" w:eastAsia="Times New Roman" w:hAnsi="Calibri Light" w:cs="Times New Roman"/>
      <w:i/>
      <w:iCs/>
      <w:color w:val="1F4D78"/>
      <w:lang w:val="en-AU"/>
    </w:rPr>
  </w:style>
  <w:style w:type="character" w:customStyle="1" w:styleId="Heading8Char">
    <w:name w:val="Heading 8 Char"/>
    <w:link w:val="Heading8"/>
    <w:uiPriority w:val="9"/>
    <w:semiHidden/>
    <w:rsid w:val="00231B35"/>
    <w:rPr>
      <w:rFonts w:ascii="Calibri Light" w:eastAsia="Times New Roman" w:hAnsi="Calibri Light" w:cs="Times New Roman"/>
      <w:color w:val="272727"/>
      <w:sz w:val="21"/>
      <w:szCs w:val="21"/>
      <w:lang w:val="en-AU"/>
    </w:rPr>
  </w:style>
  <w:style w:type="character" w:customStyle="1" w:styleId="Heading9Char">
    <w:name w:val="Heading 9 Char"/>
    <w:link w:val="Heading9"/>
    <w:uiPriority w:val="9"/>
    <w:semiHidden/>
    <w:rsid w:val="00231B35"/>
    <w:rPr>
      <w:rFonts w:ascii="Calibri Light" w:eastAsia="Times New Roman" w:hAnsi="Calibri Light" w:cs="Times New Roman"/>
      <w:i/>
      <w:iCs/>
      <w:color w:val="272727"/>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830">
      <w:bodyDiv w:val="1"/>
      <w:marLeft w:val="0"/>
      <w:marRight w:val="0"/>
      <w:marTop w:val="0"/>
      <w:marBottom w:val="0"/>
      <w:divBdr>
        <w:top w:val="none" w:sz="0" w:space="0" w:color="auto"/>
        <w:left w:val="none" w:sz="0" w:space="0" w:color="auto"/>
        <w:bottom w:val="none" w:sz="0" w:space="0" w:color="auto"/>
        <w:right w:val="none" w:sz="0" w:space="0" w:color="auto"/>
      </w:divBdr>
    </w:div>
    <w:div w:id="41515208">
      <w:bodyDiv w:val="1"/>
      <w:marLeft w:val="0"/>
      <w:marRight w:val="0"/>
      <w:marTop w:val="0"/>
      <w:marBottom w:val="0"/>
      <w:divBdr>
        <w:top w:val="none" w:sz="0" w:space="0" w:color="auto"/>
        <w:left w:val="none" w:sz="0" w:space="0" w:color="auto"/>
        <w:bottom w:val="none" w:sz="0" w:space="0" w:color="auto"/>
        <w:right w:val="none" w:sz="0" w:space="0" w:color="auto"/>
      </w:divBdr>
      <w:divsChild>
        <w:div w:id="1607226154">
          <w:marLeft w:val="0"/>
          <w:marRight w:val="0"/>
          <w:marTop w:val="0"/>
          <w:marBottom w:val="0"/>
          <w:divBdr>
            <w:top w:val="none" w:sz="0" w:space="0" w:color="auto"/>
            <w:left w:val="none" w:sz="0" w:space="0" w:color="auto"/>
            <w:bottom w:val="none" w:sz="0" w:space="0" w:color="auto"/>
            <w:right w:val="none" w:sz="0" w:space="0" w:color="auto"/>
          </w:divBdr>
          <w:divsChild>
            <w:div w:id="1609892510">
              <w:marLeft w:val="0"/>
              <w:marRight w:val="0"/>
              <w:marTop w:val="0"/>
              <w:marBottom w:val="0"/>
              <w:divBdr>
                <w:top w:val="none" w:sz="0" w:space="0" w:color="auto"/>
                <w:left w:val="none" w:sz="0" w:space="0" w:color="auto"/>
                <w:bottom w:val="none" w:sz="0" w:space="0" w:color="auto"/>
                <w:right w:val="none" w:sz="0" w:space="0" w:color="auto"/>
              </w:divBdr>
              <w:divsChild>
                <w:div w:id="6020308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844284">
      <w:bodyDiv w:val="1"/>
      <w:marLeft w:val="0"/>
      <w:marRight w:val="0"/>
      <w:marTop w:val="0"/>
      <w:marBottom w:val="0"/>
      <w:divBdr>
        <w:top w:val="none" w:sz="0" w:space="0" w:color="auto"/>
        <w:left w:val="none" w:sz="0" w:space="0" w:color="auto"/>
        <w:bottom w:val="none" w:sz="0" w:space="0" w:color="auto"/>
        <w:right w:val="none" w:sz="0" w:space="0" w:color="auto"/>
      </w:divBdr>
    </w:div>
    <w:div w:id="128325094">
      <w:bodyDiv w:val="1"/>
      <w:marLeft w:val="0"/>
      <w:marRight w:val="0"/>
      <w:marTop w:val="0"/>
      <w:marBottom w:val="0"/>
      <w:divBdr>
        <w:top w:val="none" w:sz="0" w:space="0" w:color="auto"/>
        <w:left w:val="none" w:sz="0" w:space="0" w:color="auto"/>
        <w:bottom w:val="none" w:sz="0" w:space="0" w:color="auto"/>
        <w:right w:val="none" w:sz="0" w:space="0" w:color="auto"/>
      </w:divBdr>
      <w:divsChild>
        <w:div w:id="1683047659">
          <w:marLeft w:val="0"/>
          <w:marRight w:val="0"/>
          <w:marTop w:val="0"/>
          <w:marBottom w:val="0"/>
          <w:divBdr>
            <w:top w:val="none" w:sz="0" w:space="0" w:color="auto"/>
            <w:left w:val="none" w:sz="0" w:space="0" w:color="auto"/>
            <w:bottom w:val="none" w:sz="0" w:space="0" w:color="auto"/>
            <w:right w:val="none" w:sz="0" w:space="0" w:color="auto"/>
          </w:divBdr>
          <w:divsChild>
            <w:div w:id="1125663237">
              <w:marLeft w:val="0"/>
              <w:marRight w:val="0"/>
              <w:marTop w:val="0"/>
              <w:marBottom w:val="0"/>
              <w:divBdr>
                <w:top w:val="none" w:sz="0" w:space="0" w:color="auto"/>
                <w:left w:val="none" w:sz="0" w:space="0" w:color="auto"/>
                <w:bottom w:val="none" w:sz="0" w:space="0" w:color="auto"/>
                <w:right w:val="none" w:sz="0" w:space="0" w:color="auto"/>
              </w:divBdr>
              <w:divsChild>
                <w:div w:id="5631774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4826051">
      <w:bodyDiv w:val="1"/>
      <w:marLeft w:val="0"/>
      <w:marRight w:val="0"/>
      <w:marTop w:val="0"/>
      <w:marBottom w:val="0"/>
      <w:divBdr>
        <w:top w:val="none" w:sz="0" w:space="0" w:color="auto"/>
        <w:left w:val="none" w:sz="0" w:space="0" w:color="auto"/>
        <w:bottom w:val="none" w:sz="0" w:space="0" w:color="auto"/>
        <w:right w:val="none" w:sz="0" w:space="0" w:color="auto"/>
      </w:divBdr>
      <w:divsChild>
        <w:div w:id="23482857">
          <w:marLeft w:val="0"/>
          <w:marRight w:val="0"/>
          <w:marTop w:val="0"/>
          <w:marBottom w:val="0"/>
          <w:divBdr>
            <w:top w:val="none" w:sz="0" w:space="0" w:color="auto"/>
            <w:left w:val="none" w:sz="0" w:space="0" w:color="auto"/>
            <w:bottom w:val="none" w:sz="0" w:space="0" w:color="auto"/>
            <w:right w:val="none" w:sz="0" w:space="0" w:color="auto"/>
          </w:divBdr>
          <w:divsChild>
            <w:div w:id="738359221">
              <w:marLeft w:val="0"/>
              <w:marRight w:val="0"/>
              <w:marTop w:val="0"/>
              <w:marBottom w:val="0"/>
              <w:divBdr>
                <w:top w:val="none" w:sz="0" w:space="0" w:color="auto"/>
                <w:left w:val="none" w:sz="0" w:space="0" w:color="auto"/>
                <w:bottom w:val="none" w:sz="0" w:space="0" w:color="auto"/>
                <w:right w:val="none" w:sz="0" w:space="0" w:color="auto"/>
              </w:divBdr>
              <w:divsChild>
                <w:div w:id="15982482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0388719">
      <w:bodyDiv w:val="1"/>
      <w:marLeft w:val="0"/>
      <w:marRight w:val="0"/>
      <w:marTop w:val="0"/>
      <w:marBottom w:val="0"/>
      <w:divBdr>
        <w:top w:val="none" w:sz="0" w:space="0" w:color="auto"/>
        <w:left w:val="none" w:sz="0" w:space="0" w:color="auto"/>
        <w:bottom w:val="none" w:sz="0" w:space="0" w:color="auto"/>
        <w:right w:val="none" w:sz="0" w:space="0" w:color="auto"/>
      </w:divBdr>
    </w:div>
    <w:div w:id="258417826">
      <w:bodyDiv w:val="1"/>
      <w:marLeft w:val="0"/>
      <w:marRight w:val="0"/>
      <w:marTop w:val="0"/>
      <w:marBottom w:val="0"/>
      <w:divBdr>
        <w:top w:val="none" w:sz="0" w:space="0" w:color="auto"/>
        <w:left w:val="none" w:sz="0" w:space="0" w:color="auto"/>
        <w:bottom w:val="none" w:sz="0" w:space="0" w:color="auto"/>
        <w:right w:val="none" w:sz="0" w:space="0" w:color="auto"/>
      </w:divBdr>
      <w:divsChild>
        <w:div w:id="1159350120">
          <w:marLeft w:val="0"/>
          <w:marRight w:val="0"/>
          <w:marTop w:val="0"/>
          <w:marBottom w:val="0"/>
          <w:divBdr>
            <w:top w:val="none" w:sz="0" w:space="0" w:color="auto"/>
            <w:left w:val="none" w:sz="0" w:space="0" w:color="auto"/>
            <w:bottom w:val="none" w:sz="0" w:space="0" w:color="auto"/>
            <w:right w:val="none" w:sz="0" w:space="0" w:color="auto"/>
          </w:divBdr>
          <w:divsChild>
            <w:div w:id="675617419">
              <w:marLeft w:val="0"/>
              <w:marRight w:val="0"/>
              <w:marTop w:val="0"/>
              <w:marBottom w:val="0"/>
              <w:divBdr>
                <w:top w:val="none" w:sz="0" w:space="0" w:color="auto"/>
                <w:left w:val="none" w:sz="0" w:space="0" w:color="auto"/>
                <w:bottom w:val="none" w:sz="0" w:space="0" w:color="auto"/>
                <w:right w:val="none" w:sz="0" w:space="0" w:color="auto"/>
              </w:divBdr>
              <w:divsChild>
                <w:div w:id="7689625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61495562">
      <w:bodyDiv w:val="1"/>
      <w:marLeft w:val="0"/>
      <w:marRight w:val="0"/>
      <w:marTop w:val="0"/>
      <w:marBottom w:val="0"/>
      <w:divBdr>
        <w:top w:val="none" w:sz="0" w:space="0" w:color="auto"/>
        <w:left w:val="none" w:sz="0" w:space="0" w:color="auto"/>
        <w:bottom w:val="none" w:sz="0" w:space="0" w:color="auto"/>
        <w:right w:val="none" w:sz="0" w:space="0" w:color="auto"/>
      </w:divBdr>
    </w:div>
    <w:div w:id="296494920">
      <w:bodyDiv w:val="1"/>
      <w:marLeft w:val="0"/>
      <w:marRight w:val="0"/>
      <w:marTop w:val="0"/>
      <w:marBottom w:val="0"/>
      <w:divBdr>
        <w:top w:val="none" w:sz="0" w:space="0" w:color="auto"/>
        <w:left w:val="none" w:sz="0" w:space="0" w:color="auto"/>
        <w:bottom w:val="none" w:sz="0" w:space="0" w:color="auto"/>
        <w:right w:val="none" w:sz="0" w:space="0" w:color="auto"/>
      </w:divBdr>
      <w:divsChild>
        <w:div w:id="149561140">
          <w:marLeft w:val="0"/>
          <w:marRight w:val="0"/>
          <w:marTop w:val="0"/>
          <w:marBottom w:val="0"/>
          <w:divBdr>
            <w:top w:val="none" w:sz="0" w:space="0" w:color="auto"/>
            <w:left w:val="none" w:sz="0" w:space="0" w:color="auto"/>
            <w:bottom w:val="none" w:sz="0" w:space="0" w:color="auto"/>
            <w:right w:val="none" w:sz="0" w:space="0" w:color="auto"/>
          </w:divBdr>
          <w:divsChild>
            <w:div w:id="1041051318">
              <w:marLeft w:val="0"/>
              <w:marRight w:val="0"/>
              <w:marTop w:val="0"/>
              <w:marBottom w:val="0"/>
              <w:divBdr>
                <w:top w:val="none" w:sz="0" w:space="0" w:color="auto"/>
                <w:left w:val="none" w:sz="0" w:space="0" w:color="auto"/>
                <w:bottom w:val="none" w:sz="0" w:space="0" w:color="auto"/>
                <w:right w:val="none" w:sz="0" w:space="0" w:color="auto"/>
              </w:divBdr>
              <w:divsChild>
                <w:div w:id="2067223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7076822">
      <w:bodyDiv w:val="1"/>
      <w:marLeft w:val="0"/>
      <w:marRight w:val="0"/>
      <w:marTop w:val="0"/>
      <w:marBottom w:val="0"/>
      <w:divBdr>
        <w:top w:val="none" w:sz="0" w:space="0" w:color="auto"/>
        <w:left w:val="none" w:sz="0" w:space="0" w:color="auto"/>
        <w:bottom w:val="none" w:sz="0" w:space="0" w:color="auto"/>
        <w:right w:val="none" w:sz="0" w:space="0" w:color="auto"/>
      </w:divBdr>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346978767">
      <w:bodyDiv w:val="1"/>
      <w:marLeft w:val="0"/>
      <w:marRight w:val="0"/>
      <w:marTop w:val="0"/>
      <w:marBottom w:val="0"/>
      <w:divBdr>
        <w:top w:val="none" w:sz="0" w:space="0" w:color="auto"/>
        <w:left w:val="none" w:sz="0" w:space="0" w:color="auto"/>
        <w:bottom w:val="none" w:sz="0" w:space="0" w:color="auto"/>
        <w:right w:val="none" w:sz="0" w:space="0" w:color="auto"/>
      </w:divBdr>
      <w:divsChild>
        <w:div w:id="356932488">
          <w:marLeft w:val="0"/>
          <w:marRight w:val="0"/>
          <w:marTop w:val="0"/>
          <w:marBottom w:val="0"/>
          <w:divBdr>
            <w:top w:val="none" w:sz="0" w:space="0" w:color="auto"/>
            <w:left w:val="none" w:sz="0" w:space="0" w:color="auto"/>
            <w:bottom w:val="none" w:sz="0" w:space="0" w:color="auto"/>
            <w:right w:val="none" w:sz="0" w:space="0" w:color="auto"/>
          </w:divBdr>
          <w:divsChild>
            <w:div w:id="694187417">
              <w:marLeft w:val="0"/>
              <w:marRight w:val="0"/>
              <w:marTop w:val="0"/>
              <w:marBottom w:val="0"/>
              <w:divBdr>
                <w:top w:val="none" w:sz="0" w:space="0" w:color="auto"/>
                <w:left w:val="none" w:sz="0" w:space="0" w:color="auto"/>
                <w:bottom w:val="none" w:sz="0" w:space="0" w:color="auto"/>
                <w:right w:val="none" w:sz="0" w:space="0" w:color="auto"/>
              </w:divBdr>
              <w:divsChild>
                <w:div w:id="16918774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10084394">
      <w:bodyDiv w:val="1"/>
      <w:marLeft w:val="0"/>
      <w:marRight w:val="0"/>
      <w:marTop w:val="0"/>
      <w:marBottom w:val="0"/>
      <w:divBdr>
        <w:top w:val="none" w:sz="0" w:space="0" w:color="auto"/>
        <w:left w:val="none" w:sz="0" w:space="0" w:color="auto"/>
        <w:bottom w:val="none" w:sz="0" w:space="0" w:color="auto"/>
        <w:right w:val="none" w:sz="0" w:space="0" w:color="auto"/>
      </w:divBdr>
      <w:divsChild>
        <w:div w:id="1539506687">
          <w:marLeft w:val="0"/>
          <w:marRight w:val="0"/>
          <w:marTop w:val="0"/>
          <w:marBottom w:val="0"/>
          <w:divBdr>
            <w:top w:val="none" w:sz="0" w:space="0" w:color="auto"/>
            <w:left w:val="none" w:sz="0" w:space="0" w:color="auto"/>
            <w:bottom w:val="none" w:sz="0" w:space="0" w:color="auto"/>
            <w:right w:val="none" w:sz="0" w:space="0" w:color="auto"/>
          </w:divBdr>
          <w:divsChild>
            <w:div w:id="2021660299">
              <w:marLeft w:val="0"/>
              <w:marRight w:val="0"/>
              <w:marTop w:val="0"/>
              <w:marBottom w:val="0"/>
              <w:divBdr>
                <w:top w:val="none" w:sz="0" w:space="0" w:color="auto"/>
                <w:left w:val="none" w:sz="0" w:space="0" w:color="auto"/>
                <w:bottom w:val="none" w:sz="0" w:space="0" w:color="auto"/>
                <w:right w:val="none" w:sz="0" w:space="0" w:color="auto"/>
              </w:divBdr>
              <w:divsChild>
                <w:div w:id="17402037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27506583">
      <w:bodyDiv w:val="1"/>
      <w:marLeft w:val="0"/>
      <w:marRight w:val="0"/>
      <w:marTop w:val="0"/>
      <w:marBottom w:val="0"/>
      <w:divBdr>
        <w:top w:val="none" w:sz="0" w:space="0" w:color="auto"/>
        <w:left w:val="none" w:sz="0" w:space="0" w:color="auto"/>
        <w:bottom w:val="none" w:sz="0" w:space="0" w:color="auto"/>
        <w:right w:val="none" w:sz="0" w:space="0" w:color="auto"/>
      </w:divBdr>
      <w:divsChild>
        <w:div w:id="1386611799">
          <w:marLeft w:val="0"/>
          <w:marRight w:val="0"/>
          <w:marTop w:val="0"/>
          <w:marBottom w:val="0"/>
          <w:divBdr>
            <w:top w:val="none" w:sz="0" w:space="0" w:color="auto"/>
            <w:left w:val="none" w:sz="0" w:space="0" w:color="auto"/>
            <w:bottom w:val="none" w:sz="0" w:space="0" w:color="auto"/>
            <w:right w:val="none" w:sz="0" w:space="0" w:color="auto"/>
          </w:divBdr>
          <w:divsChild>
            <w:div w:id="1759520633">
              <w:marLeft w:val="0"/>
              <w:marRight w:val="0"/>
              <w:marTop w:val="0"/>
              <w:marBottom w:val="0"/>
              <w:divBdr>
                <w:top w:val="none" w:sz="0" w:space="0" w:color="auto"/>
                <w:left w:val="none" w:sz="0" w:space="0" w:color="auto"/>
                <w:bottom w:val="none" w:sz="0" w:space="0" w:color="auto"/>
                <w:right w:val="none" w:sz="0" w:space="0" w:color="auto"/>
              </w:divBdr>
              <w:divsChild>
                <w:div w:id="3282902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51873657">
      <w:bodyDiv w:val="1"/>
      <w:marLeft w:val="0"/>
      <w:marRight w:val="0"/>
      <w:marTop w:val="0"/>
      <w:marBottom w:val="0"/>
      <w:divBdr>
        <w:top w:val="none" w:sz="0" w:space="0" w:color="auto"/>
        <w:left w:val="none" w:sz="0" w:space="0" w:color="auto"/>
        <w:bottom w:val="none" w:sz="0" w:space="0" w:color="auto"/>
        <w:right w:val="none" w:sz="0" w:space="0" w:color="auto"/>
      </w:divBdr>
      <w:divsChild>
        <w:div w:id="15011561">
          <w:marLeft w:val="0"/>
          <w:marRight w:val="0"/>
          <w:marTop w:val="0"/>
          <w:marBottom w:val="0"/>
          <w:divBdr>
            <w:top w:val="none" w:sz="0" w:space="0" w:color="auto"/>
            <w:left w:val="none" w:sz="0" w:space="0" w:color="auto"/>
            <w:bottom w:val="none" w:sz="0" w:space="0" w:color="auto"/>
            <w:right w:val="none" w:sz="0" w:space="0" w:color="auto"/>
          </w:divBdr>
          <w:divsChild>
            <w:div w:id="1727219470">
              <w:marLeft w:val="0"/>
              <w:marRight w:val="0"/>
              <w:marTop w:val="0"/>
              <w:marBottom w:val="0"/>
              <w:divBdr>
                <w:top w:val="none" w:sz="0" w:space="0" w:color="auto"/>
                <w:left w:val="none" w:sz="0" w:space="0" w:color="auto"/>
                <w:bottom w:val="none" w:sz="0" w:space="0" w:color="auto"/>
                <w:right w:val="none" w:sz="0" w:space="0" w:color="auto"/>
              </w:divBdr>
              <w:divsChild>
                <w:div w:id="6396512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1195314">
      <w:bodyDiv w:val="1"/>
      <w:marLeft w:val="0"/>
      <w:marRight w:val="0"/>
      <w:marTop w:val="0"/>
      <w:marBottom w:val="0"/>
      <w:divBdr>
        <w:top w:val="none" w:sz="0" w:space="0" w:color="auto"/>
        <w:left w:val="none" w:sz="0" w:space="0" w:color="auto"/>
        <w:bottom w:val="none" w:sz="0" w:space="0" w:color="auto"/>
        <w:right w:val="none" w:sz="0" w:space="0" w:color="auto"/>
      </w:divBdr>
      <w:divsChild>
        <w:div w:id="1577089473">
          <w:marLeft w:val="0"/>
          <w:marRight w:val="0"/>
          <w:marTop w:val="0"/>
          <w:marBottom w:val="0"/>
          <w:divBdr>
            <w:top w:val="none" w:sz="0" w:space="0" w:color="auto"/>
            <w:left w:val="none" w:sz="0" w:space="0" w:color="auto"/>
            <w:bottom w:val="none" w:sz="0" w:space="0" w:color="auto"/>
            <w:right w:val="none" w:sz="0" w:space="0" w:color="auto"/>
          </w:divBdr>
          <w:divsChild>
            <w:div w:id="73935303">
              <w:marLeft w:val="0"/>
              <w:marRight w:val="0"/>
              <w:marTop w:val="0"/>
              <w:marBottom w:val="0"/>
              <w:divBdr>
                <w:top w:val="none" w:sz="0" w:space="0" w:color="auto"/>
                <w:left w:val="none" w:sz="0" w:space="0" w:color="auto"/>
                <w:bottom w:val="none" w:sz="0" w:space="0" w:color="auto"/>
                <w:right w:val="none" w:sz="0" w:space="0" w:color="auto"/>
              </w:divBdr>
              <w:divsChild>
                <w:div w:id="1571593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7377349">
      <w:bodyDiv w:val="1"/>
      <w:marLeft w:val="0"/>
      <w:marRight w:val="0"/>
      <w:marTop w:val="0"/>
      <w:marBottom w:val="0"/>
      <w:divBdr>
        <w:top w:val="none" w:sz="0" w:space="0" w:color="auto"/>
        <w:left w:val="none" w:sz="0" w:space="0" w:color="auto"/>
        <w:bottom w:val="none" w:sz="0" w:space="0" w:color="auto"/>
        <w:right w:val="none" w:sz="0" w:space="0" w:color="auto"/>
      </w:divBdr>
    </w:div>
    <w:div w:id="534854000">
      <w:bodyDiv w:val="1"/>
      <w:marLeft w:val="0"/>
      <w:marRight w:val="0"/>
      <w:marTop w:val="0"/>
      <w:marBottom w:val="0"/>
      <w:divBdr>
        <w:top w:val="none" w:sz="0" w:space="0" w:color="auto"/>
        <w:left w:val="none" w:sz="0" w:space="0" w:color="auto"/>
        <w:bottom w:val="none" w:sz="0" w:space="0" w:color="auto"/>
        <w:right w:val="none" w:sz="0" w:space="0" w:color="auto"/>
      </w:divBdr>
    </w:div>
    <w:div w:id="542056699">
      <w:bodyDiv w:val="1"/>
      <w:marLeft w:val="0"/>
      <w:marRight w:val="0"/>
      <w:marTop w:val="0"/>
      <w:marBottom w:val="0"/>
      <w:divBdr>
        <w:top w:val="none" w:sz="0" w:space="0" w:color="auto"/>
        <w:left w:val="none" w:sz="0" w:space="0" w:color="auto"/>
        <w:bottom w:val="none" w:sz="0" w:space="0" w:color="auto"/>
        <w:right w:val="none" w:sz="0" w:space="0" w:color="auto"/>
      </w:divBdr>
      <w:divsChild>
        <w:div w:id="1182547142">
          <w:marLeft w:val="0"/>
          <w:marRight w:val="0"/>
          <w:marTop w:val="0"/>
          <w:marBottom w:val="0"/>
          <w:divBdr>
            <w:top w:val="none" w:sz="0" w:space="0" w:color="auto"/>
            <w:left w:val="none" w:sz="0" w:space="0" w:color="auto"/>
            <w:bottom w:val="none" w:sz="0" w:space="0" w:color="auto"/>
            <w:right w:val="none" w:sz="0" w:space="0" w:color="auto"/>
          </w:divBdr>
          <w:divsChild>
            <w:div w:id="1390418704">
              <w:marLeft w:val="0"/>
              <w:marRight w:val="0"/>
              <w:marTop w:val="0"/>
              <w:marBottom w:val="0"/>
              <w:divBdr>
                <w:top w:val="none" w:sz="0" w:space="0" w:color="auto"/>
                <w:left w:val="none" w:sz="0" w:space="0" w:color="auto"/>
                <w:bottom w:val="none" w:sz="0" w:space="0" w:color="auto"/>
                <w:right w:val="none" w:sz="0" w:space="0" w:color="auto"/>
              </w:divBdr>
              <w:divsChild>
                <w:div w:id="1641750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3632350">
      <w:bodyDiv w:val="1"/>
      <w:marLeft w:val="0"/>
      <w:marRight w:val="0"/>
      <w:marTop w:val="0"/>
      <w:marBottom w:val="0"/>
      <w:divBdr>
        <w:top w:val="none" w:sz="0" w:space="0" w:color="auto"/>
        <w:left w:val="none" w:sz="0" w:space="0" w:color="auto"/>
        <w:bottom w:val="none" w:sz="0" w:space="0" w:color="auto"/>
        <w:right w:val="none" w:sz="0" w:space="0" w:color="auto"/>
      </w:divBdr>
      <w:divsChild>
        <w:div w:id="1779835807">
          <w:marLeft w:val="0"/>
          <w:marRight w:val="0"/>
          <w:marTop w:val="0"/>
          <w:marBottom w:val="0"/>
          <w:divBdr>
            <w:top w:val="none" w:sz="0" w:space="0" w:color="auto"/>
            <w:left w:val="none" w:sz="0" w:space="0" w:color="auto"/>
            <w:bottom w:val="none" w:sz="0" w:space="0" w:color="auto"/>
            <w:right w:val="none" w:sz="0" w:space="0" w:color="auto"/>
          </w:divBdr>
          <w:divsChild>
            <w:div w:id="593392704">
              <w:marLeft w:val="0"/>
              <w:marRight w:val="0"/>
              <w:marTop w:val="0"/>
              <w:marBottom w:val="0"/>
              <w:divBdr>
                <w:top w:val="none" w:sz="0" w:space="0" w:color="auto"/>
                <w:left w:val="none" w:sz="0" w:space="0" w:color="auto"/>
                <w:bottom w:val="none" w:sz="0" w:space="0" w:color="auto"/>
                <w:right w:val="none" w:sz="0" w:space="0" w:color="auto"/>
              </w:divBdr>
              <w:divsChild>
                <w:div w:id="6407741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7487129">
      <w:bodyDiv w:val="1"/>
      <w:marLeft w:val="0"/>
      <w:marRight w:val="0"/>
      <w:marTop w:val="0"/>
      <w:marBottom w:val="0"/>
      <w:divBdr>
        <w:top w:val="none" w:sz="0" w:space="0" w:color="auto"/>
        <w:left w:val="none" w:sz="0" w:space="0" w:color="auto"/>
        <w:bottom w:val="none" w:sz="0" w:space="0" w:color="auto"/>
        <w:right w:val="none" w:sz="0" w:space="0" w:color="auto"/>
      </w:divBdr>
      <w:divsChild>
        <w:div w:id="719285623">
          <w:marLeft w:val="0"/>
          <w:marRight w:val="0"/>
          <w:marTop w:val="0"/>
          <w:marBottom w:val="0"/>
          <w:divBdr>
            <w:top w:val="none" w:sz="0" w:space="0" w:color="auto"/>
            <w:left w:val="none" w:sz="0" w:space="0" w:color="auto"/>
            <w:bottom w:val="none" w:sz="0" w:space="0" w:color="auto"/>
            <w:right w:val="none" w:sz="0" w:space="0" w:color="auto"/>
          </w:divBdr>
          <w:divsChild>
            <w:div w:id="275063895">
              <w:marLeft w:val="0"/>
              <w:marRight w:val="0"/>
              <w:marTop w:val="0"/>
              <w:marBottom w:val="0"/>
              <w:divBdr>
                <w:top w:val="none" w:sz="0" w:space="0" w:color="auto"/>
                <w:left w:val="none" w:sz="0" w:space="0" w:color="auto"/>
                <w:bottom w:val="none" w:sz="0" w:space="0" w:color="auto"/>
                <w:right w:val="none" w:sz="0" w:space="0" w:color="auto"/>
              </w:divBdr>
              <w:divsChild>
                <w:div w:id="9918372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3166434">
      <w:bodyDiv w:val="1"/>
      <w:marLeft w:val="0"/>
      <w:marRight w:val="0"/>
      <w:marTop w:val="0"/>
      <w:marBottom w:val="0"/>
      <w:divBdr>
        <w:top w:val="none" w:sz="0" w:space="0" w:color="auto"/>
        <w:left w:val="none" w:sz="0" w:space="0" w:color="auto"/>
        <w:bottom w:val="none" w:sz="0" w:space="0" w:color="auto"/>
        <w:right w:val="none" w:sz="0" w:space="0" w:color="auto"/>
      </w:divBdr>
      <w:divsChild>
        <w:div w:id="1393194267">
          <w:marLeft w:val="0"/>
          <w:marRight w:val="0"/>
          <w:marTop w:val="0"/>
          <w:marBottom w:val="0"/>
          <w:divBdr>
            <w:top w:val="none" w:sz="0" w:space="0" w:color="auto"/>
            <w:left w:val="none" w:sz="0" w:space="0" w:color="auto"/>
            <w:bottom w:val="none" w:sz="0" w:space="0" w:color="auto"/>
            <w:right w:val="none" w:sz="0" w:space="0" w:color="auto"/>
          </w:divBdr>
          <w:divsChild>
            <w:div w:id="2127504572">
              <w:marLeft w:val="0"/>
              <w:marRight w:val="0"/>
              <w:marTop w:val="0"/>
              <w:marBottom w:val="0"/>
              <w:divBdr>
                <w:top w:val="none" w:sz="0" w:space="0" w:color="auto"/>
                <w:left w:val="none" w:sz="0" w:space="0" w:color="auto"/>
                <w:bottom w:val="none" w:sz="0" w:space="0" w:color="auto"/>
                <w:right w:val="none" w:sz="0" w:space="0" w:color="auto"/>
              </w:divBdr>
              <w:divsChild>
                <w:div w:id="19322788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71643706">
      <w:bodyDiv w:val="1"/>
      <w:marLeft w:val="0"/>
      <w:marRight w:val="0"/>
      <w:marTop w:val="0"/>
      <w:marBottom w:val="0"/>
      <w:divBdr>
        <w:top w:val="none" w:sz="0" w:space="0" w:color="auto"/>
        <w:left w:val="none" w:sz="0" w:space="0" w:color="auto"/>
        <w:bottom w:val="none" w:sz="0" w:space="0" w:color="auto"/>
        <w:right w:val="none" w:sz="0" w:space="0" w:color="auto"/>
      </w:divBdr>
      <w:divsChild>
        <w:div w:id="1425421573">
          <w:marLeft w:val="0"/>
          <w:marRight w:val="0"/>
          <w:marTop w:val="0"/>
          <w:marBottom w:val="0"/>
          <w:divBdr>
            <w:top w:val="none" w:sz="0" w:space="0" w:color="auto"/>
            <w:left w:val="none" w:sz="0" w:space="0" w:color="auto"/>
            <w:bottom w:val="none" w:sz="0" w:space="0" w:color="auto"/>
            <w:right w:val="none" w:sz="0" w:space="0" w:color="auto"/>
          </w:divBdr>
          <w:divsChild>
            <w:div w:id="1572498382">
              <w:marLeft w:val="0"/>
              <w:marRight w:val="0"/>
              <w:marTop w:val="0"/>
              <w:marBottom w:val="0"/>
              <w:divBdr>
                <w:top w:val="none" w:sz="0" w:space="0" w:color="auto"/>
                <w:left w:val="none" w:sz="0" w:space="0" w:color="auto"/>
                <w:bottom w:val="none" w:sz="0" w:space="0" w:color="auto"/>
                <w:right w:val="none" w:sz="0" w:space="0" w:color="auto"/>
              </w:divBdr>
              <w:divsChild>
                <w:div w:id="14509294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74773266">
      <w:bodyDiv w:val="1"/>
      <w:marLeft w:val="0"/>
      <w:marRight w:val="0"/>
      <w:marTop w:val="0"/>
      <w:marBottom w:val="0"/>
      <w:divBdr>
        <w:top w:val="none" w:sz="0" w:space="0" w:color="auto"/>
        <w:left w:val="none" w:sz="0" w:space="0" w:color="auto"/>
        <w:bottom w:val="none" w:sz="0" w:space="0" w:color="auto"/>
        <w:right w:val="none" w:sz="0" w:space="0" w:color="auto"/>
      </w:divBdr>
    </w:div>
    <w:div w:id="682123337">
      <w:bodyDiv w:val="1"/>
      <w:marLeft w:val="0"/>
      <w:marRight w:val="0"/>
      <w:marTop w:val="0"/>
      <w:marBottom w:val="0"/>
      <w:divBdr>
        <w:top w:val="none" w:sz="0" w:space="0" w:color="auto"/>
        <w:left w:val="none" w:sz="0" w:space="0" w:color="auto"/>
        <w:bottom w:val="none" w:sz="0" w:space="0" w:color="auto"/>
        <w:right w:val="none" w:sz="0" w:space="0" w:color="auto"/>
      </w:divBdr>
      <w:divsChild>
        <w:div w:id="788278683">
          <w:marLeft w:val="0"/>
          <w:marRight w:val="0"/>
          <w:marTop w:val="0"/>
          <w:marBottom w:val="0"/>
          <w:divBdr>
            <w:top w:val="none" w:sz="0" w:space="0" w:color="auto"/>
            <w:left w:val="none" w:sz="0" w:space="0" w:color="auto"/>
            <w:bottom w:val="none" w:sz="0" w:space="0" w:color="auto"/>
            <w:right w:val="none" w:sz="0" w:space="0" w:color="auto"/>
          </w:divBdr>
          <w:divsChild>
            <w:div w:id="639842269">
              <w:marLeft w:val="0"/>
              <w:marRight w:val="0"/>
              <w:marTop w:val="0"/>
              <w:marBottom w:val="0"/>
              <w:divBdr>
                <w:top w:val="none" w:sz="0" w:space="0" w:color="auto"/>
                <w:left w:val="none" w:sz="0" w:space="0" w:color="auto"/>
                <w:bottom w:val="none" w:sz="0" w:space="0" w:color="auto"/>
                <w:right w:val="none" w:sz="0" w:space="0" w:color="auto"/>
              </w:divBdr>
              <w:divsChild>
                <w:div w:id="17427505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87290482">
      <w:bodyDiv w:val="1"/>
      <w:marLeft w:val="0"/>
      <w:marRight w:val="0"/>
      <w:marTop w:val="0"/>
      <w:marBottom w:val="0"/>
      <w:divBdr>
        <w:top w:val="none" w:sz="0" w:space="0" w:color="auto"/>
        <w:left w:val="none" w:sz="0" w:space="0" w:color="auto"/>
        <w:bottom w:val="none" w:sz="0" w:space="0" w:color="auto"/>
        <w:right w:val="none" w:sz="0" w:space="0" w:color="auto"/>
      </w:divBdr>
      <w:divsChild>
        <w:div w:id="750666311">
          <w:marLeft w:val="0"/>
          <w:marRight w:val="0"/>
          <w:marTop w:val="0"/>
          <w:marBottom w:val="0"/>
          <w:divBdr>
            <w:top w:val="none" w:sz="0" w:space="0" w:color="auto"/>
            <w:left w:val="none" w:sz="0" w:space="0" w:color="auto"/>
            <w:bottom w:val="none" w:sz="0" w:space="0" w:color="auto"/>
            <w:right w:val="none" w:sz="0" w:space="0" w:color="auto"/>
          </w:divBdr>
          <w:divsChild>
            <w:div w:id="1880891642">
              <w:marLeft w:val="0"/>
              <w:marRight w:val="0"/>
              <w:marTop w:val="0"/>
              <w:marBottom w:val="0"/>
              <w:divBdr>
                <w:top w:val="none" w:sz="0" w:space="0" w:color="auto"/>
                <w:left w:val="none" w:sz="0" w:space="0" w:color="auto"/>
                <w:bottom w:val="none" w:sz="0" w:space="0" w:color="auto"/>
                <w:right w:val="none" w:sz="0" w:space="0" w:color="auto"/>
              </w:divBdr>
              <w:divsChild>
                <w:div w:id="21099641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1387909">
      <w:bodyDiv w:val="1"/>
      <w:marLeft w:val="0"/>
      <w:marRight w:val="0"/>
      <w:marTop w:val="0"/>
      <w:marBottom w:val="0"/>
      <w:divBdr>
        <w:top w:val="none" w:sz="0" w:space="0" w:color="auto"/>
        <w:left w:val="none" w:sz="0" w:space="0" w:color="auto"/>
        <w:bottom w:val="none" w:sz="0" w:space="0" w:color="auto"/>
        <w:right w:val="none" w:sz="0" w:space="0" w:color="auto"/>
      </w:divBdr>
      <w:divsChild>
        <w:div w:id="244338021">
          <w:marLeft w:val="0"/>
          <w:marRight w:val="0"/>
          <w:marTop w:val="0"/>
          <w:marBottom w:val="0"/>
          <w:divBdr>
            <w:top w:val="none" w:sz="0" w:space="0" w:color="auto"/>
            <w:left w:val="none" w:sz="0" w:space="0" w:color="auto"/>
            <w:bottom w:val="none" w:sz="0" w:space="0" w:color="auto"/>
            <w:right w:val="none" w:sz="0" w:space="0" w:color="auto"/>
          </w:divBdr>
          <w:divsChild>
            <w:div w:id="2051223362">
              <w:marLeft w:val="0"/>
              <w:marRight w:val="0"/>
              <w:marTop w:val="0"/>
              <w:marBottom w:val="0"/>
              <w:divBdr>
                <w:top w:val="none" w:sz="0" w:space="0" w:color="auto"/>
                <w:left w:val="none" w:sz="0" w:space="0" w:color="auto"/>
                <w:bottom w:val="none" w:sz="0" w:space="0" w:color="auto"/>
                <w:right w:val="none" w:sz="0" w:space="0" w:color="auto"/>
              </w:divBdr>
              <w:divsChild>
                <w:div w:id="20166916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1929080">
      <w:bodyDiv w:val="1"/>
      <w:marLeft w:val="0"/>
      <w:marRight w:val="0"/>
      <w:marTop w:val="0"/>
      <w:marBottom w:val="0"/>
      <w:divBdr>
        <w:top w:val="none" w:sz="0" w:space="0" w:color="auto"/>
        <w:left w:val="none" w:sz="0" w:space="0" w:color="auto"/>
        <w:bottom w:val="none" w:sz="0" w:space="0" w:color="auto"/>
        <w:right w:val="none" w:sz="0" w:space="0" w:color="auto"/>
      </w:divBdr>
      <w:divsChild>
        <w:div w:id="1607228043">
          <w:marLeft w:val="0"/>
          <w:marRight w:val="0"/>
          <w:marTop w:val="0"/>
          <w:marBottom w:val="0"/>
          <w:divBdr>
            <w:top w:val="none" w:sz="0" w:space="0" w:color="auto"/>
            <w:left w:val="none" w:sz="0" w:space="0" w:color="auto"/>
            <w:bottom w:val="none" w:sz="0" w:space="0" w:color="auto"/>
            <w:right w:val="none" w:sz="0" w:space="0" w:color="auto"/>
          </w:divBdr>
          <w:divsChild>
            <w:div w:id="1377588115">
              <w:marLeft w:val="0"/>
              <w:marRight w:val="0"/>
              <w:marTop w:val="0"/>
              <w:marBottom w:val="0"/>
              <w:divBdr>
                <w:top w:val="none" w:sz="0" w:space="0" w:color="auto"/>
                <w:left w:val="none" w:sz="0" w:space="0" w:color="auto"/>
                <w:bottom w:val="none" w:sz="0" w:space="0" w:color="auto"/>
                <w:right w:val="none" w:sz="0" w:space="0" w:color="auto"/>
              </w:divBdr>
              <w:divsChild>
                <w:div w:id="1810215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5803838">
      <w:bodyDiv w:val="1"/>
      <w:marLeft w:val="0"/>
      <w:marRight w:val="0"/>
      <w:marTop w:val="0"/>
      <w:marBottom w:val="0"/>
      <w:divBdr>
        <w:top w:val="none" w:sz="0" w:space="0" w:color="auto"/>
        <w:left w:val="none" w:sz="0" w:space="0" w:color="auto"/>
        <w:bottom w:val="none" w:sz="0" w:space="0" w:color="auto"/>
        <w:right w:val="none" w:sz="0" w:space="0" w:color="auto"/>
      </w:divBdr>
      <w:divsChild>
        <w:div w:id="1664430618">
          <w:marLeft w:val="0"/>
          <w:marRight w:val="0"/>
          <w:marTop w:val="0"/>
          <w:marBottom w:val="0"/>
          <w:divBdr>
            <w:top w:val="none" w:sz="0" w:space="0" w:color="auto"/>
            <w:left w:val="none" w:sz="0" w:space="0" w:color="auto"/>
            <w:bottom w:val="none" w:sz="0" w:space="0" w:color="auto"/>
            <w:right w:val="none" w:sz="0" w:space="0" w:color="auto"/>
          </w:divBdr>
          <w:divsChild>
            <w:div w:id="447624358">
              <w:marLeft w:val="0"/>
              <w:marRight w:val="0"/>
              <w:marTop w:val="0"/>
              <w:marBottom w:val="0"/>
              <w:divBdr>
                <w:top w:val="none" w:sz="0" w:space="0" w:color="auto"/>
                <w:left w:val="none" w:sz="0" w:space="0" w:color="auto"/>
                <w:bottom w:val="none" w:sz="0" w:space="0" w:color="auto"/>
                <w:right w:val="none" w:sz="0" w:space="0" w:color="auto"/>
              </w:divBdr>
              <w:divsChild>
                <w:div w:id="6242398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54396130">
      <w:bodyDiv w:val="1"/>
      <w:marLeft w:val="0"/>
      <w:marRight w:val="0"/>
      <w:marTop w:val="0"/>
      <w:marBottom w:val="0"/>
      <w:divBdr>
        <w:top w:val="none" w:sz="0" w:space="0" w:color="auto"/>
        <w:left w:val="none" w:sz="0" w:space="0" w:color="auto"/>
        <w:bottom w:val="none" w:sz="0" w:space="0" w:color="auto"/>
        <w:right w:val="none" w:sz="0" w:space="0" w:color="auto"/>
      </w:divBdr>
    </w:div>
    <w:div w:id="785806502">
      <w:bodyDiv w:val="1"/>
      <w:marLeft w:val="0"/>
      <w:marRight w:val="0"/>
      <w:marTop w:val="0"/>
      <w:marBottom w:val="0"/>
      <w:divBdr>
        <w:top w:val="none" w:sz="0" w:space="0" w:color="auto"/>
        <w:left w:val="none" w:sz="0" w:space="0" w:color="auto"/>
        <w:bottom w:val="none" w:sz="0" w:space="0" w:color="auto"/>
        <w:right w:val="none" w:sz="0" w:space="0" w:color="auto"/>
      </w:divBdr>
    </w:div>
    <w:div w:id="806358531">
      <w:bodyDiv w:val="1"/>
      <w:marLeft w:val="0"/>
      <w:marRight w:val="0"/>
      <w:marTop w:val="0"/>
      <w:marBottom w:val="0"/>
      <w:divBdr>
        <w:top w:val="none" w:sz="0" w:space="0" w:color="auto"/>
        <w:left w:val="none" w:sz="0" w:space="0" w:color="auto"/>
        <w:bottom w:val="none" w:sz="0" w:space="0" w:color="auto"/>
        <w:right w:val="none" w:sz="0" w:space="0" w:color="auto"/>
      </w:divBdr>
      <w:divsChild>
        <w:div w:id="769207430">
          <w:marLeft w:val="0"/>
          <w:marRight w:val="0"/>
          <w:marTop w:val="0"/>
          <w:marBottom w:val="0"/>
          <w:divBdr>
            <w:top w:val="none" w:sz="0" w:space="0" w:color="auto"/>
            <w:left w:val="none" w:sz="0" w:space="0" w:color="auto"/>
            <w:bottom w:val="none" w:sz="0" w:space="0" w:color="auto"/>
            <w:right w:val="none" w:sz="0" w:space="0" w:color="auto"/>
          </w:divBdr>
          <w:divsChild>
            <w:div w:id="468523244">
              <w:marLeft w:val="0"/>
              <w:marRight w:val="0"/>
              <w:marTop w:val="0"/>
              <w:marBottom w:val="0"/>
              <w:divBdr>
                <w:top w:val="none" w:sz="0" w:space="0" w:color="auto"/>
                <w:left w:val="none" w:sz="0" w:space="0" w:color="auto"/>
                <w:bottom w:val="none" w:sz="0" w:space="0" w:color="auto"/>
                <w:right w:val="none" w:sz="0" w:space="0" w:color="auto"/>
              </w:divBdr>
              <w:divsChild>
                <w:div w:id="1590699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2523097">
      <w:bodyDiv w:val="1"/>
      <w:marLeft w:val="0"/>
      <w:marRight w:val="0"/>
      <w:marTop w:val="0"/>
      <w:marBottom w:val="0"/>
      <w:divBdr>
        <w:top w:val="none" w:sz="0" w:space="0" w:color="auto"/>
        <w:left w:val="none" w:sz="0" w:space="0" w:color="auto"/>
        <w:bottom w:val="none" w:sz="0" w:space="0" w:color="auto"/>
        <w:right w:val="none" w:sz="0" w:space="0" w:color="auto"/>
      </w:divBdr>
      <w:divsChild>
        <w:div w:id="1800830579">
          <w:marLeft w:val="0"/>
          <w:marRight w:val="0"/>
          <w:marTop w:val="0"/>
          <w:marBottom w:val="0"/>
          <w:divBdr>
            <w:top w:val="none" w:sz="0" w:space="0" w:color="auto"/>
            <w:left w:val="none" w:sz="0" w:space="0" w:color="auto"/>
            <w:bottom w:val="none" w:sz="0" w:space="0" w:color="auto"/>
            <w:right w:val="none" w:sz="0" w:space="0" w:color="auto"/>
          </w:divBdr>
          <w:divsChild>
            <w:div w:id="344210132">
              <w:marLeft w:val="0"/>
              <w:marRight w:val="0"/>
              <w:marTop w:val="0"/>
              <w:marBottom w:val="0"/>
              <w:divBdr>
                <w:top w:val="none" w:sz="0" w:space="0" w:color="auto"/>
                <w:left w:val="none" w:sz="0" w:space="0" w:color="auto"/>
                <w:bottom w:val="none" w:sz="0" w:space="0" w:color="auto"/>
                <w:right w:val="none" w:sz="0" w:space="0" w:color="auto"/>
              </w:divBdr>
              <w:divsChild>
                <w:div w:id="10889684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3260334">
      <w:bodyDiv w:val="1"/>
      <w:marLeft w:val="0"/>
      <w:marRight w:val="0"/>
      <w:marTop w:val="0"/>
      <w:marBottom w:val="0"/>
      <w:divBdr>
        <w:top w:val="none" w:sz="0" w:space="0" w:color="auto"/>
        <w:left w:val="none" w:sz="0" w:space="0" w:color="auto"/>
        <w:bottom w:val="none" w:sz="0" w:space="0" w:color="auto"/>
        <w:right w:val="none" w:sz="0" w:space="0" w:color="auto"/>
      </w:divBdr>
    </w:div>
    <w:div w:id="824707797">
      <w:bodyDiv w:val="1"/>
      <w:marLeft w:val="0"/>
      <w:marRight w:val="0"/>
      <w:marTop w:val="0"/>
      <w:marBottom w:val="0"/>
      <w:divBdr>
        <w:top w:val="none" w:sz="0" w:space="0" w:color="auto"/>
        <w:left w:val="none" w:sz="0" w:space="0" w:color="auto"/>
        <w:bottom w:val="none" w:sz="0" w:space="0" w:color="auto"/>
        <w:right w:val="none" w:sz="0" w:space="0" w:color="auto"/>
      </w:divBdr>
      <w:divsChild>
        <w:div w:id="1285112461">
          <w:marLeft w:val="0"/>
          <w:marRight w:val="0"/>
          <w:marTop w:val="0"/>
          <w:marBottom w:val="0"/>
          <w:divBdr>
            <w:top w:val="none" w:sz="0" w:space="0" w:color="auto"/>
            <w:left w:val="none" w:sz="0" w:space="0" w:color="auto"/>
            <w:bottom w:val="none" w:sz="0" w:space="0" w:color="auto"/>
            <w:right w:val="none" w:sz="0" w:space="0" w:color="auto"/>
          </w:divBdr>
          <w:divsChild>
            <w:div w:id="805581853">
              <w:marLeft w:val="0"/>
              <w:marRight w:val="0"/>
              <w:marTop w:val="0"/>
              <w:marBottom w:val="0"/>
              <w:divBdr>
                <w:top w:val="none" w:sz="0" w:space="0" w:color="auto"/>
                <w:left w:val="none" w:sz="0" w:space="0" w:color="auto"/>
                <w:bottom w:val="none" w:sz="0" w:space="0" w:color="auto"/>
                <w:right w:val="none" w:sz="0" w:space="0" w:color="auto"/>
              </w:divBdr>
              <w:divsChild>
                <w:div w:id="6080447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9085253">
      <w:bodyDiv w:val="1"/>
      <w:marLeft w:val="0"/>
      <w:marRight w:val="0"/>
      <w:marTop w:val="0"/>
      <w:marBottom w:val="0"/>
      <w:divBdr>
        <w:top w:val="none" w:sz="0" w:space="0" w:color="auto"/>
        <w:left w:val="none" w:sz="0" w:space="0" w:color="auto"/>
        <w:bottom w:val="none" w:sz="0" w:space="0" w:color="auto"/>
        <w:right w:val="none" w:sz="0" w:space="0" w:color="auto"/>
      </w:divBdr>
      <w:divsChild>
        <w:div w:id="3020015">
          <w:marLeft w:val="0"/>
          <w:marRight w:val="0"/>
          <w:marTop w:val="0"/>
          <w:marBottom w:val="0"/>
          <w:divBdr>
            <w:top w:val="none" w:sz="0" w:space="0" w:color="auto"/>
            <w:left w:val="none" w:sz="0" w:space="0" w:color="auto"/>
            <w:bottom w:val="none" w:sz="0" w:space="0" w:color="auto"/>
            <w:right w:val="none" w:sz="0" w:space="0" w:color="auto"/>
          </w:divBdr>
          <w:divsChild>
            <w:div w:id="993948153">
              <w:marLeft w:val="0"/>
              <w:marRight w:val="0"/>
              <w:marTop w:val="0"/>
              <w:marBottom w:val="0"/>
              <w:divBdr>
                <w:top w:val="none" w:sz="0" w:space="0" w:color="auto"/>
                <w:left w:val="none" w:sz="0" w:space="0" w:color="auto"/>
                <w:bottom w:val="none" w:sz="0" w:space="0" w:color="auto"/>
                <w:right w:val="none" w:sz="0" w:space="0" w:color="auto"/>
              </w:divBdr>
              <w:divsChild>
                <w:div w:id="19263052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9927993">
      <w:bodyDiv w:val="1"/>
      <w:marLeft w:val="0"/>
      <w:marRight w:val="0"/>
      <w:marTop w:val="0"/>
      <w:marBottom w:val="0"/>
      <w:divBdr>
        <w:top w:val="none" w:sz="0" w:space="0" w:color="auto"/>
        <w:left w:val="none" w:sz="0" w:space="0" w:color="auto"/>
        <w:bottom w:val="none" w:sz="0" w:space="0" w:color="auto"/>
        <w:right w:val="none" w:sz="0" w:space="0" w:color="auto"/>
      </w:divBdr>
      <w:divsChild>
        <w:div w:id="172694298">
          <w:marLeft w:val="0"/>
          <w:marRight w:val="0"/>
          <w:marTop w:val="0"/>
          <w:marBottom w:val="0"/>
          <w:divBdr>
            <w:top w:val="none" w:sz="0" w:space="0" w:color="auto"/>
            <w:left w:val="none" w:sz="0" w:space="0" w:color="auto"/>
            <w:bottom w:val="none" w:sz="0" w:space="0" w:color="auto"/>
            <w:right w:val="none" w:sz="0" w:space="0" w:color="auto"/>
          </w:divBdr>
          <w:divsChild>
            <w:div w:id="1588004941">
              <w:marLeft w:val="0"/>
              <w:marRight w:val="0"/>
              <w:marTop w:val="0"/>
              <w:marBottom w:val="0"/>
              <w:divBdr>
                <w:top w:val="none" w:sz="0" w:space="0" w:color="auto"/>
                <w:left w:val="none" w:sz="0" w:space="0" w:color="auto"/>
                <w:bottom w:val="none" w:sz="0" w:space="0" w:color="auto"/>
                <w:right w:val="none" w:sz="0" w:space="0" w:color="auto"/>
              </w:divBdr>
              <w:divsChild>
                <w:div w:id="13976316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5053676">
      <w:bodyDiv w:val="1"/>
      <w:marLeft w:val="0"/>
      <w:marRight w:val="0"/>
      <w:marTop w:val="0"/>
      <w:marBottom w:val="0"/>
      <w:divBdr>
        <w:top w:val="none" w:sz="0" w:space="0" w:color="auto"/>
        <w:left w:val="none" w:sz="0" w:space="0" w:color="auto"/>
        <w:bottom w:val="none" w:sz="0" w:space="0" w:color="auto"/>
        <w:right w:val="none" w:sz="0" w:space="0" w:color="auto"/>
      </w:divBdr>
      <w:divsChild>
        <w:div w:id="1155998563">
          <w:marLeft w:val="0"/>
          <w:marRight w:val="0"/>
          <w:marTop w:val="0"/>
          <w:marBottom w:val="0"/>
          <w:divBdr>
            <w:top w:val="none" w:sz="0" w:space="0" w:color="auto"/>
            <w:left w:val="none" w:sz="0" w:space="0" w:color="auto"/>
            <w:bottom w:val="none" w:sz="0" w:space="0" w:color="auto"/>
            <w:right w:val="none" w:sz="0" w:space="0" w:color="auto"/>
          </w:divBdr>
          <w:divsChild>
            <w:div w:id="1473910474">
              <w:marLeft w:val="0"/>
              <w:marRight w:val="0"/>
              <w:marTop w:val="0"/>
              <w:marBottom w:val="0"/>
              <w:divBdr>
                <w:top w:val="none" w:sz="0" w:space="0" w:color="auto"/>
                <w:left w:val="none" w:sz="0" w:space="0" w:color="auto"/>
                <w:bottom w:val="none" w:sz="0" w:space="0" w:color="auto"/>
                <w:right w:val="none" w:sz="0" w:space="0" w:color="auto"/>
              </w:divBdr>
              <w:divsChild>
                <w:div w:id="9239528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62981195">
      <w:bodyDiv w:val="1"/>
      <w:marLeft w:val="0"/>
      <w:marRight w:val="0"/>
      <w:marTop w:val="0"/>
      <w:marBottom w:val="0"/>
      <w:divBdr>
        <w:top w:val="none" w:sz="0" w:space="0" w:color="auto"/>
        <w:left w:val="none" w:sz="0" w:space="0" w:color="auto"/>
        <w:bottom w:val="none" w:sz="0" w:space="0" w:color="auto"/>
        <w:right w:val="none" w:sz="0" w:space="0" w:color="auto"/>
      </w:divBdr>
      <w:divsChild>
        <w:div w:id="392696791">
          <w:marLeft w:val="0"/>
          <w:marRight w:val="0"/>
          <w:marTop w:val="0"/>
          <w:marBottom w:val="0"/>
          <w:divBdr>
            <w:top w:val="none" w:sz="0" w:space="0" w:color="auto"/>
            <w:left w:val="none" w:sz="0" w:space="0" w:color="auto"/>
            <w:bottom w:val="none" w:sz="0" w:space="0" w:color="auto"/>
            <w:right w:val="none" w:sz="0" w:space="0" w:color="auto"/>
          </w:divBdr>
          <w:divsChild>
            <w:div w:id="743376160">
              <w:marLeft w:val="0"/>
              <w:marRight w:val="0"/>
              <w:marTop w:val="0"/>
              <w:marBottom w:val="0"/>
              <w:divBdr>
                <w:top w:val="none" w:sz="0" w:space="0" w:color="auto"/>
                <w:left w:val="none" w:sz="0" w:space="0" w:color="auto"/>
                <w:bottom w:val="none" w:sz="0" w:space="0" w:color="auto"/>
                <w:right w:val="none" w:sz="0" w:space="0" w:color="auto"/>
              </w:divBdr>
              <w:divsChild>
                <w:div w:id="1923791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63859610">
      <w:bodyDiv w:val="1"/>
      <w:marLeft w:val="0"/>
      <w:marRight w:val="0"/>
      <w:marTop w:val="0"/>
      <w:marBottom w:val="0"/>
      <w:divBdr>
        <w:top w:val="none" w:sz="0" w:space="0" w:color="auto"/>
        <w:left w:val="none" w:sz="0" w:space="0" w:color="auto"/>
        <w:bottom w:val="none" w:sz="0" w:space="0" w:color="auto"/>
        <w:right w:val="none" w:sz="0" w:space="0" w:color="auto"/>
      </w:divBdr>
    </w:div>
    <w:div w:id="870609677">
      <w:bodyDiv w:val="1"/>
      <w:marLeft w:val="0"/>
      <w:marRight w:val="0"/>
      <w:marTop w:val="0"/>
      <w:marBottom w:val="0"/>
      <w:divBdr>
        <w:top w:val="none" w:sz="0" w:space="0" w:color="auto"/>
        <w:left w:val="none" w:sz="0" w:space="0" w:color="auto"/>
        <w:bottom w:val="none" w:sz="0" w:space="0" w:color="auto"/>
        <w:right w:val="none" w:sz="0" w:space="0" w:color="auto"/>
      </w:divBdr>
    </w:div>
    <w:div w:id="912282175">
      <w:bodyDiv w:val="1"/>
      <w:marLeft w:val="0"/>
      <w:marRight w:val="0"/>
      <w:marTop w:val="0"/>
      <w:marBottom w:val="0"/>
      <w:divBdr>
        <w:top w:val="none" w:sz="0" w:space="0" w:color="auto"/>
        <w:left w:val="none" w:sz="0" w:space="0" w:color="auto"/>
        <w:bottom w:val="none" w:sz="0" w:space="0" w:color="auto"/>
        <w:right w:val="none" w:sz="0" w:space="0" w:color="auto"/>
      </w:divBdr>
      <w:divsChild>
        <w:div w:id="2133355305">
          <w:marLeft w:val="0"/>
          <w:marRight w:val="0"/>
          <w:marTop w:val="0"/>
          <w:marBottom w:val="0"/>
          <w:divBdr>
            <w:top w:val="none" w:sz="0" w:space="0" w:color="auto"/>
            <w:left w:val="none" w:sz="0" w:space="0" w:color="auto"/>
            <w:bottom w:val="none" w:sz="0" w:space="0" w:color="auto"/>
            <w:right w:val="none" w:sz="0" w:space="0" w:color="auto"/>
          </w:divBdr>
          <w:divsChild>
            <w:div w:id="1083189127">
              <w:marLeft w:val="0"/>
              <w:marRight w:val="0"/>
              <w:marTop w:val="0"/>
              <w:marBottom w:val="0"/>
              <w:divBdr>
                <w:top w:val="none" w:sz="0" w:space="0" w:color="auto"/>
                <w:left w:val="none" w:sz="0" w:space="0" w:color="auto"/>
                <w:bottom w:val="none" w:sz="0" w:space="0" w:color="auto"/>
                <w:right w:val="none" w:sz="0" w:space="0" w:color="auto"/>
              </w:divBdr>
              <w:divsChild>
                <w:div w:id="7125103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3344293">
      <w:bodyDiv w:val="1"/>
      <w:marLeft w:val="0"/>
      <w:marRight w:val="0"/>
      <w:marTop w:val="0"/>
      <w:marBottom w:val="0"/>
      <w:divBdr>
        <w:top w:val="none" w:sz="0" w:space="0" w:color="auto"/>
        <w:left w:val="none" w:sz="0" w:space="0" w:color="auto"/>
        <w:bottom w:val="none" w:sz="0" w:space="0" w:color="auto"/>
        <w:right w:val="none" w:sz="0" w:space="0" w:color="auto"/>
      </w:divBdr>
      <w:divsChild>
        <w:div w:id="379792282">
          <w:marLeft w:val="0"/>
          <w:marRight w:val="0"/>
          <w:marTop w:val="0"/>
          <w:marBottom w:val="0"/>
          <w:divBdr>
            <w:top w:val="none" w:sz="0" w:space="0" w:color="auto"/>
            <w:left w:val="none" w:sz="0" w:space="0" w:color="auto"/>
            <w:bottom w:val="none" w:sz="0" w:space="0" w:color="auto"/>
            <w:right w:val="none" w:sz="0" w:space="0" w:color="auto"/>
          </w:divBdr>
          <w:divsChild>
            <w:div w:id="1893685401">
              <w:marLeft w:val="0"/>
              <w:marRight w:val="0"/>
              <w:marTop w:val="0"/>
              <w:marBottom w:val="0"/>
              <w:divBdr>
                <w:top w:val="none" w:sz="0" w:space="0" w:color="auto"/>
                <w:left w:val="none" w:sz="0" w:space="0" w:color="auto"/>
                <w:bottom w:val="none" w:sz="0" w:space="0" w:color="auto"/>
                <w:right w:val="none" w:sz="0" w:space="0" w:color="auto"/>
              </w:divBdr>
              <w:divsChild>
                <w:div w:id="18734154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2863679">
      <w:bodyDiv w:val="1"/>
      <w:marLeft w:val="0"/>
      <w:marRight w:val="0"/>
      <w:marTop w:val="0"/>
      <w:marBottom w:val="0"/>
      <w:divBdr>
        <w:top w:val="none" w:sz="0" w:space="0" w:color="auto"/>
        <w:left w:val="none" w:sz="0" w:space="0" w:color="auto"/>
        <w:bottom w:val="none" w:sz="0" w:space="0" w:color="auto"/>
        <w:right w:val="none" w:sz="0" w:space="0" w:color="auto"/>
      </w:divBdr>
      <w:divsChild>
        <w:div w:id="1992560402">
          <w:marLeft w:val="0"/>
          <w:marRight w:val="0"/>
          <w:marTop w:val="0"/>
          <w:marBottom w:val="0"/>
          <w:divBdr>
            <w:top w:val="none" w:sz="0" w:space="0" w:color="auto"/>
            <w:left w:val="none" w:sz="0" w:space="0" w:color="auto"/>
            <w:bottom w:val="none" w:sz="0" w:space="0" w:color="auto"/>
            <w:right w:val="none" w:sz="0" w:space="0" w:color="auto"/>
          </w:divBdr>
          <w:divsChild>
            <w:div w:id="816651696">
              <w:marLeft w:val="0"/>
              <w:marRight w:val="0"/>
              <w:marTop w:val="0"/>
              <w:marBottom w:val="0"/>
              <w:divBdr>
                <w:top w:val="none" w:sz="0" w:space="0" w:color="auto"/>
                <w:left w:val="none" w:sz="0" w:space="0" w:color="auto"/>
                <w:bottom w:val="none" w:sz="0" w:space="0" w:color="auto"/>
                <w:right w:val="none" w:sz="0" w:space="0" w:color="auto"/>
              </w:divBdr>
              <w:divsChild>
                <w:div w:id="7203272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8801170">
      <w:bodyDiv w:val="1"/>
      <w:marLeft w:val="0"/>
      <w:marRight w:val="0"/>
      <w:marTop w:val="0"/>
      <w:marBottom w:val="0"/>
      <w:divBdr>
        <w:top w:val="none" w:sz="0" w:space="0" w:color="auto"/>
        <w:left w:val="none" w:sz="0" w:space="0" w:color="auto"/>
        <w:bottom w:val="none" w:sz="0" w:space="0" w:color="auto"/>
        <w:right w:val="none" w:sz="0" w:space="0" w:color="auto"/>
      </w:divBdr>
      <w:divsChild>
        <w:div w:id="205337475">
          <w:marLeft w:val="0"/>
          <w:marRight w:val="0"/>
          <w:marTop w:val="0"/>
          <w:marBottom w:val="0"/>
          <w:divBdr>
            <w:top w:val="none" w:sz="0" w:space="0" w:color="auto"/>
            <w:left w:val="none" w:sz="0" w:space="0" w:color="auto"/>
            <w:bottom w:val="none" w:sz="0" w:space="0" w:color="auto"/>
            <w:right w:val="none" w:sz="0" w:space="0" w:color="auto"/>
          </w:divBdr>
          <w:divsChild>
            <w:div w:id="881475168">
              <w:marLeft w:val="0"/>
              <w:marRight w:val="0"/>
              <w:marTop w:val="0"/>
              <w:marBottom w:val="0"/>
              <w:divBdr>
                <w:top w:val="none" w:sz="0" w:space="0" w:color="auto"/>
                <w:left w:val="none" w:sz="0" w:space="0" w:color="auto"/>
                <w:bottom w:val="none" w:sz="0" w:space="0" w:color="auto"/>
                <w:right w:val="none" w:sz="0" w:space="0" w:color="auto"/>
              </w:divBdr>
              <w:divsChild>
                <w:div w:id="19815752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69674358">
      <w:bodyDiv w:val="1"/>
      <w:marLeft w:val="0"/>
      <w:marRight w:val="0"/>
      <w:marTop w:val="0"/>
      <w:marBottom w:val="0"/>
      <w:divBdr>
        <w:top w:val="none" w:sz="0" w:space="0" w:color="auto"/>
        <w:left w:val="none" w:sz="0" w:space="0" w:color="auto"/>
        <w:bottom w:val="none" w:sz="0" w:space="0" w:color="auto"/>
        <w:right w:val="none" w:sz="0" w:space="0" w:color="auto"/>
      </w:divBdr>
    </w:div>
    <w:div w:id="976105986">
      <w:bodyDiv w:val="1"/>
      <w:marLeft w:val="0"/>
      <w:marRight w:val="0"/>
      <w:marTop w:val="0"/>
      <w:marBottom w:val="0"/>
      <w:divBdr>
        <w:top w:val="none" w:sz="0" w:space="0" w:color="auto"/>
        <w:left w:val="none" w:sz="0" w:space="0" w:color="auto"/>
        <w:bottom w:val="none" w:sz="0" w:space="0" w:color="auto"/>
        <w:right w:val="none" w:sz="0" w:space="0" w:color="auto"/>
      </w:divBdr>
      <w:divsChild>
        <w:div w:id="1524396718">
          <w:marLeft w:val="0"/>
          <w:marRight w:val="0"/>
          <w:marTop w:val="0"/>
          <w:marBottom w:val="0"/>
          <w:divBdr>
            <w:top w:val="none" w:sz="0" w:space="0" w:color="auto"/>
            <w:left w:val="none" w:sz="0" w:space="0" w:color="auto"/>
            <w:bottom w:val="none" w:sz="0" w:space="0" w:color="auto"/>
            <w:right w:val="none" w:sz="0" w:space="0" w:color="auto"/>
          </w:divBdr>
          <w:divsChild>
            <w:div w:id="1433941869">
              <w:marLeft w:val="0"/>
              <w:marRight w:val="0"/>
              <w:marTop w:val="0"/>
              <w:marBottom w:val="0"/>
              <w:divBdr>
                <w:top w:val="none" w:sz="0" w:space="0" w:color="auto"/>
                <w:left w:val="none" w:sz="0" w:space="0" w:color="auto"/>
                <w:bottom w:val="none" w:sz="0" w:space="0" w:color="auto"/>
                <w:right w:val="none" w:sz="0" w:space="0" w:color="auto"/>
              </w:divBdr>
              <w:divsChild>
                <w:div w:id="20653257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2298051">
      <w:bodyDiv w:val="1"/>
      <w:marLeft w:val="0"/>
      <w:marRight w:val="0"/>
      <w:marTop w:val="0"/>
      <w:marBottom w:val="0"/>
      <w:divBdr>
        <w:top w:val="none" w:sz="0" w:space="0" w:color="auto"/>
        <w:left w:val="none" w:sz="0" w:space="0" w:color="auto"/>
        <w:bottom w:val="none" w:sz="0" w:space="0" w:color="auto"/>
        <w:right w:val="none" w:sz="0" w:space="0" w:color="auto"/>
      </w:divBdr>
      <w:divsChild>
        <w:div w:id="92291718">
          <w:marLeft w:val="0"/>
          <w:marRight w:val="0"/>
          <w:marTop w:val="0"/>
          <w:marBottom w:val="0"/>
          <w:divBdr>
            <w:top w:val="none" w:sz="0" w:space="0" w:color="auto"/>
            <w:left w:val="none" w:sz="0" w:space="0" w:color="auto"/>
            <w:bottom w:val="none" w:sz="0" w:space="0" w:color="auto"/>
            <w:right w:val="none" w:sz="0" w:space="0" w:color="auto"/>
          </w:divBdr>
          <w:divsChild>
            <w:div w:id="544803537">
              <w:marLeft w:val="0"/>
              <w:marRight w:val="0"/>
              <w:marTop w:val="0"/>
              <w:marBottom w:val="0"/>
              <w:divBdr>
                <w:top w:val="none" w:sz="0" w:space="0" w:color="auto"/>
                <w:left w:val="none" w:sz="0" w:space="0" w:color="auto"/>
                <w:bottom w:val="none" w:sz="0" w:space="0" w:color="auto"/>
                <w:right w:val="none" w:sz="0" w:space="0" w:color="auto"/>
              </w:divBdr>
              <w:divsChild>
                <w:div w:id="8458293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2245168">
      <w:bodyDiv w:val="1"/>
      <w:marLeft w:val="0"/>
      <w:marRight w:val="0"/>
      <w:marTop w:val="0"/>
      <w:marBottom w:val="0"/>
      <w:divBdr>
        <w:top w:val="none" w:sz="0" w:space="0" w:color="auto"/>
        <w:left w:val="none" w:sz="0" w:space="0" w:color="auto"/>
        <w:bottom w:val="none" w:sz="0" w:space="0" w:color="auto"/>
        <w:right w:val="none" w:sz="0" w:space="0" w:color="auto"/>
      </w:divBdr>
    </w:div>
    <w:div w:id="1005941284">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7">
          <w:marLeft w:val="0"/>
          <w:marRight w:val="0"/>
          <w:marTop w:val="0"/>
          <w:marBottom w:val="0"/>
          <w:divBdr>
            <w:top w:val="none" w:sz="0" w:space="0" w:color="auto"/>
            <w:left w:val="none" w:sz="0" w:space="0" w:color="auto"/>
            <w:bottom w:val="none" w:sz="0" w:space="0" w:color="auto"/>
            <w:right w:val="none" w:sz="0" w:space="0" w:color="auto"/>
          </w:divBdr>
          <w:divsChild>
            <w:div w:id="1598366761">
              <w:marLeft w:val="0"/>
              <w:marRight w:val="0"/>
              <w:marTop w:val="0"/>
              <w:marBottom w:val="0"/>
              <w:divBdr>
                <w:top w:val="none" w:sz="0" w:space="0" w:color="auto"/>
                <w:left w:val="none" w:sz="0" w:space="0" w:color="auto"/>
                <w:bottom w:val="none" w:sz="0" w:space="0" w:color="auto"/>
                <w:right w:val="none" w:sz="0" w:space="0" w:color="auto"/>
              </w:divBdr>
              <w:divsChild>
                <w:div w:id="14460739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14504087">
      <w:bodyDiv w:val="1"/>
      <w:marLeft w:val="0"/>
      <w:marRight w:val="0"/>
      <w:marTop w:val="0"/>
      <w:marBottom w:val="0"/>
      <w:divBdr>
        <w:top w:val="none" w:sz="0" w:space="0" w:color="auto"/>
        <w:left w:val="none" w:sz="0" w:space="0" w:color="auto"/>
        <w:bottom w:val="none" w:sz="0" w:space="0" w:color="auto"/>
        <w:right w:val="none" w:sz="0" w:space="0" w:color="auto"/>
      </w:divBdr>
      <w:divsChild>
        <w:div w:id="1166558838">
          <w:marLeft w:val="0"/>
          <w:marRight w:val="0"/>
          <w:marTop w:val="0"/>
          <w:marBottom w:val="0"/>
          <w:divBdr>
            <w:top w:val="none" w:sz="0" w:space="0" w:color="auto"/>
            <w:left w:val="none" w:sz="0" w:space="0" w:color="auto"/>
            <w:bottom w:val="none" w:sz="0" w:space="0" w:color="auto"/>
            <w:right w:val="none" w:sz="0" w:space="0" w:color="auto"/>
          </w:divBdr>
          <w:divsChild>
            <w:div w:id="1705590557">
              <w:marLeft w:val="0"/>
              <w:marRight w:val="0"/>
              <w:marTop w:val="0"/>
              <w:marBottom w:val="0"/>
              <w:divBdr>
                <w:top w:val="none" w:sz="0" w:space="0" w:color="auto"/>
                <w:left w:val="none" w:sz="0" w:space="0" w:color="auto"/>
                <w:bottom w:val="none" w:sz="0" w:space="0" w:color="auto"/>
                <w:right w:val="none" w:sz="0" w:space="0" w:color="auto"/>
              </w:divBdr>
              <w:divsChild>
                <w:div w:id="14958808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24668646">
      <w:bodyDiv w:val="1"/>
      <w:marLeft w:val="0"/>
      <w:marRight w:val="0"/>
      <w:marTop w:val="0"/>
      <w:marBottom w:val="0"/>
      <w:divBdr>
        <w:top w:val="none" w:sz="0" w:space="0" w:color="auto"/>
        <w:left w:val="none" w:sz="0" w:space="0" w:color="auto"/>
        <w:bottom w:val="none" w:sz="0" w:space="0" w:color="auto"/>
        <w:right w:val="none" w:sz="0" w:space="0" w:color="auto"/>
      </w:divBdr>
      <w:divsChild>
        <w:div w:id="2066181292">
          <w:marLeft w:val="0"/>
          <w:marRight w:val="0"/>
          <w:marTop w:val="0"/>
          <w:marBottom w:val="0"/>
          <w:divBdr>
            <w:top w:val="none" w:sz="0" w:space="0" w:color="auto"/>
            <w:left w:val="none" w:sz="0" w:space="0" w:color="auto"/>
            <w:bottom w:val="none" w:sz="0" w:space="0" w:color="auto"/>
            <w:right w:val="none" w:sz="0" w:space="0" w:color="auto"/>
          </w:divBdr>
          <w:divsChild>
            <w:div w:id="596402593">
              <w:marLeft w:val="0"/>
              <w:marRight w:val="0"/>
              <w:marTop w:val="0"/>
              <w:marBottom w:val="0"/>
              <w:divBdr>
                <w:top w:val="none" w:sz="0" w:space="0" w:color="auto"/>
                <w:left w:val="none" w:sz="0" w:space="0" w:color="auto"/>
                <w:bottom w:val="none" w:sz="0" w:space="0" w:color="auto"/>
                <w:right w:val="none" w:sz="0" w:space="0" w:color="auto"/>
              </w:divBdr>
              <w:divsChild>
                <w:div w:id="8321861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8608583">
      <w:bodyDiv w:val="1"/>
      <w:marLeft w:val="0"/>
      <w:marRight w:val="0"/>
      <w:marTop w:val="0"/>
      <w:marBottom w:val="0"/>
      <w:divBdr>
        <w:top w:val="none" w:sz="0" w:space="0" w:color="auto"/>
        <w:left w:val="none" w:sz="0" w:space="0" w:color="auto"/>
        <w:bottom w:val="none" w:sz="0" w:space="0" w:color="auto"/>
        <w:right w:val="none" w:sz="0" w:space="0" w:color="auto"/>
      </w:divBdr>
      <w:divsChild>
        <w:div w:id="385762130">
          <w:marLeft w:val="0"/>
          <w:marRight w:val="0"/>
          <w:marTop w:val="0"/>
          <w:marBottom w:val="0"/>
          <w:divBdr>
            <w:top w:val="none" w:sz="0" w:space="0" w:color="auto"/>
            <w:left w:val="none" w:sz="0" w:space="0" w:color="auto"/>
            <w:bottom w:val="none" w:sz="0" w:space="0" w:color="auto"/>
            <w:right w:val="none" w:sz="0" w:space="0" w:color="auto"/>
          </w:divBdr>
          <w:divsChild>
            <w:div w:id="844247484">
              <w:marLeft w:val="0"/>
              <w:marRight w:val="0"/>
              <w:marTop w:val="0"/>
              <w:marBottom w:val="0"/>
              <w:divBdr>
                <w:top w:val="none" w:sz="0" w:space="0" w:color="auto"/>
                <w:left w:val="none" w:sz="0" w:space="0" w:color="auto"/>
                <w:bottom w:val="none" w:sz="0" w:space="0" w:color="auto"/>
                <w:right w:val="none" w:sz="0" w:space="0" w:color="auto"/>
              </w:divBdr>
              <w:divsChild>
                <w:div w:id="17848869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6733256">
      <w:bodyDiv w:val="1"/>
      <w:marLeft w:val="0"/>
      <w:marRight w:val="0"/>
      <w:marTop w:val="0"/>
      <w:marBottom w:val="0"/>
      <w:divBdr>
        <w:top w:val="none" w:sz="0" w:space="0" w:color="auto"/>
        <w:left w:val="none" w:sz="0" w:space="0" w:color="auto"/>
        <w:bottom w:val="none" w:sz="0" w:space="0" w:color="auto"/>
        <w:right w:val="none" w:sz="0" w:space="0" w:color="auto"/>
      </w:divBdr>
    </w:div>
    <w:div w:id="1126504373">
      <w:bodyDiv w:val="1"/>
      <w:marLeft w:val="0"/>
      <w:marRight w:val="0"/>
      <w:marTop w:val="0"/>
      <w:marBottom w:val="0"/>
      <w:divBdr>
        <w:top w:val="none" w:sz="0" w:space="0" w:color="auto"/>
        <w:left w:val="none" w:sz="0" w:space="0" w:color="auto"/>
        <w:bottom w:val="none" w:sz="0" w:space="0" w:color="auto"/>
        <w:right w:val="none" w:sz="0" w:space="0" w:color="auto"/>
      </w:divBdr>
    </w:div>
    <w:div w:id="1148977817">
      <w:bodyDiv w:val="1"/>
      <w:marLeft w:val="0"/>
      <w:marRight w:val="0"/>
      <w:marTop w:val="0"/>
      <w:marBottom w:val="0"/>
      <w:divBdr>
        <w:top w:val="none" w:sz="0" w:space="0" w:color="auto"/>
        <w:left w:val="none" w:sz="0" w:space="0" w:color="auto"/>
        <w:bottom w:val="none" w:sz="0" w:space="0" w:color="auto"/>
        <w:right w:val="none" w:sz="0" w:space="0" w:color="auto"/>
      </w:divBdr>
      <w:divsChild>
        <w:div w:id="1246644714">
          <w:marLeft w:val="0"/>
          <w:marRight w:val="0"/>
          <w:marTop w:val="0"/>
          <w:marBottom w:val="0"/>
          <w:divBdr>
            <w:top w:val="none" w:sz="0" w:space="0" w:color="auto"/>
            <w:left w:val="none" w:sz="0" w:space="0" w:color="auto"/>
            <w:bottom w:val="none" w:sz="0" w:space="0" w:color="auto"/>
            <w:right w:val="none" w:sz="0" w:space="0" w:color="auto"/>
          </w:divBdr>
          <w:divsChild>
            <w:div w:id="89275965">
              <w:marLeft w:val="0"/>
              <w:marRight w:val="0"/>
              <w:marTop w:val="0"/>
              <w:marBottom w:val="0"/>
              <w:divBdr>
                <w:top w:val="none" w:sz="0" w:space="0" w:color="auto"/>
                <w:left w:val="none" w:sz="0" w:space="0" w:color="auto"/>
                <w:bottom w:val="none" w:sz="0" w:space="0" w:color="auto"/>
                <w:right w:val="none" w:sz="0" w:space="0" w:color="auto"/>
              </w:divBdr>
              <w:divsChild>
                <w:div w:id="8190821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2991487">
      <w:bodyDiv w:val="1"/>
      <w:marLeft w:val="0"/>
      <w:marRight w:val="0"/>
      <w:marTop w:val="0"/>
      <w:marBottom w:val="0"/>
      <w:divBdr>
        <w:top w:val="none" w:sz="0" w:space="0" w:color="auto"/>
        <w:left w:val="none" w:sz="0" w:space="0" w:color="auto"/>
        <w:bottom w:val="none" w:sz="0" w:space="0" w:color="auto"/>
        <w:right w:val="none" w:sz="0" w:space="0" w:color="auto"/>
      </w:divBdr>
      <w:divsChild>
        <w:div w:id="1862468350">
          <w:marLeft w:val="0"/>
          <w:marRight w:val="0"/>
          <w:marTop w:val="0"/>
          <w:marBottom w:val="0"/>
          <w:divBdr>
            <w:top w:val="none" w:sz="0" w:space="0" w:color="auto"/>
            <w:left w:val="none" w:sz="0" w:space="0" w:color="auto"/>
            <w:bottom w:val="none" w:sz="0" w:space="0" w:color="auto"/>
            <w:right w:val="none" w:sz="0" w:space="0" w:color="auto"/>
          </w:divBdr>
          <w:divsChild>
            <w:div w:id="1057974362">
              <w:marLeft w:val="0"/>
              <w:marRight w:val="0"/>
              <w:marTop w:val="0"/>
              <w:marBottom w:val="0"/>
              <w:divBdr>
                <w:top w:val="none" w:sz="0" w:space="0" w:color="auto"/>
                <w:left w:val="none" w:sz="0" w:space="0" w:color="auto"/>
                <w:bottom w:val="none" w:sz="0" w:space="0" w:color="auto"/>
                <w:right w:val="none" w:sz="0" w:space="0" w:color="auto"/>
              </w:divBdr>
              <w:divsChild>
                <w:div w:id="7553201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1585325">
      <w:bodyDiv w:val="1"/>
      <w:marLeft w:val="0"/>
      <w:marRight w:val="0"/>
      <w:marTop w:val="0"/>
      <w:marBottom w:val="0"/>
      <w:divBdr>
        <w:top w:val="none" w:sz="0" w:space="0" w:color="auto"/>
        <w:left w:val="none" w:sz="0" w:space="0" w:color="auto"/>
        <w:bottom w:val="none" w:sz="0" w:space="0" w:color="auto"/>
        <w:right w:val="none" w:sz="0" w:space="0" w:color="auto"/>
      </w:divBdr>
    </w:div>
    <w:div w:id="1163815681">
      <w:bodyDiv w:val="1"/>
      <w:marLeft w:val="0"/>
      <w:marRight w:val="0"/>
      <w:marTop w:val="0"/>
      <w:marBottom w:val="0"/>
      <w:divBdr>
        <w:top w:val="none" w:sz="0" w:space="0" w:color="auto"/>
        <w:left w:val="none" w:sz="0" w:space="0" w:color="auto"/>
        <w:bottom w:val="none" w:sz="0" w:space="0" w:color="auto"/>
        <w:right w:val="none" w:sz="0" w:space="0" w:color="auto"/>
      </w:divBdr>
      <w:divsChild>
        <w:div w:id="1771121622">
          <w:marLeft w:val="0"/>
          <w:marRight w:val="0"/>
          <w:marTop w:val="0"/>
          <w:marBottom w:val="0"/>
          <w:divBdr>
            <w:top w:val="none" w:sz="0" w:space="0" w:color="auto"/>
            <w:left w:val="none" w:sz="0" w:space="0" w:color="auto"/>
            <w:bottom w:val="none" w:sz="0" w:space="0" w:color="auto"/>
            <w:right w:val="none" w:sz="0" w:space="0" w:color="auto"/>
          </w:divBdr>
          <w:divsChild>
            <w:div w:id="465777593">
              <w:marLeft w:val="0"/>
              <w:marRight w:val="0"/>
              <w:marTop w:val="0"/>
              <w:marBottom w:val="0"/>
              <w:divBdr>
                <w:top w:val="none" w:sz="0" w:space="0" w:color="auto"/>
                <w:left w:val="none" w:sz="0" w:space="0" w:color="auto"/>
                <w:bottom w:val="none" w:sz="0" w:space="0" w:color="auto"/>
                <w:right w:val="none" w:sz="0" w:space="0" w:color="auto"/>
              </w:divBdr>
              <w:divsChild>
                <w:div w:id="5616019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5196454">
      <w:bodyDiv w:val="1"/>
      <w:marLeft w:val="0"/>
      <w:marRight w:val="0"/>
      <w:marTop w:val="0"/>
      <w:marBottom w:val="0"/>
      <w:divBdr>
        <w:top w:val="none" w:sz="0" w:space="0" w:color="auto"/>
        <w:left w:val="none" w:sz="0" w:space="0" w:color="auto"/>
        <w:bottom w:val="none" w:sz="0" w:space="0" w:color="auto"/>
        <w:right w:val="none" w:sz="0" w:space="0" w:color="auto"/>
      </w:divBdr>
      <w:divsChild>
        <w:div w:id="1795638595">
          <w:marLeft w:val="0"/>
          <w:marRight w:val="0"/>
          <w:marTop w:val="0"/>
          <w:marBottom w:val="0"/>
          <w:divBdr>
            <w:top w:val="none" w:sz="0" w:space="0" w:color="auto"/>
            <w:left w:val="none" w:sz="0" w:space="0" w:color="auto"/>
            <w:bottom w:val="none" w:sz="0" w:space="0" w:color="auto"/>
            <w:right w:val="none" w:sz="0" w:space="0" w:color="auto"/>
          </w:divBdr>
          <w:divsChild>
            <w:div w:id="1402366726">
              <w:marLeft w:val="0"/>
              <w:marRight w:val="0"/>
              <w:marTop w:val="0"/>
              <w:marBottom w:val="0"/>
              <w:divBdr>
                <w:top w:val="none" w:sz="0" w:space="0" w:color="auto"/>
                <w:left w:val="none" w:sz="0" w:space="0" w:color="auto"/>
                <w:bottom w:val="none" w:sz="0" w:space="0" w:color="auto"/>
                <w:right w:val="none" w:sz="0" w:space="0" w:color="auto"/>
              </w:divBdr>
              <w:divsChild>
                <w:div w:id="20655238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6463303">
      <w:bodyDiv w:val="1"/>
      <w:marLeft w:val="0"/>
      <w:marRight w:val="0"/>
      <w:marTop w:val="0"/>
      <w:marBottom w:val="0"/>
      <w:divBdr>
        <w:top w:val="none" w:sz="0" w:space="0" w:color="auto"/>
        <w:left w:val="none" w:sz="0" w:space="0" w:color="auto"/>
        <w:bottom w:val="none" w:sz="0" w:space="0" w:color="auto"/>
        <w:right w:val="none" w:sz="0" w:space="0" w:color="auto"/>
      </w:divBdr>
    </w:div>
    <w:div w:id="1214662233">
      <w:bodyDiv w:val="1"/>
      <w:marLeft w:val="0"/>
      <w:marRight w:val="0"/>
      <w:marTop w:val="0"/>
      <w:marBottom w:val="0"/>
      <w:divBdr>
        <w:top w:val="none" w:sz="0" w:space="0" w:color="auto"/>
        <w:left w:val="none" w:sz="0" w:space="0" w:color="auto"/>
        <w:bottom w:val="none" w:sz="0" w:space="0" w:color="auto"/>
        <w:right w:val="none" w:sz="0" w:space="0" w:color="auto"/>
      </w:divBdr>
      <w:divsChild>
        <w:div w:id="1961566492">
          <w:marLeft w:val="0"/>
          <w:marRight w:val="0"/>
          <w:marTop w:val="0"/>
          <w:marBottom w:val="0"/>
          <w:divBdr>
            <w:top w:val="none" w:sz="0" w:space="0" w:color="auto"/>
            <w:left w:val="none" w:sz="0" w:space="0" w:color="auto"/>
            <w:bottom w:val="none" w:sz="0" w:space="0" w:color="auto"/>
            <w:right w:val="none" w:sz="0" w:space="0" w:color="auto"/>
          </w:divBdr>
          <w:divsChild>
            <w:div w:id="117799420">
              <w:marLeft w:val="0"/>
              <w:marRight w:val="0"/>
              <w:marTop w:val="0"/>
              <w:marBottom w:val="0"/>
              <w:divBdr>
                <w:top w:val="none" w:sz="0" w:space="0" w:color="auto"/>
                <w:left w:val="none" w:sz="0" w:space="0" w:color="auto"/>
                <w:bottom w:val="none" w:sz="0" w:space="0" w:color="auto"/>
                <w:right w:val="none" w:sz="0" w:space="0" w:color="auto"/>
              </w:divBdr>
              <w:divsChild>
                <w:div w:id="15880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1863404">
      <w:bodyDiv w:val="1"/>
      <w:marLeft w:val="0"/>
      <w:marRight w:val="0"/>
      <w:marTop w:val="0"/>
      <w:marBottom w:val="0"/>
      <w:divBdr>
        <w:top w:val="none" w:sz="0" w:space="0" w:color="auto"/>
        <w:left w:val="none" w:sz="0" w:space="0" w:color="auto"/>
        <w:bottom w:val="none" w:sz="0" w:space="0" w:color="auto"/>
        <w:right w:val="none" w:sz="0" w:space="0" w:color="auto"/>
      </w:divBdr>
      <w:divsChild>
        <w:div w:id="190270428">
          <w:marLeft w:val="0"/>
          <w:marRight w:val="0"/>
          <w:marTop w:val="0"/>
          <w:marBottom w:val="0"/>
          <w:divBdr>
            <w:top w:val="none" w:sz="0" w:space="0" w:color="auto"/>
            <w:left w:val="none" w:sz="0" w:space="0" w:color="auto"/>
            <w:bottom w:val="none" w:sz="0" w:space="0" w:color="auto"/>
            <w:right w:val="none" w:sz="0" w:space="0" w:color="auto"/>
          </w:divBdr>
          <w:divsChild>
            <w:div w:id="82117716">
              <w:marLeft w:val="0"/>
              <w:marRight w:val="0"/>
              <w:marTop w:val="0"/>
              <w:marBottom w:val="0"/>
              <w:divBdr>
                <w:top w:val="none" w:sz="0" w:space="0" w:color="auto"/>
                <w:left w:val="none" w:sz="0" w:space="0" w:color="auto"/>
                <w:bottom w:val="none" w:sz="0" w:space="0" w:color="auto"/>
                <w:right w:val="none" w:sz="0" w:space="0" w:color="auto"/>
              </w:divBdr>
              <w:divsChild>
                <w:div w:id="16223720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36431339">
      <w:bodyDiv w:val="1"/>
      <w:marLeft w:val="0"/>
      <w:marRight w:val="0"/>
      <w:marTop w:val="0"/>
      <w:marBottom w:val="0"/>
      <w:divBdr>
        <w:top w:val="none" w:sz="0" w:space="0" w:color="auto"/>
        <w:left w:val="none" w:sz="0" w:space="0" w:color="auto"/>
        <w:bottom w:val="none" w:sz="0" w:space="0" w:color="auto"/>
        <w:right w:val="none" w:sz="0" w:space="0" w:color="auto"/>
      </w:divBdr>
      <w:divsChild>
        <w:div w:id="1052189657">
          <w:marLeft w:val="0"/>
          <w:marRight w:val="0"/>
          <w:marTop w:val="0"/>
          <w:marBottom w:val="0"/>
          <w:divBdr>
            <w:top w:val="none" w:sz="0" w:space="0" w:color="auto"/>
            <w:left w:val="none" w:sz="0" w:space="0" w:color="auto"/>
            <w:bottom w:val="none" w:sz="0" w:space="0" w:color="auto"/>
            <w:right w:val="none" w:sz="0" w:space="0" w:color="auto"/>
          </w:divBdr>
          <w:divsChild>
            <w:div w:id="245306251">
              <w:marLeft w:val="0"/>
              <w:marRight w:val="0"/>
              <w:marTop w:val="0"/>
              <w:marBottom w:val="0"/>
              <w:divBdr>
                <w:top w:val="none" w:sz="0" w:space="0" w:color="auto"/>
                <w:left w:val="none" w:sz="0" w:space="0" w:color="auto"/>
                <w:bottom w:val="none" w:sz="0" w:space="0" w:color="auto"/>
                <w:right w:val="none" w:sz="0" w:space="0" w:color="auto"/>
              </w:divBdr>
              <w:divsChild>
                <w:div w:id="4537896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1985867">
      <w:bodyDiv w:val="1"/>
      <w:marLeft w:val="0"/>
      <w:marRight w:val="0"/>
      <w:marTop w:val="0"/>
      <w:marBottom w:val="0"/>
      <w:divBdr>
        <w:top w:val="none" w:sz="0" w:space="0" w:color="auto"/>
        <w:left w:val="none" w:sz="0" w:space="0" w:color="auto"/>
        <w:bottom w:val="none" w:sz="0" w:space="0" w:color="auto"/>
        <w:right w:val="none" w:sz="0" w:space="0" w:color="auto"/>
      </w:divBdr>
    </w:div>
    <w:div w:id="1243761007">
      <w:bodyDiv w:val="1"/>
      <w:marLeft w:val="0"/>
      <w:marRight w:val="0"/>
      <w:marTop w:val="0"/>
      <w:marBottom w:val="0"/>
      <w:divBdr>
        <w:top w:val="none" w:sz="0" w:space="0" w:color="auto"/>
        <w:left w:val="none" w:sz="0" w:space="0" w:color="auto"/>
        <w:bottom w:val="none" w:sz="0" w:space="0" w:color="auto"/>
        <w:right w:val="none" w:sz="0" w:space="0" w:color="auto"/>
      </w:divBdr>
    </w:div>
    <w:div w:id="1280726475">
      <w:bodyDiv w:val="1"/>
      <w:marLeft w:val="0"/>
      <w:marRight w:val="0"/>
      <w:marTop w:val="0"/>
      <w:marBottom w:val="0"/>
      <w:divBdr>
        <w:top w:val="none" w:sz="0" w:space="0" w:color="auto"/>
        <w:left w:val="none" w:sz="0" w:space="0" w:color="auto"/>
        <w:bottom w:val="none" w:sz="0" w:space="0" w:color="auto"/>
        <w:right w:val="none" w:sz="0" w:space="0" w:color="auto"/>
      </w:divBdr>
      <w:divsChild>
        <w:div w:id="1066954408">
          <w:marLeft w:val="0"/>
          <w:marRight w:val="0"/>
          <w:marTop w:val="0"/>
          <w:marBottom w:val="0"/>
          <w:divBdr>
            <w:top w:val="none" w:sz="0" w:space="0" w:color="auto"/>
            <w:left w:val="none" w:sz="0" w:space="0" w:color="auto"/>
            <w:bottom w:val="none" w:sz="0" w:space="0" w:color="auto"/>
            <w:right w:val="none" w:sz="0" w:space="0" w:color="auto"/>
          </w:divBdr>
          <w:divsChild>
            <w:div w:id="259605347">
              <w:marLeft w:val="0"/>
              <w:marRight w:val="0"/>
              <w:marTop w:val="0"/>
              <w:marBottom w:val="0"/>
              <w:divBdr>
                <w:top w:val="none" w:sz="0" w:space="0" w:color="auto"/>
                <w:left w:val="none" w:sz="0" w:space="0" w:color="auto"/>
                <w:bottom w:val="none" w:sz="0" w:space="0" w:color="auto"/>
                <w:right w:val="none" w:sz="0" w:space="0" w:color="auto"/>
              </w:divBdr>
              <w:divsChild>
                <w:div w:id="13320292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8876755">
      <w:bodyDiv w:val="1"/>
      <w:marLeft w:val="0"/>
      <w:marRight w:val="0"/>
      <w:marTop w:val="0"/>
      <w:marBottom w:val="0"/>
      <w:divBdr>
        <w:top w:val="none" w:sz="0" w:space="0" w:color="auto"/>
        <w:left w:val="none" w:sz="0" w:space="0" w:color="auto"/>
        <w:bottom w:val="none" w:sz="0" w:space="0" w:color="auto"/>
        <w:right w:val="none" w:sz="0" w:space="0" w:color="auto"/>
      </w:divBdr>
      <w:divsChild>
        <w:div w:id="1354498430">
          <w:marLeft w:val="0"/>
          <w:marRight w:val="0"/>
          <w:marTop w:val="0"/>
          <w:marBottom w:val="0"/>
          <w:divBdr>
            <w:top w:val="none" w:sz="0" w:space="0" w:color="auto"/>
            <w:left w:val="none" w:sz="0" w:space="0" w:color="auto"/>
            <w:bottom w:val="none" w:sz="0" w:space="0" w:color="auto"/>
            <w:right w:val="none" w:sz="0" w:space="0" w:color="auto"/>
          </w:divBdr>
          <w:divsChild>
            <w:div w:id="1777288045">
              <w:marLeft w:val="0"/>
              <w:marRight w:val="0"/>
              <w:marTop w:val="0"/>
              <w:marBottom w:val="0"/>
              <w:divBdr>
                <w:top w:val="none" w:sz="0" w:space="0" w:color="auto"/>
                <w:left w:val="none" w:sz="0" w:space="0" w:color="auto"/>
                <w:bottom w:val="none" w:sz="0" w:space="0" w:color="auto"/>
                <w:right w:val="none" w:sz="0" w:space="0" w:color="auto"/>
              </w:divBdr>
              <w:divsChild>
                <w:div w:id="176588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45789364">
      <w:bodyDiv w:val="1"/>
      <w:marLeft w:val="0"/>
      <w:marRight w:val="0"/>
      <w:marTop w:val="0"/>
      <w:marBottom w:val="0"/>
      <w:divBdr>
        <w:top w:val="none" w:sz="0" w:space="0" w:color="auto"/>
        <w:left w:val="none" w:sz="0" w:space="0" w:color="auto"/>
        <w:bottom w:val="none" w:sz="0" w:space="0" w:color="auto"/>
        <w:right w:val="none" w:sz="0" w:space="0" w:color="auto"/>
      </w:divBdr>
      <w:divsChild>
        <w:div w:id="397291685">
          <w:marLeft w:val="0"/>
          <w:marRight w:val="0"/>
          <w:marTop w:val="0"/>
          <w:marBottom w:val="0"/>
          <w:divBdr>
            <w:top w:val="none" w:sz="0" w:space="0" w:color="auto"/>
            <w:left w:val="none" w:sz="0" w:space="0" w:color="auto"/>
            <w:bottom w:val="none" w:sz="0" w:space="0" w:color="auto"/>
            <w:right w:val="none" w:sz="0" w:space="0" w:color="auto"/>
          </w:divBdr>
          <w:divsChild>
            <w:div w:id="695084078">
              <w:marLeft w:val="0"/>
              <w:marRight w:val="0"/>
              <w:marTop w:val="0"/>
              <w:marBottom w:val="0"/>
              <w:divBdr>
                <w:top w:val="none" w:sz="0" w:space="0" w:color="auto"/>
                <w:left w:val="none" w:sz="0" w:space="0" w:color="auto"/>
                <w:bottom w:val="none" w:sz="0" w:space="0" w:color="auto"/>
                <w:right w:val="none" w:sz="0" w:space="0" w:color="auto"/>
              </w:divBdr>
              <w:divsChild>
                <w:div w:id="13496008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73339283">
      <w:bodyDiv w:val="1"/>
      <w:marLeft w:val="0"/>
      <w:marRight w:val="0"/>
      <w:marTop w:val="0"/>
      <w:marBottom w:val="0"/>
      <w:divBdr>
        <w:top w:val="none" w:sz="0" w:space="0" w:color="auto"/>
        <w:left w:val="none" w:sz="0" w:space="0" w:color="auto"/>
        <w:bottom w:val="none" w:sz="0" w:space="0" w:color="auto"/>
        <w:right w:val="none" w:sz="0" w:space="0" w:color="auto"/>
      </w:divBdr>
      <w:divsChild>
        <w:div w:id="1551072183">
          <w:marLeft w:val="0"/>
          <w:marRight w:val="0"/>
          <w:marTop w:val="0"/>
          <w:marBottom w:val="0"/>
          <w:divBdr>
            <w:top w:val="none" w:sz="0" w:space="0" w:color="auto"/>
            <w:left w:val="none" w:sz="0" w:space="0" w:color="auto"/>
            <w:bottom w:val="none" w:sz="0" w:space="0" w:color="auto"/>
            <w:right w:val="none" w:sz="0" w:space="0" w:color="auto"/>
          </w:divBdr>
          <w:divsChild>
            <w:div w:id="809246401">
              <w:marLeft w:val="0"/>
              <w:marRight w:val="0"/>
              <w:marTop w:val="0"/>
              <w:marBottom w:val="0"/>
              <w:divBdr>
                <w:top w:val="none" w:sz="0" w:space="0" w:color="auto"/>
                <w:left w:val="none" w:sz="0" w:space="0" w:color="auto"/>
                <w:bottom w:val="none" w:sz="0" w:space="0" w:color="auto"/>
                <w:right w:val="none" w:sz="0" w:space="0" w:color="auto"/>
              </w:divBdr>
              <w:divsChild>
                <w:div w:id="12980993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1530811">
      <w:bodyDiv w:val="1"/>
      <w:marLeft w:val="0"/>
      <w:marRight w:val="0"/>
      <w:marTop w:val="0"/>
      <w:marBottom w:val="0"/>
      <w:divBdr>
        <w:top w:val="none" w:sz="0" w:space="0" w:color="auto"/>
        <w:left w:val="none" w:sz="0" w:space="0" w:color="auto"/>
        <w:bottom w:val="none" w:sz="0" w:space="0" w:color="auto"/>
        <w:right w:val="none" w:sz="0" w:space="0" w:color="auto"/>
      </w:divBdr>
    </w:div>
    <w:div w:id="1470706510">
      <w:bodyDiv w:val="1"/>
      <w:marLeft w:val="0"/>
      <w:marRight w:val="0"/>
      <w:marTop w:val="0"/>
      <w:marBottom w:val="0"/>
      <w:divBdr>
        <w:top w:val="none" w:sz="0" w:space="0" w:color="auto"/>
        <w:left w:val="none" w:sz="0" w:space="0" w:color="auto"/>
        <w:bottom w:val="none" w:sz="0" w:space="0" w:color="auto"/>
        <w:right w:val="none" w:sz="0" w:space="0" w:color="auto"/>
      </w:divBdr>
      <w:divsChild>
        <w:div w:id="468212231">
          <w:marLeft w:val="0"/>
          <w:marRight w:val="0"/>
          <w:marTop w:val="0"/>
          <w:marBottom w:val="0"/>
          <w:divBdr>
            <w:top w:val="none" w:sz="0" w:space="0" w:color="auto"/>
            <w:left w:val="none" w:sz="0" w:space="0" w:color="auto"/>
            <w:bottom w:val="none" w:sz="0" w:space="0" w:color="auto"/>
            <w:right w:val="none" w:sz="0" w:space="0" w:color="auto"/>
          </w:divBdr>
          <w:divsChild>
            <w:div w:id="1641109324">
              <w:marLeft w:val="0"/>
              <w:marRight w:val="0"/>
              <w:marTop w:val="0"/>
              <w:marBottom w:val="0"/>
              <w:divBdr>
                <w:top w:val="none" w:sz="0" w:space="0" w:color="auto"/>
                <w:left w:val="none" w:sz="0" w:space="0" w:color="auto"/>
                <w:bottom w:val="none" w:sz="0" w:space="0" w:color="auto"/>
                <w:right w:val="none" w:sz="0" w:space="0" w:color="auto"/>
              </w:divBdr>
              <w:divsChild>
                <w:div w:id="5910864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79029097">
      <w:bodyDiv w:val="1"/>
      <w:marLeft w:val="0"/>
      <w:marRight w:val="0"/>
      <w:marTop w:val="0"/>
      <w:marBottom w:val="0"/>
      <w:divBdr>
        <w:top w:val="none" w:sz="0" w:space="0" w:color="auto"/>
        <w:left w:val="none" w:sz="0" w:space="0" w:color="auto"/>
        <w:bottom w:val="none" w:sz="0" w:space="0" w:color="auto"/>
        <w:right w:val="none" w:sz="0" w:space="0" w:color="auto"/>
      </w:divBdr>
    </w:div>
    <w:div w:id="1523782173">
      <w:bodyDiv w:val="1"/>
      <w:marLeft w:val="0"/>
      <w:marRight w:val="0"/>
      <w:marTop w:val="0"/>
      <w:marBottom w:val="0"/>
      <w:divBdr>
        <w:top w:val="none" w:sz="0" w:space="0" w:color="auto"/>
        <w:left w:val="none" w:sz="0" w:space="0" w:color="auto"/>
        <w:bottom w:val="none" w:sz="0" w:space="0" w:color="auto"/>
        <w:right w:val="none" w:sz="0" w:space="0" w:color="auto"/>
      </w:divBdr>
    </w:div>
    <w:div w:id="1565604634">
      <w:bodyDiv w:val="1"/>
      <w:marLeft w:val="0"/>
      <w:marRight w:val="0"/>
      <w:marTop w:val="0"/>
      <w:marBottom w:val="0"/>
      <w:divBdr>
        <w:top w:val="none" w:sz="0" w:space="0" w:color="auto"/>
        <w:left w:val="none" w:sz="0" w:space="0" w:color="auto"/>
        <w:bottom w:val="none" w:sz="0" w:space="0" w:color="auto"/>
        <w:right w:val="none" w:sz="0" w:space="0" w:color="auto"/>
      </w:divBdr>
    </w:div>
    <w:div w:id="1567640826">
      <w:bodyDiv w:val="1"/>
      <w:marLeft w:val="0"/>
      <w:marRight w:val="0"/>
      <w:marTop w:val="0"/>
      <w:marBottom w:val="0"/>
      <w:divBdr>
        <w:top w:val="none" w:sz="0" w:space="0" w:color="auto"/>
        <w:left w:val="none" w:sz="0" w:space="0" w:color="auto"/>
        <w:bottom w:val="none" w:sz="0" w:space="0" w:color="auto"/>
        <w:right w:val="none" w:sz="0" w:space="0" w:color="auto"/>
      </w:divBdr>
    </w:div>
    <w:div w:id="1574125991">
      <w:bodyDiv w:val="1"/>
      <w:marLeft w:val="0"/>
      <w:marRight w:val="0"/>
      <w:marTop w:val="0"/>
      <w:marBottom w:val="0"/>
      <w:divBdr>
        <w:top w:val="none" w:sz="0" w:space="0" w:color="auto"/>
        <w:left w:val="none" w:sz="0" w:space="0" w:color="auto"/>
        <w:bottom w:val="none" w:sz="0" w:space="0" w:color="auto"/>
        <w:right w:val="none" w:sz="0" w:space="0" w:color="auto"/>
      </w:divBdr>
      <w:divsChild>
        <w:div w:id="1693265759">
          <w:marLeft w:val="0"/>
          <w:marRight w:val="0"/>
          <w:marTop w:val="0"/>
          <w:marBottom w:val="0"/>
          <w:divBdr>
            <w:top w:val="none" w:sz="0" w:space="0" w:color="auto"/>
            <w:left w:val="none" w:sz="0" w:space="0" w:color="auto"/>
            <w:bottom w:val="none" w:sz="0" w:space="0" w:color="auto"/>
            <w:right w:val="none" w:sz="0" w:space="0" w:color="auto"/>
          </w:divBdr>
          <w:divsChild>
            <w:div w:id="395711222">
              <w:marLeft w:val="0"/>
              <w:marRight w:val="0"/>
              <w:marTop w:val="0"/>
              <w:marBottom w:val="0"/>
              <w:divBdr>
                <w:top w:val="none" w:sz="0" w:space="0" w:color="auto"/>
                <w:left w:val="none" w:sz="0" w:space="0" w:color="auto"/>
                <w:bottom w:val="none" w:sz="0" w:space="0" w:color="auto"/>
                <w:right w:val="none" w:sz="0" w:space="0" w:color="auto"/>
              </w:divBdr>
              <w:divsChild>
                <w:div w:id="12212083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8024245">
      <w:bodyDiv w:val="1"/>
      <w:marLeft w:val="0"/>
      <w:marRight w:val="0"/>
      <w:marTop w:val="0"/>
      <w:marBottom w:val="0"/>
      <w:divBdr>
        <w:top w:val="none" w:sz="0" w:space="0" w:color="auto"/>
        <w:left w:val="none" w:sz="0" w:space="0" w:color="auto"/>
        <w:bottom w:val="none" w:sz="0" w:space="0" w:color="auto"/>
        <w:right w:val="none" w:sz="0" w:space="0" w:color="auto"/>
      </w:divBdr>
      <w:divsChild>
        <w:div w:id="1627354089">
          <w:marLeft w:val="0"/>
          <w:marRight w:val="0"/>
          <w:marTop w:val="0"/>
          <w:marBottom w:val="0"/>
          <w:divBdr>
            <w:top w:val="none" w:sz="0" w:space="0" w:color="auto"/>
            <w:left w:val="none" w:sz="0" w:space="0" w:color="auto"/>
            <w:bottom w:val="none" w:sz="0" w:space="0" w:color="auto"/>
            <w:right w:val="none" w:sz="0" w:space="0" w:color="auto"/>
          </w:divBdr>
          <w:divsChild>
            <w:div w:id="896748018">
              <w:marLeft w:val="0"/>
              <w:marRight w:val="0"/>
              <w:marTop w:val="0"/>
              <w:marBottom w:val="0"/>
              <w:divBdr>
                <w:top w:val="none" w:sz="0" w:space="0" w:color="auto"/>
                <w:left w:val="none" w:sz="0" w:space="0" w:color="auto"/>
                <w:bottom w:val="none" w:sz="0" w:space="0" w:color="auto"/>
                <w:right w:val="none" w:sz="0" w:space="0" w:color="auto"/>
              </w:divBdr>
              <w:divsChild>
                <w:div w:id="4980390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9602163">
      <w:bodyDiv w:val="1"/>
      <w:marLeft w:val="0"/>
      <w:marRight w:val="0"/>
      <w:marTop w:val="0"/>
      <w:marBottom w:val="0"/>
      <w:divBdr>
        <w:top w:val="none" w:sz="0" w:space="0" w:color="auto"/>
        <w:left w:val="none" w:sz="0" w:space="0" w:color="auto"/>
        <w:bottom w:val="none" w:sz="0" w:space="0" w:color="auto"/>
        <w:right w:val="none" w:sz="0" w:space="0" w:color="auto"/>
      </w:divBdr>
      <w:divsChild>
        <w:div w:id="1055353285">
          <w:marLeft w:val="0"/>
          <w:marRight w:val="0"/>
          <w:marTop w:val="0"/>
          <w:marBottom w:val="0"/>
          <w:divBdr>
            <w:top w:val="none" w:sz="0" w:space="0" w:color="auto"/>
            <w:left w:val="none" w:sz="0" w:space="0" w:color="auto"/>
            <w:bottom w:val="none" w:sz="0" w:space="0" w:color="auto"/>
            <w:right w:val="none" w:sz="0" w:space="0" w:color="auto"/>
          </w:divBdr>
          <w:divsChild>
            <w:div w:id="627392111">
              <w:marLeft w:val="0"/>
              <w:marRight w:val="0"/>
              <w:marTop w:val="0"/>
              <w:marBottom w:val="0"/>
              <w:divBdr>
                <w:top w:val="none" w:sz="0" w:space="0" w:color="auto"/>
                <w:left w:val="none" w:sz="0" w:space="0" w:color="auto"/>
                <w:bottom w:val="none" w:sz="0" w:space="0" w:color="auto"/>
                <w:right w:val="none" w:sz="0" w:space="0" w:color="auto"/>
              </w:divBdr>
              <w:divsChild>
                <w:div w:id="20780887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49507377">
      <w:bodyDiv w:val="1"/>
      <w:marLeft w:val="0"/>
      <w:marRight w:val="0"/>
      <w:marTop w:val="0"/>
      <w:marBottom w:val="0"/>
      <w:divBdr>
        <w:top w:val="none" w:sz="0" w:space="0" w:color="auto"/>
        <w:left w:val="none" w:sz="0" w:space="0" w:color="auto"/>
        <w:bottom w:val="none" w:sz="0" w:space="0" w:color="auto"/>
        <w:right w:val="none" w:sz="0" w:space="0" w:color="auto"/>
      </w:divBdr>
      <w:divsChild>
        <w:div w:id="250282220">
          <w:marLeft w:val="0"/>
          <w:marRight w:val="0"/>
          <w:marTop w:val="0"/>
          <w:marBottom w:val="0"/>
          <w:divBdr>
            <w:top w:val="none" w:sz="0" w:space="0" w:color="auto"/>
            <w:left w:val="none" w:sz="0" w:space="0" w:color="auto"/>
            <w:bottom w:val="none" w:sz="0" w:space="0" w:color="auto"/>
            <w:right w:val="none" w:sz="0" w:space="0" w:color="auto"/>
          </w:divBdr>
          <w:divsChild>
            <w:div w:id="311250286">
              <w:marLeft w:val="0"/>
              <w:marRight w:val="0"/>
              <w:marTop w:val="0"/>
              <w:marBottom w:val="0"/>
              <w:divBdr>
                <w:top w:val="none" w:sz="0" w:space="0" w:color="auto"/>
                <w:left w:val="none" w:sz="0" w:space="0" w:color="auto"/>
                <w:bottom w:val="none" w:sz="0" w:space="0" w:color="auto"/>
                <w:right w:val="none" w:sz="0" w:space="0" w:color="auto"/>
              </w:divBdr>
              <w:divsChild>
                <w:div w:id="743994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4674495">
      <w:bodyDiv w:val="1"/>
      <w:marLeft w:val="0"/>
      <w:marRight w:val="0"/>
      <w:marTop w:val="0"/>
      <w:marBottom w:val="0"/>
      <w:divBdr>
        <w:top w:val="none" w:sz="0" w:space="0" w:color="auto"/>
        <w:left w:val="none" w:sz="0" w:space="0" w:color="auto"/>
        <w:bottom w:val="none" w:sz="0" w:space="0" w:color="auto"/>
        <w:right w:val="none" w:sz="0" w:space="0" w:color="auto"/>
      </w:divBdr>
      <w:divsChild>
        <w:div w:id="1136608533">
          <w:marLeft w:val="0"/>
          <w:marRight w:val="0"/>
          <w:marTop w:val="0"/>
          <w:marBottom w:val="0"/>
          <w:divBdr>
            <w:top w:val="none" w:sz="0" w:space="0" w:color="auto"/>
            <w:left w:val="none" w:sz="0" w:space="0" w:color="auto"/>
            <w:bottom w:val="none" w:sz="0" w:space="0" w:color="auto"/>
            <w:right w:val="none" w:sz="0" w:space="0" w:color="auto"/>
          </w:divBdr>
          <w:divsChild>
            <w:div w:id="1381855618">
              <w:marLeft w:val="0"/>
              <w:marRight w:val="0"/>
              <w:marTop w:val="0"/>
              <w:marBottom w:val="0"/>
              <w:divBdr>
                <w:top w:val="none" w:sz="0" w:space="0" w:color="auto"/>
                <w:left w:val="none" w:sz="0" w:space="0" w:color="auto"/>
                <w:bottom w:val="none" w:sz="0" w:space="0" w:color="auto"/>
                <w:right w:val="none" w:sz="0" w:space="0" w:color="auto"/>
              </w:divBdr>
              <w:divsChild>
                <w:div w:id="20176858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6665821">
      <w:bodyDiv w:val="1"/>
      <w:marLeft w:val="0"/>
      <w:marRight w:val="0"/>
      <w:marTop w:val="0"/>
      <w:marBottom w:val="0"/>
      <w:divBdr>
        <w:top w:val="none" w:sz="0" w:space="0" w:color="auto"/>
        <w:left w:val="none" w:sz="0" w:space="0" w:color="auto"/>
        <w:bottom w:val="none" w:sz="0" w:space="0" w:color="auto"/>
        <w:right w:val="none" w:sz="0" w:space="0" w:color="auto"/>
      </w:divBdr>
      <w:divsChild>
        <w:div w:id="476142407">
          <w:marLeft w:val="0"/>
          <w:marRight w:val="0"/>
          <w:marTop w:val="0"/>
          <w:marBottom w:val="0"/>
          <w:divBdr>
            <w:top w:val="none" w:sz="0" w:space="0" w:color="auto"/>
            <w:left w:val="none" w:sz="0" w:space="0" w:color="auto"/>
            <w:bottom w:val="none" w:sz="0" w:space="0" w:color="auto"/>
            <w:right w:val="none" w:sz="0" w:space="0" w:color="auto"/>
          </w:divBdr>
          <w:divsChild>
            <w:div w:id="574239431">
              <w:marLeft w:val="0"/>
              <w:marRight w:val="0"/>
              <w:marTop w:val="0"/>
              <w:marBottom w:val="0"/>
              <w:divBdr>
                <w:top w:val="none" w:sz="0" w:space="0" w:color="auto"/>
                <w:left w:val="none" w:sz="0" w:space="0" w:color="auto"/>
                <w:bottom w:val="none" w:sz="0" w:space="0" w:color="auto"/>
                <w:right w:val="none" w:sz="0" w:space="0" w:color="auto"/>
              </w:divBdr>
              <w:divsChild>
                <w:div w:id="6728744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8949031">
      <w:bodyDiv w:val="1"/>
      <w:marLeft w:val="0"/>
      <w:marRight w:val="0"/>
      <w:marTop w:val="0"/>
      <w:marBottom w:val="0"/>
      <w:divBdr>
        <w:top w:val="none" w:sz="0" w:space="0" w:color="auto"/>
        <w:left w:val="none" w:sz="0" w:space="0" w:color="auto"/>
        <w:bottom w:val="none" w:sz="0" w:space="0" w:color="auto"/>
        <w:right w:val="none" w:sz="0" w:space="0" w:color="auto"/>
      </w:divBdr>
    </w:div>
    <w:div w:id="1690526077">
      <w:bodyDiv w:val="1"/>
      <w:marLeft w:val="0"/>
      <w:marRight w:val="0"/>
      <w:marTop w:val="0"/>
      <w:marBottom w:val="0"/>
      <w:divBdr>
        <w:top w:val="none" w:sz="0" w:space="0" w:color="auto"/>
        <w:left w:val="none" w:sz="0" w:space="0" w:color="auto"/>
        <w:bottom w:val="none" w:sz="0" w:space="0" w:color="auto"/>
        <w:right w:val="none" w:sz="0" w:space="0" w:color="auto"/>
      </w:divBdr>
      <w:divsChild>
        <w:div w:id="1217208375">
          <w:marLeft w:val="0"/>
          <w:marRight w:val="0"/>
          <w:marTop w:val="0"/>
          <w:marBottom w:val="0"/>
          <w:divBdr>
            <w:top w:val="none" w:sz="0" w:space="0" w:color="auto"/>
            <w:left w:val="none" w:sz="0" w:space="0" w:color="auto"/>
            <w:bottom w:val="none" w:sz="0" w:space="0" w:color="auto"/>
            <w:right w:val="none" w:sz="0" w:space="0" w:color="auto"/>
          </w:divBdr>
          <w:divsChild>
            <w:div w:id="191385894">
              <w:marLeft w:val="0"/>
              <w:marRight w:val="0"/>
              <w:marTop w:val="0"/>
              <w:marBottom w:val="0"/>
              <w:divBdr>
                <w:top w:val="none" w:sz="0" w:space="0" w:color="auto"/>
                <w:left w:val="none" w:sz="0" w:space="0" w:color="auto"/>
                <w:bottom w:val="none" w:sz="0" w:space="0" w:color="auto"/>
                <w:right w:val="none" w:sz="0" w:space="0" w:color="auto"/>
              </w:divBdr>
              <w:divsChild>
                <w:div w:id="19165532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0349171">
      <w:bodyDiv w:val="1"/>
      <w:marLeft w:val="0"/>
      <w:marRight w:val="0"/>
      <w:marTop w:val="0"/>
      <w:marBottom w:val="0"/>
      <w:divBdr>
        <w:top w:val="none" w:sz="0" w:space="0" w:color="auto"/>
        <w:left w:val="none" w:sz="0" w:space="0" w:color="auto"/>
        <w:bottom w:val="none" w:sz="0" w:space="0" w:color="auto"/>
        <w:right w:val="none" w:sz="0" w:space="0" w:color="auto"/>
      </w:divBdr>
      <w:divsChild>
        <w:div w:id="1010638306">
          <w:marLeft w:val="0"/>
          <w:marRight w:val="0"/>
          <w:marTop w:val="0"/>
          <w:marBottom w:val="0"/>
          <w:divBdr>
            <w:top w:val="none" w:sz="0" w:space="0" w:color="auto"/>
            <w:left w:val="none" w:sz="0" w:space="0" w:color="auto"/>
            <w:bottom w:val="none" w:sz="0" w:space="0" w:color="auto"/>
            <w:right w:val="none" w:sz="0" w:space="0" w:color="auto"/>
          </w:divBdr>
          <w:divsChild>
            <w:div w:id="1244491648">
              <w:marLeft w:val="0"/>
              <w:marRight w:val="0"/>
              <w:marTop w:val="0"/>
              <w:marBottom w:val="0"/>
              <w:divBdr>
                <w:top w:val="none" w:sz="0" w:space="0" w:color="auto"/>
                <w:left w:val="none" w:sz="0" w:space="0" w:color="auto"/>
                <w:bottom w:val="none" w:sz="0" w:space="0" w:color="auto"/>
                <w:right w:val="none" w:sz="0" w:space="0" w:color="auto"/>
              </w:divBdr>
              <w:divsChild>
                <w:div w:id="3743569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6295284">
      <w:bodyDiv w:val="1"/>
      <w:marLeft w:val="0"/>
      <w:marRight w:val="0"/>
      <w:marTop w:val="0"/>
      <w:marBottom w:val="0"/>
      <w:divBdr>
        <w:top w:val="none" w:sz="0" w:space="0" w:color="auto"/>
        <w:left w:val="none" w:sz="0" w:space="0" w:color="auto"/>
        <w:bottom w:val="none" w:sz="0" w:space="0" w:color="auto"/>
        <w:right w:val="none" w:sz="0" w:space="0" w:color="auto"/>
      </w:divBdr>
    </w:div>
    <w:div w:id="1780681317">
      <w:bodyDiv w:val="1"/>
      <w:marLeft w:val="0"/>
      <w:marRight w:val="0"/>
      <w:marTop w:val="0"/>
      <w:marBottom w:val="0"/>
      <w:divBdr>
        <w:top w:val="none" w:sz="0" w:space="0" w:color="auto"/>
        <w:left w:val="none" w:sz="0" w:space="0" w:color="auto"/>
        <w:bottom w:val="none" w:sz="0" w:space="0" w:color="auto"/>
        <w:right w:val="none" w:sz="0" w:space="0" w:color="auto"/>
      </w:divBdr>
    </w:div>
    <w:div w:id="1790127478">
      <w:bodyDiv w:val="1"/>
      <w:marLeft w:val="0"/>
      <w:marRight w:val="0"/>
      <w:marTop w:val="0"/>
      <w:marBottom w:val="0"/>
      <w:divBdr>
        <w:top w:val="none" w:sz="0" w:space="0" w:color="auto"/>
        <w:left w:val="none" w:sz="0" w:space="0" w:color="auto"/>
        <w:bottom w:val="none" w:sz="0" w:space="0" w:color="auto"/>
        <w:right w:val="none" w:sz="0" w:space="0" w:color="auto"/>
      </w:divBdr>
      <w:divsChild>
        <w:div w:id="1722482921">
          <w:marLeft w:val="0"/>
          <w:marRight w:val="0"/>
          <w:marTop w:val="0"/>
          <w:marBottom w:val="0"/>
          <w:divBdr>
            <w:top w:val="none" w:sz="0" w:space="0" w:color="auto"/>
            <w:left w:val="none" w:sz="0" w:space="0" w:color="auto"/>
            <w:bottom w:val="none" w:sz="0" w:space="0" w:color="auto"/>
            <w:right w:val="none" w:sz="0" w:space="0" w:color="auto"/>
          </w:divBdr>
          <w:divsChild>
            <w:div w:id="1608195367">
              <w:marLeft w:val="0"/>
              <w:marRight w:val="0"/>
              <w:marTop w:val="0"/>
              <w:marBottom w:val="0"/>
              <w:divBdr>
                <w:top w:val="none" w:sz="0" w:space="0" w:color="auto"/>
                <w:left w:val="none" w:sz="0" w:space="0" w:color="auto"/>
                <w:bottom w:val="none" w:sz="0" w:space="0" w:color="auto"/>
                <w:right w:val="none" w:sz="0" w:space="0" w:color="auto"/>
              </w:divBdr>
              <w:divsChild>
                <w:div w:id="13794029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7868899">
      <w:bodyDiv w:val="1"/>
      <w:marLeft w:val="0"/>
      <w:marRight w:val="0"/>
      <w:marTop w:val="0"/>
      <w:marBottom w:val="0"/>
      <w:divBdr>
        <w:top w:val="none" w:sz="0" w:space="0" w:color="auto"/>
        <w:left w:val="none" w:sz="0" w:space="0" w:color="auto"/>
        <w:bottom w:val="none" w:sz="0" w:space="0" w:color="auto"/>
        <w:right w:val="none" w:sz="0" w:space="0" w:color="auto"/>
      </w:divBdr>
      <w:divsChild>
        <w:div w:id="1622036431">
          <w:marLeft w:val="0"/>
          <w:marRight w:val="0"/>
          <w:marTop w:val="0"/>
          <w:marBottom w:val="0"/>
          <w:divBdr>
            <w:top w:val="none" w:sz="0" w:space="0" w:color="auto"/>
            <w:left w:val="none" w:sz="0" w:space="0" w:color="auto"/>
            <w:bottom w:val="none" w:sz="0" w:space="0" w:color="auto"/>
            <w:right w:val="none" w:sz="0" w:space="0" w:color="auto"/>
          </w:divBdr>
          <w:divsChild>
            <w:div w:id="1559634008">
              <w:marLeft w:val="0"/>
              <w:marRight w:val="0"/>
              <w:marTop w:val="0"/>
              <w:marBottom w:val="0"/>
              <w:divBdr>
                <w:top w:val="none" w:sz="0" w:space="0" w:color="auto"/>
                <w:left w:val="none" w:sz="0" w:space="0" w:color="auto"/>
                <w:bottom w:val="none" w:sz="0" w:space="0" w:color="auto"/>
                <w:right w:val="none" w:sz="0" w:space="0" w:color="auto"/>
              </w:divBdr>
              <w:divsChild>
                <w:div w:id="20816380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0321816">
      <w:bodyDiv w:val="1"/>
      <w:marLeft w:val="0"/>
      <w:marRight w:val="0"/>
      <w:marTop w:val="0"/>
      <w:marBottom w:val="0"/>
      <w:divBdr>
        <w:top w:val="none" w:sz="0" w:space="0" w:color="auto"/>
        <w:left w:val="none" w:sz="0" w:space="0" w:color="auto"/>
        <w:bottom w:val="none" w:sz="0" w:space="0" w:color="auto"/>
        <w:right w:val="none" w:sz="0" w:space="0" w:color="auto"/>
      </w:divBdr>
      <w:divsChild>
        <w:div w:id="1936789871">
          <w:marLeft w:val="0"/>
          <w:marRight w:val="0"/>
          <w:marTop w:val="0"/>
          <w:marBottom w:val="0"/>
          <w:divBdr>
            <w:top w:val="none" w:sz="0" w:space="0" w:color="auto"/>
            <w:left w:val="none" w:sz="0" w:space="0" w:color="auto"/>
            <w:bottom w:val="none" w:sz="0" w:space="0" w:color="auto"/>
            <w:right w:val="none" w:sz="0" w:space="0" w:color="auto"/>
          </w:divBdr>
          <w:divsChild>
            <w:div w:id="1098604283">
              <w:marLeft w:val="0"/>
              <w:marRight w:val="0"/>
              <w:marTop w:val="0"/>
              <w:marBottom w:val="0"/>
              <w:divBdr>
                <w:top w:val="none" w:sz="0" w:space="0" w:color="auto"/>
                <w:left w:val="none" w:sz="0" w:space="0" w:color="auto"/>
                <w:bottom w:val="none" w:sz="0" w:space="0" w:color="auto"/>
                <w:right w:val="none" w:sz="0" w:space="0" w:color="auto"/>
              </w:divBdr>
              <w:divsChild>
                <w:div w:id="2110418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6047784">
      <w:bodyDiv w:val="1"/>
      <w:marLeft w:val="0"/>
      <w:marRight w:val="0"/>
      <w:marTop w:val="0"/>
      <w:marBottom w:val="0"/>
      <w:divBdr>
        <w:top w:val="none" w:sz="0" w:space="0" w:color="auto"/>
        <w:left w:val="none" w:sz="0" w:space="0" w:color="auto"/>
        <w:bottom w:val="none" w:sz="0" w:space="0" w:color="auto"/>
        <w:right w:val="none" w:sz="0" w:space="0" w:color="auto"/>
      </w:divBdr>
    </w:div>
    <w:div w:id="1827161911">
      <w:bodyDiv w:val="1"/>
      <w:marLeft w:val="0"/>
      <w:marRight w:val="0"/>
      <w:marTop w:val="0"/>
      <w:marBottom w:val="0"/>
      <w:divBdr>
        <w:top w:val="none" w:sz="0" w:space="0" w:color="auto"/>
        <w:left w:val="none" w:sz="0" w:space="0" w:color="auto"/>
        <w:bottom w:val="none" w:sz="0" w:space="0" w:color="auto"/>
        <w:right w:val="none" w:sz="0" w:space="0" w:color="auto"/>
      </w:divBdr>
    </w:div>
    <w:div w:id="1831559783">
      <w:bodyDiv w:val="1"/>
      <w:marLeft w:val="0"/>
      <w:marRight w:val="0"/>
      <w:marTop w:val="0"/>
      <w:marBottom w:val="0"/>
      <w:divBdr>
        <w:top w:val="none" w:sz="0" w:space="0" w:color="auto"/>
        <w:left w:val="none" w:sz="0" w:space="0" w:color="auto"/>
        <w:bottom w:val="none" w:sz="0" w:space="0" w:color="auto"/>
        <w:right w:val="none" w:sz="0" w:space="0" w:color="auto"/>
      </w:divBdr>
      <w:divsChild>
        <w:div w:id="1310555111">
          <w:marLeft w:val="0"/>
          <w:marRight w:val="0"/>
          <w:marTop w:val="0"/>
          <w:marBottom w:val="0"/>
          <w:divBdr>
            <w:top w:val="none" w:sz="0" w:space="0" w:color="auto"/>
            <w:left w:val="none" w:sz="0" w:space="0" w:color="auto"/>
            <w:bottom w:val="none" w:sz="0" w:space="0" w:color="auto"/>
            <w:right w:val="none" w:sz="0" w:space="0" w:color="auto"/>
          </w:divBdr>
          <w:divsChild>
            <w:div w:id="836119877">
              <w:marLeft w:val="0"/>
              <w:marRight w:val="0"/>
              <w:marTop w:val="0"/>
              <w:marBottom w:val="0"/>
              <w:divBdr>
                <w:top w:val="none" w:sz="0" w:space="0" w:color="auto"/>
                <w:left w:val="none" w:sz="0" w:space="0" w:color="auto"/>
                <w:bottom w:val="none" w:sz="0" w:space="0" w:color="auto"/>
                <w:right w:val="none" w:sz="0" w:space="0" w:color="auto"/>
              </w:divBdr>
              <w:divsChild>
                <w:div w:id="2937595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38419804">
      <w:bodyDiv w:val="1"/>
      <w:marLeft w:val="0"/>
      <w:marRight w:val="0"/>
      <w:marTop w:val="0"/>
      <w:marBottom w:val="0"/>
      <w:divBdr>
        <w:top w:val="none" w:sz="0" w:space="0" w:color="auto"/>
        <w:left w:val="none" w:sz="0" w:space="0" w:color="auto"/>
        <w:bottom w:val="none" w:sz="0" w:space="0" w:color="auto"/>
        <w:right w:val="none" w:sz="0" w:space="0" w:color="auto"/>
      </w:divBdr>
      <w:divsChild>
        <w:div w:id="836114617">
          <w:marLeft w:val="0"/>
          <w:marRight w:val="0"/>
          <w:marTop w:val="0"/>
          <w:marBottom w:val="0"/>
          <w:divBdr>
            <w:top w:val="none" w:sz="0" w:space="0" w:color="auto"/>
            <w:left w:val="none" w:sz="0" w:space="0" w:color="auto"/>
            <w:bottom w:val="none" w:sz="0" w:space="0" w:color="auto"/>
            <w:right w:val="none" w:sz="0" w:space="0" w:color="auto"/>
          </w:divBdr>
          <w:divsChild>
            <w:div w:id="1843541994">
              <w:marLeft w:val="0"/>
              <w:marRight w:val="0"/>
              <w:marTop w:val="0"/>
              <w:marBottom w:val="0"/>
              <w:divBdr>
                <w:top w:val="none" w:sz="0" w:space="0" w:color="auto"/>
                <w:left w:val="none" w:sz="0" w:space="0" w:color="auto"/>
                <w:bottom w:val="none" w:sz="0" w:space="0" w:color="auto"/>
                <w:right w:val="none" w:sz="0" w:space="0" w:color="auto"/>
              </w:divBdr>
              <w:divsChild>
                <w:div w:id="3964349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05602397">
      <w:bodyDiv w:val="1"/>
      <w:marLeft w:val="0"/>
      <w:marRight w:val="0"/>
      <w:marTop w:val="0"/>
      <w:marBottom w:val="0"/>
      <w:divBdr>
        <w:top w:val="none" w:sz="0" w:space="0" w:color="auto"/>
        <w:left w:val="none" w:sz="0" w:space="0" w:color="auto"/>
        <w:bottom w:val="none" w:sz="0" w:space="0" w:color="auto"/>
        <w:right w:val="none" w:sz="0" w:space="0" w:color="auto"/>
      </w:divBdr>
      <w:divsChild>
        <w:div w:id="1017854766">
          <w:marLeft w:val="0"/>
          <w:marRight w:val="0"/>
          <w:marTop w:val="0"/>
          <w:marBottom w:val="0"/>
          <w:divBdr>
            <w:top w:val="none" w:sz="0" w:space="0" w:color="auto"/>
            <w:left w:val="none" w:sz="0" w:space="0" w:color="auto"/>
            <w:bottom w:val="none" w:sz="0" w:space="0" w:color="auto"/>
            <w:right w:val="none" w:sz="0" w:space="0" w:color="auto"/>
          </w:divBdr>
          <w:divsChild>
            <w:div w:id="216549996">
              <w:marLeft w:val="0"/>
              <w:marRight w:val="0"/>
              <w:marTop w:val="0"/>
              <w:marBottom w:val="0"/>
              <w:divBdr>
                <w:top w:val="none" w:sz="0" w:space="0" w:color="auto"/>
                <w:left w:val="none" w:sz="0" w:space="0" w:color="auto"/>
                <w:bottom w:val="none" w:sz="0" w:space="0" w:color="auto"/>
                <w:right w:val="none" w:sz="0" w:space="0" w:color="auto"/>
              </w:divBdr>
              <w:divsChild>
                <w:div w:id="12475732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2713360">
      <w:bodyDiv w:val="1"/>
      <w:marLeft w:val="0"/>
      <w:marRight w:val="0"/>
      <w:marTop w:val="0"/>
      <w:marBottom w:val="0"/>
      <w:divBdr>
        <w:top w:val="none" w:sz="0" w:space="0" w:color="auto"/>
        <w:left w:val="none" w:sz="0" w:space="0" w:color="auto"/>
        <w:bottom w:val="none" w:sz="0" w:space="0" w:color="auto"/>
        <w:right w:val="none" w:sz="0" w:space="0" w:color="auto"/>
      </w:divBdr>
      <w:divsChild>
        <w:div w:id="1982268606">
          <w:marLeft w:val="0"/>
          <w:marRight w:val="0"/>
          <w:marTop w:val="0"/>
          <w:marBottom w:val="0"/>
          <w:divBdr>
            <w:top w:val="none" w:sz="0" w:space="0" w:color="auto"/>
            <w:left w:val="none" w:sz="0" w:space="0" w:color="auto"/>
            <w:bottom w:val="none" w:sz="0" w:space="0" w:color="auto"/>
            <w:right w:val="none" w:sz="0" w:space="0" w:color="auto"/>
          </w:divBdr>
          <w:divsChild>
            <w:div w:id="1610775697">
              <w:marLeft w:val="0"/>
              <w:marRight w:val="0"/>
              <w:marTop w:val="0"/>
              <w:marBottom w:val="0"/>
              <w:divBdr>
                <w:top w:val="none" w:sz="0" w:space="0" w:color="auto"/>
                <w:left w:val="none" w:sz="0" w:space="0" w:color="auto"/>
                <w:bottom w:val="none" w:sz="0" w:space="0" w:color="auto"/>
                <w:right w:val="none" w:sz="0" w:space="0" w:color="auto"/>
              </w:divBdr>
              <w:divsChild>
                <w:div w:id="3760493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9607723">
      <w:bodyDiv w:val="1"/>
      <w:marLeft w:val="0"/>
      <w:marRight w:val="0"/>
      <w:marTop w:val="0"/>
      <w:marBottom w:val="0"/>
      <w:divBdr>
        <w:top w:val="none" w:sz="0" w:space="0" w:color="auto"/>
        <w:left w:val="none" w:sz="0" w:space="0" w:color="auto"/>
        <w:bottom w:val="none" w:sz="0" w:space="0" w:color="auto"/>
        <w:right w:val="none" w:sz="0" w:space="0" w:color="auto"/>
      </w:divBdr>
    </w:div>
    <w:div w:id="1950770926">
      <w:bodyDiv w:val="1"/>
      <w:marLeft w:val="0"/>
      <w:marRight w:val="0"/>
      <w:marTop w:val="0"/>
      <w:marBottom w:val="0"/>
      <w:divBdr>
        <w:top w:val="none" w:sz="0" w:space="0" w:color="auto"/>
        <w:left w:val="none" w:sz="0" w:space="0" w:color="auto"/>
        <w:bottom w:val="none" w:sz="0" w:space="0" w:color="auto"/>
        <w:right w:val="none" w:sz="0" w:space="0" w:color="auto"/>
      </w:divBdr>
      <w:divsChild>
        <w:div w:id="115487013">
          <w:marLeft w:val="0"/>
          <w:marRight w:val="0"/>
          <w:marTop w:val="0"/>
          <w:marBottom w:val="0"/>
          <w:divBdr>
            <w:top w:val="none" w:sz="0" w:space="0" w:color="auto"/>
            <w:left w:val="none" w:sz="0" w:space="0" w:color="auto"/>
            <w:bottom w:val="none" w:sz="0" w:space="0" w:color="auto"/>
            <w:right w:val="none" w:sz="0" w:space="0" w:color="auto"/>
          </w:divBdr>
          <w:divsChild>
            <w:div w:id="352263320">
              <w:marLeft w:val="0"/>
              <w:marRight w:val="0"/>
              <w:marTop w:val="0"/>
              <w:marBottom w:val="0"/>
              <w:divBdr>
                <w:top w:val="none" w:sz="0" w:space="0" w:color="auto"/>
                <w:left w:val="none" w:sz="0" w:space="0" w:color="auto"/>
                <w:bottom w:val="none" w:sz="0" w:space="0" w:color="auto"/>
                <w:right w:val="none" w:sz="0" w:space="0" w:color="auto"/>
              </w:divBdr>
              <w:divsChild>
                <w:div w:id="4273149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4896595">
      <w:bodyDiv w:val="1"/>
      <w:marLeft w:val="0"/>
      <w:marRight w:val="0"/>
      <w:marTop w:val="0"/>
      <w:marBottom w:val="0"/>
      <w:divBdr>
        <w:top w:val="none" w:sz="0" w:space="0" w:color="auto"/>
        <w:left w:val="none" w:sz="0" w:space="0" w:color="auto"/>
        <w:bottom w:val="none" w:sz="0" w:space="0" w:color="auto"/>
        <w:right w:val="none" w:sz="0" w:space="0" w:color="auto"/>
      </w:divBdr>
      <w:divsChild>
        <w:div w:id="265964038">
          <w:marLeft w:val="0"/>
          <w:marRight w:val="0"/>
          <w:marTop w:val="0"/>
          <w:marBottom w:val="0"/>
          <w:divBdr>
            <w:top w:val="none" w:sz="0" w:space="0" w:color="auto"/>
            <w:left w:val="none" w:sz="0" w:space="0" w:color="auto"/>
            <w:bottom w:val="none" w:sz="0" w:space="0" w:color="auto"/>
            <w:right w:val="none" w:sz="0" w:space="0" w:color="auto"/>
          </w:divBdr>
          <w:divsChild>
            <w:div w:id="178197626">
              <w:marLeft w:val="0"/>
              <w:marRight w:val="0"/>
              <w:marTop w:val="0"/>
              <w:marBottom w:val="0"/>
              <w:divBdr>
                <w:top w:val="none" w:sz="0" w:space="0" w:color="auto"/>
                <w:left w:val="none" w:sz="0" w:space="0" w:color="auto"/>
                <w:bottom w:val="none" w:sz="0" w:space="0" w:color="auto"/>
                <w:right w:val="none" w:sz="0" w:space="0" w:color="auto"/>
              </w:divBdr>
              <w:divsChild>
                <w:div w:id="17720463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1253502">
      <w:bodyDiv w:val="1"/>
      <w:marLeft w:val="0"/>
      <w:marRight w:val="0"/>
      <w:marTop w:val="0"/>
      <w:marBottom w:val="0"/>
      <w:divBdr>
        <w:top w:val="none" w:sz="0" w:space="0" w:color="auto"/>
        <w:left w:val="none" w:sz="0" w:space="0" w:color="auto"/>
        <w:bottom w:val="none" w:sz="0" w:space="0" w:color="auto"/>
        <w:right w:val="none" w:sz="0" w:space="0" w:color="auto"/>
      </w:divBdr>
      <w:divsChild>
        <w:div w:id="2044282311">
          <w:marLeft w:val="0"/>
          <w:marRight w:val="0"/>
          <w:marTop w:val="0"/>
          <w:marBottom w:val="0"/>
          <w:divBdr>
            <w:top w:val="none" w:sz="0" w:space="0" w:color="auto"/>
            <w:left w:val="none" w:sz="0" w:space="0" w:color="auto"/>
            <w:bottom w:val="none" w:sz="0" w:space="0" w:color="auto"/>
            <w:right w:val="none" w:sz="0" w:space="0" w:color="auto"/>
          </w:divBdr>
          <w:divsChild>
            <w:div w:id="1108738121">
              <w:marLeft w:val="0"/>
              <w:marRight w:val="0"/>
              <w:marTop w:val="0"/>
              <w:marBottom w:val="0"/>
              <w:divBdr>
                <w:top w:val="none" w:sz="0" w:space="0" w:color="auto"/>
                <w:left w:val="none" w:sz="0" w:space="0" w:color="auto"/>
                <w:bottom w:val="none" w:sz="0" w:space="0" w:color="auto"/>
                <w:right w:val="none" w:sz="0" w:space="0" w:color="auto"/>
              </w:divBdr>
              <w:divsChild>
                <w:div w:id="1072890949">
                  <w:marLeft w:val="360"/>
                  <w:marRight w:val="96"/>
                  <w:marTop w:val="0"/>
                  <w:marBottom w:val="0"/>
                  <w:divBdr>
                    <w:top w:val="none" w:sz="0" w:space="0" w:color="auto"/>
                    <w:left w:val="none" w:sz="0" w:space="0" w:color="auto"/>
                    <w:bottom w:val="none" w:sz="0" w:space="0" w:color="auto"/>
                    <w:right w:val="none" w:sz="0" w:space="0" w:color="auto"/>
                  </w:divBdr>
                </w:div>
              </w:divsChild>
            </w:div>
            <w:div w:id="2107073384">
              <w:marLeft w:val="0"/>
              <w:marRight w:val="0"/>
              <w:marTop w:val="0"/>
              <w:marBottom w:val="240"/>
              <w:divBdr>
                <w:top w:val="none" w:sz="0" w:space="0" w:color="auto"/>
                <w:left w:val="none" w:sz="0" w:space="0" w:color="auto"/>
                <w:bottom w:val="none" w:sz="0" w:space="0" w:color="auto"/>
                <w:right w:val="none" w:sz="0" w:space="0" w:color="auto"/>
              </w:divBdr>
              <w:divsChild>
                <w:div w:id="2019037162">
                  <w:marLeft w:val="360"/>
                  <w:marRight w:val="96"/>
                  <w:marTop w:val="0"/>
                  <w:marBottom w:val="0"/>
                  <w:divBdr>
                    <w:top w:val="none" w:sz="0" w:space="0" w:color="auto"/>
                    <w:left w:val="none" w:sz="0" w:space="0" w:color="auto"/>
                    <w:bottom w:val="none" w:sz="0" w:space="0" w:color="auto"/>
                    <w:right w:val="none" w:sz="0" w:space="0" w:color="auto"/>
                  </w:divBdr>
                </w:div>
              </w:divsChild>
            </w:div>
            <w:div w:id="2138328526">
              <w:marLeft w:val="0"/>
              <w:marRight w:val="0"/>
              <w:marTop w:val="0"/>
              <w:marBottom w:val="240"/>
              <w:divBdr>
                <w:top w:val="none" w:sz="0" w:space="0" w:color="auto"/>
                <w:left w:val="none" w:sz="0" w:space="0" w:color="auto"/>
                <w:bottom w:val="none" w:sz="0" w:space="0" w:color="auto"/>
                <w:right w:val="none" w:sz="0" w:space="0" w:color="auto"/>
              </w:divBdr>
              <w:divsChild>
                <w:div w:id="12073352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6835391">
      <w:bodyDiv w:val="1"/>
      <w:marLeft w:val="0"/>
      <w:marRight w:val="0"/>
      <w:marTop w:val="0"/>
      <w:marBottom w:val="0"/>
      <w:divBdr>
        <w:top w:val="none" w:sz="0" w:space="0" w:color="auto"/>
        <w:left w:val="none" w:sz="0" w:space="0" w:color="auto"/>
        <w:bottom w:val="none" w:sz="0" w:space="0" w:color="auto"/>
        <w:right w:val="none" w:sz="0" w:space="0" w:color="auto"/>
      </w:divBdr>
      <w:divsChild>
        <w:div w:id="1163544944">
          <w:marLeft w:val="0"/>
          <w:marRight w:val="0"/>
          <w:marTop w:val="0"/>
          <w:marBottom w:val="0"/>
          <w:divBdr>
            <w:top w:val="none" w:sz="0" w:space="0" w:color="auto"/>
            <w:left w:val="none" w:sz="0" w:space="0" w:color="auto"/>
            <w:bottom w:val="none" w:sz="0" w:space="0" w:color="auto"/>
            <w:right w:val="none" w:sz="0" w:space="0" w:color="auto"/>
          </w:divBdr>
          <w:divsChild>
            <w:div w:id="199784088">
              <w:marLeft w:val="0"/>
              <w:marRight w:val="0"/>
              <w:marTop w:val="0"/>
              <w:marBottom w:val="0"/>
              <w:divBdr>
                <w:top w:val="none" w:sz="0" w:space="0" w:color="auto"/>
                <w:left w:val="none" w:sz="0" w:space="0" w:color="auto"/>
                <w:bottom w:val="none" w:sz="0" w:space="0" w:color="auto"/>
                <w:right w:val="none" w:sz="0" w:space="0" w:color="auto"/>
              </w:divBdr>
              <w:divsChild>
                <w:div w:id="15661836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3509733">
      <w:bodyDiv w:val="1"/>
      <w:marLeft w:val="0"/>
      <w:marRight w:val="0"/>
      <w:marTop w:val="0"/>
      <w:marBottom w:val="0"/>
      <w:divBdr>
        <w:top w:val="none" w:sz="0" w:space="0" w:color="auto"/>
        <w:left w:val="none" w:sz="0" w:space="0" w:color="auto"/>
        <w:bottom w:val="none" w:sz="0" w:space="0" w:color="auto"/>
        <w:right w:val="none" w:sz="0" w:space="0" w:color="auto"/>
      </w:divBdr>
      <w:divsChild>
        <w:div w:id="1480270266">
          <w:marLeft w:val="0"/>
          <w:marRight w:val="0"/>
          <w:marTop w:val="0"/>
          <w:marBottom w:val="0"/>
          <w:divBdr>
            <w:top w:val="none" w:sz="0" w:space="0" w:color="auto"/>
            <w:left w:val="none" w:sz="0" w:space="0" w:color="auto"/>
            <w:bottom w:val="none" w:sz="0" w:space="0" w:color="auto"/>
            <w:right w:val="none" w:sz="0" w:space="0" w:color="auto"/>
          </w:divBdr>
          <w:divsChild>
            <w:div w:id="889805813">
              <w:marLeft w:val="0"/>
              <w:marRight w:val="0"/>
              <w:marTop w:val="0"/>
              <w:marBottom w:val="0"/>
              <w:divBdr>
                <w:top w:val="none" w:sz="0" w:space="0" w:color="auto"/>
                <w:left w:val="none" w:sz="0" w:space="0" w:color="auto"/>
                <w:bottom w:val="none" w:sz="0" w:space="0" w:color="auto"/>
                <w:right w:val="none" w:sz="0" w:space="0" w:color="auto"/>
              </w:divBdr>
              <w:divsChild>
                <w:div w:id="2224482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9019572">
      <w:bodyDiv w:val="1"/>
      <w:marLeft w:val="0"/>
      <w:marRight w:val="0"/>
      <w:marTop w:val="0"/>
      <w:marBottom w:val="0"/>
      <w:divBdr>
        <w:top w:val="none" w:sz="0" w:space="0" w:color="auto"/>
        <w:left w:val="none" w:sz="0" w:space="0" w:color="auto"/>
        <w:bottom w:val="none" w:sz="0" w:space="0" w:color="auto"/>
        <w:right w:val="none" w:sz="0" w:space="0" w:color="auto"/>
      </w:divBdr>
    </w:div>
    <w:div w:id="2054573571">
      <w:bodyDiv w:val="1"/>
      <w:marLeft w:val="0"/>
      <w:marRight w:val="0"/>
      <w:marTop w:val="0"/>
      <w:marBottom w:val="0"/>
      <w:divBdr>
        <w:top w:val="none" w:sz="0" w:space="0" w:color="auto"/>
        <w:left w:val="none" w:sz="0" w:space="0" w:color="auto"/>
        <w:bottom w:val="none" w:sz="0" w:space="0" w:color="auto"/>
        <w:right w:val="none" w:sz="0" w:space="0" w:color="auto"/>
      </w:divBdr>
    </w:div>
    <w:div w:id="2080861230">
      <w:bodyDiv w:val="1"/>
      <w:marLeft w:val="0"/>
      <w:marRight w:val="0"/>
      <w:marTop w:val="0"/>
      <w:marBottom w:val="0"/>
      <w:divBdr>
        <w:top w:val="none" w:sz="0" w:space="0" w:color="auto"/>
        <w:left w:val="none" w:sz="0" w:space="0" w:color="auto"/>
        <w:bottom w:val="none" w:sz="0" w:space="0" w:color="auto"/>
        <w:right w:val="none" w:sz="0" w:space="0" w:color="auto"/>
      </w:divBdr>
    </w:div>
    <w:div w:id="2087068574">
      <w:bodyDiv w:val="1"/>
      <w:marLeft w:val="0"/>
      <w:marRight w:val="0"/>
      <w:marTop w:val="0"/>
      <w:marBottom w:val="0"/>
      <w:divBdr>
        <w:top w:val="none" w:sz="0" w:space="0" w:color="auto"/>
        <w:left w:val="none" w:sz="0" w:space="0" w:color="auto"/>
        <w:bottom w:val="none" w:sz="0" w:space="0" w:color="auto"/>
        <w:right w:val="none" w:sz="0" w:space="0" w:color="auto"/>
      </w:divBdr>
    </w:div>
    <w:div w:id="2118334146">
      <w:bodyDiv w:val="1"/>
      <w:marLeft w:val="0"/>
      <w:marRight w:val="0"/>
      <w:marTop w:val="0"/>
      <w:marBottom w:val="0"/>
      <w:divBdr>
        <w:top w:val="none" w:sz="0" w:space="0" w:color="auto"/>
        <w:left w:val="none" w:sz="0" w:space="0" w:color="auto"/>
        <w:bottom w:val="none" w:sz="0" w:space="0" w:color="auto"/>
        <w:right w:val="none" w:sz="0" w:space="0" w:color="auto"/>
      </w:divBdr>
    </w:div>
    <w:div w:id="2136825098">
      <w:bodyDiv w:val="1"/>
      <w:marLeft w:val="0"/>
      <w:marRight w:val="0"/>
      <w:marTop w:val="0"/>
      <w:marBottom w:val="0"/>
      <w:divBdr>
        <w:top w:val="none" w:sz="0" w:space="0" w:color="auto"/>
        <w:left w:val="none" w:sz="0" w:space="0" w:color="auto"/>
        <w:bottom w:val="none" w:sz="0" w:space="0" w:color="auto"/>
        <w:right w:val="none" w:sz="0" w:space="0" w:color="auto"/>
      </w:divBdr>
      <w:divsChild>
        <w:div w:id="753548225">
          <w:marLeft w:val="0"/>
          <w:marRight w:val="0"/>
          <w:marTop w:val="0"/>
          <w:marBottom w:val="0"/>
          <w:divBdr>
            <w:top w:val="none" w:sz="0" w:space="0" w:color="auto"/>
            <w:left w:val="none" w:sz="0" w:space="0" w:color="auto"/>
            <w:bottom w:val="none" w:sz="0" w:space="0" w:color="auto"/>
            <w:right w:val="none" w:sz="0" w:space="0" w:color="auto"/>
          </w:divBdr>
          <w:divsChild>
            <w:div w:id="466435174">
              <w:marLeft w:val="0"/>
              <w:marRight w:val="0"/>
              <w:marTop w:val="0"/>
              <w:marBottom w:val="0"/>
              <w:divBdr>
                <w:top w:val="none" w:sz="0" w:space="0" w:color="auto"/>
                <w:left w:val="none" w:sz="0" w:space="0" w:color="auto"/>
                <w:bottom w:val="none" w:sz="0" w:space="0" w:color="auto"/>
                <w:right w:val="none" w:sz="0" w:space="0" w:color="auto"/>
              </w:divBdr>
              <w:divsChild>
                <w:div w:id="6246527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oii.org.au" TargetMode="External"/><Relationship Id="rId10" Type="http://schemas.openxmlformats.org/officeDocument/2006/relationships/hyperlink" Target="https://oii.org.au" TargetMode="External"/></Relationships>
</file>

<file path=word/_rels/footnotes.xml.rels><?xml version="1.0" encoding="UTF-8" standalone="yes"?>
<Relationships xmlns="http://schemas.openxmlformats.org/package/2006/relationships"><Relationship Id="rId46" Type="http://schemas.openxmlformats.org/officeDocument/2006/relationships/hyperlink" Target="https://cpc.health.qld.gov.au/Specialty/14/paediatric-surgery" TargetMode="External"/><Relationship Id="rId47" Type="http://schemas.openxmlformats.org/officeDocument/2006/relationships/hyperlink" Target="http://www.abc.net.au/local/stories/2014/12/01/4140196.htm" TargetMode="External"/><Relationship Id="rId48" Type="http://schemas.openxmlformats.org/officeDocument/2006/relationships/hyperlink" Target="https://oii.org.au/18138/opinion-michael-noble/" TargetMode="External"/><Relationship Id="rId49" Type="http://schemas.openxmlformats.org/officeDocument/2006/relationships/hyperlink" Target="http://oii.org.au/22613/third-submission-senate-inquiry-sterilisation" TargetMode="External"/><Relationship Id="rId20" Type="http://schemas.openxmlformats.org/officeDocument/2006/relationships/hyperlink" Target="http://www.ag.gov.au/Publications/Pages/ReviewofAustraliasFemaleGenitalMutilationlegalframework-FinalReportPublicationandforms.aspx" TargetMode="External"/><Relationship Id="rId21" Type="http://schemas.openxmlformats.org/officeDocument/2006/relationships/hyperlink" Target="http://www.austlii.edu.au/au/cases/cth/FamCA/1993/68.html" TargetMode="External"/><Relationship Id="rId22" Type="http://schemas.openxmlformats.org/officeDocument/2006/relationships/hyperlink" Target="http://www.aph.gov.au/DocumentStore.ashx?id=75906320-b2bb-43dd-9d0a-3fe58a7d93f9&amp;subId=16140" TargetMode="External"/><Relationship Id="rId23" Type="http://schemas.openxmlformats.org/officeDocument/2006/relationships/hyperlink" Target="https://oii.org.au/31036/re-carla-family-court/" TargetMode="External"/><Relationship Id="rId24" Type="http://schemas.openxmlformats.org/officeDocument/2006/relationships/hyperlink" Target="http://www.sbs.com.au/topics/sexuality/agenda/article/2016/12/15/medical-communitys-approach-intersex-people-still-primarily-focused-normalising" TargetMode="External"/><Relationship Id="rId25" Type="http://schemas.openxmlformats.org/officeDocument/2006/relationships/hyperlink" Target="http://www.theaustralian.com.au/news/health-science/family-court-backs-parents-on-removal-of-gonads-from-intersex-child/news-story/60df936c557e2e21707eb198f1300276" TargetMode="External"/><Relationship Id="rId26" Type="http://schemas.openxmlformats.org/officeDocument/2006/relationships/hyperlink" Target="http://www.theaustralian.com.au/national-affairs/health/carlas-case-ignites-firestorm-among-intersex-community-on-need-for-surgery/news-story/7b1d478b8c606eaa611471f70c458df0" TargetMode="External"/><Relationship Id="rId27" Type="http://schemas.openxmlformats.org/officeDocument/2006/relationships/hyperlink" Target="http://www.austlii.edu.au/au/cases/cth/FamCA/2017/83.html" TargetMode="External"/><Relationship Id="rId28" Type="http://schemas.openxmlformats.org/officeDocument/2006/relationships/hyperlink" Target="http://docs.health.vic.gov.au/docs/doc/Decision-making-principles-for-the-care-of-infants-children-and-adolescents-with-intersex-conditions" TargetMode="External"/><Relationship Id="rId29" Type="http://schemas.openxmlformats.org/officeDocument/2006/relationships/hyperlink" Target="http://www.theage.com.au/national/it-takes-more-than-two-20130619-2oj8v.html" TargetMode="External"/><Relationship Id="rId50" Type="http://schemas.openxmlformats.org/officeDocument/2006/relationships/hyperlink" Target="http://oii.org.au/21433/submission-human-rights-anti-discrimination/" TargetMode="External"/><Relationship Id="rId1" Type="http://schemas.openxmlformats.org/officeDocument/2006/relationships/hyperlink" Target="http://www.un.org/disabilities/convention/conventionfull.shtml" TargetMode="External"/><Relationship Id="rId2" Type="http://schemas.openxmlformats.org/officeDocument/2006/relationships/hyperlink" Target="http://www.austlii.edu.au/cgi-bin/sinodisp/au/cases/cth/FamCA/2016/7.html" TargetMode="External"/><Relationship Id="rId3" Type="http://schemas.openxmlformats.org/officeDocument/2006/relationships/hyperlink" Target="https://twitter.com/deanpwda/status/869848554617151488" TargetMode="External"/><Relationship Id="rId4" Type="http://schemas.openxmlformats.org/officeDocument/2006/relationships/hyperlink" Target="https://twitter.com/deanpwda/status/869850421497655296" TargetMode="External"/><Relationship Id="rId5" Type="http://schemas.openxmlformats.org/officeDocument/2006/relationships/hyperlink" Target="https://oii.org.au/darlington-statement/" TargetMode="External"/><Relationship Id="rId30" Type="http://schemas.openxmlformats.org/officeDocument/2006/relationships/hyperlink" Target="http://www.aph.gov.au/DocumentStore.ashx?id=84e279b0-e824-4d4a-9aba-080b11077117&amp;subId=16195" TargetMode="External"/><Relationship Id="rId31" Type="http://schemas.openxmlformats.org/officeDocument/2006/relationships/hyperlink" Target="http://www.aihw.gov.au/hospitals-data/procedures-data-cubes/" TargetMode="External"/><Relationship Id="rId32" Type="http://schemas.openxmlformats.org/officeDocument/2006/relationships/hyperlink" Target="https://www2.health.vic.gov.au/about/populations/lgbti-health/rainbow-equality" TargetMode="External"/><Relationship Id="rId9" Type="http://schemas.openxmlformats.org/officeDocument/2006/relationships/hyperlink" Target="http://www.ohchr.org/EN/NewsEvents/Pages/DisplayNews.aspx?NewsID=16431&amp;LangID=E" TargetMode="External"/><Relationship Id="rId6" Type="http://schemas.openxmlformats.org/officeDocument/2006/relationships/hyperlink" Target="http://www.ohchr.org/EN/NewsEvents/Pages/DisplayNews.aspx?NewsID=20739&amp;LangID=E" TargetMode="External"/><Relationship Id="rId7" Type="http://schemas.openxmlformats.org/officeDocument/2006/relationships/hyperlink" Target="http://www.gla.ac.uk/media/media_279274_en.pdf" TargetMode="External"/><Relationship Id="rId8" Type="http://schemas.openxmlformats.org/officeDocument/2006/relationships/hyperlink" Target="http://www.ohchr.org/EN/UDHR/Documents/UDHR_Translations/eng.pdf" TargetMode="External"/><Relationship Id="rId33" Type="http://schemas.openxmlformats.org/officeDocument/2006/relationships/hyperlink" Target="https://www2.health.vic.gov.au/about/populations/lgbti-health/rainbow-equality/lgbti%20populations/health-of-intersex-people" TargetMode="External"/><Relationship Id="rId34" Type="http://schemas.openxmlformats.org/officeDocument/2006/relationships/hyperlink" Target="https://www2.health.vic.gov.au/hospitals-and-health-services/patient-care/perinatal-reproductive/neonatal-ehandbook/congenital-abnormalities/ambiguous-genitalia" TargetMode="External"/><Relationship Id="rId35" Type="http://schemas.openxmlformats.org/officeDocument/2006/relationships/hyperlink" Target="https://oii.org.au/31391/gaslighting-in-victoria/" TargetMode="External"/><Relationship Id="rId36" Type="http://schemas.openxmlformats.org/officeDocument/2006/relationships/hyperlink" Target="https://oii.org.au/30546/loi-cat-review/" TargetMode="External"/><Relationship Id="rId10" Type="http://schemas.openxmlformats.org/officeDocument/2006/relationships/hyperlink" Target="http://abstracts.eurospe.org/hrp/0086/hrp0086con1.2.htm" TargetMode="External"/><Relationship Id="rId11" Type="http://schemas.openxmlformats.org/officeDocument/2006/relationships/hyperlink" Target="http://www.aph.gov.au/hansard" TargetMode="External"/><Relationship Id="rId12" Type="http://schemas.openxmlformats.org/officeDocument/2006/relationships/hyperlink" Target="http://intersex.shadowreport.org/public/2014-CRC-Swiss-NGO-Zwischengeschlecht-Intersex-IGM_v2.pdf" TargetMode="External"/><Relationship Id="rId13" Type="http://schemas.openxmlformats.org/officeDocument/2006/relationships/hyperlink" Target="http://www.unog.ch/unog/website/news_media.nsf/(httpNewsByYear_en)/9F8ED815BA5A5E23C12580CE005BBD79?OpenDocument" TargetMode="External"/><Relationship Id="rId14" Type="http://schemas.openxmlformats.org/officeDocument/2006/relationships/hyperlink" Target="http://justiceservices.gov.mt/DownloadDocument.aspx?app=lp&amp;itemid=26805&amp;l=1" TargetMode="External"/><Relationship Id="rId15" Type="http://schemas.openxmlformats.org/officeDocument/2006/relationships/hyperlink" Target="http://intersex.shadowreport.org/public/2016-CRC-UK-NGO-Zwischengeschlecht-Intersex-IGM_v2.pdf" TargetMode="External"/><Relationship Id="rId16" Type="http://schemas.openxmlformats.org/officeDocument/2006/relationships/hyperlink" Target="http://www.comlaw.gov.au/Details/C2013A00098/" TargetMode="External"/><Relationship Id="rId17" Type="http://schemas.openxmlformats.org/officeDocument/2006/relationships/hyperlink" Target="http://www.aph.gov.au/Parliamentary_Business/Committees/Senate/Community_Affairs/Involuntary_Sterilisation/Sec_Report/index" TargetMode="External"/><Relationship Id="rId18" Type="http://schemas.openxmlformats.org/officeDocument/2006/relationships/hyperlink" Target="http://www.aph.gov.au/DocumentStore.ashx?id=aafe43f3-c6a2-4525-ad16-15e4210ee0ac&amp;subId=16191" TargetMode="External"/><Relationship Id="rId19" Type="http://schemas.openxmlformats.org/officeDocument/2006/relationships/hyperlink" Target="http://www.aph.gov.au/Parliamentary_Business/Committees/Senate/Community_Affairs/Involuntary_Sterilisation/Sec_Report/index" TargetMode="External"/><Relationship Id="rId37" Type="http://schemas.openxmlformats.org/officeDocument/2006/relationships/hyperlink" Target="https://www2.health.vic.gov.au:443/hospitals-and-health-services/patient-care/perinatal-reproductive/neonatal-ehandbook/conditions/congenital-adrenal-hyperplasia" TargetMode="External"/><Relationship Id="rId38" Type="http://schemas.openxmlformats.org/officeDocument/2006/relationships/hyperlink" Target="https://www.betterhealth.vic.gov.au/health/conditionsandtreatments/congenital-adrenal-hyperplasia-cah" TargetMode="External"/><Relationship Id="rId39" Type="http://schemas.openxmlformats.org/officeDocument/2006/relationships/hyperlink" Target="https://oii.org.au/29178/rch-cah-two-reports/" TargetMode="External"/><Relationship Id="rId40" Type="http://schemas.openxmlformats.org/officeDocument/2006/relationships/hyperlink" Target="https://www2.health.vic.gov.au:443/hospitals-and-health-services/patient-care/perinatal-reproductive/neonatal-ehandbook/congenital-abnormalities/hypospadias" TargetMode="External"/><Relationship Id="rId41" Type="http://schemas.openxmlformats.org/officeDocument/2006/relationships/hyperlink" Target="http://www.failedhypospadias.com/files/Belgrado2.pdf" TargetMode="External"/><Relationship Id="rId42" Type="http://schemas.openxmlformats.org/officeDocument/2006/relationships/hyperlink" Target="http://www.schn.health.nsw.gov.au/files/factsheets/male_infant_circumcision-en.pdf" TargetMode="External"/><Relationship Id="rId43" Type="http://schemas.openxmlformats.org/officeDocument/2006/relationships/hyperlink" Target="https://www.schn.health.nsw.gov.au/files/factsheets/hypospadias-en.pdf" TargetMode="External"/><Relationship Id="rId44" Type="http://schemas.openxmlformats.org/officeDocument/2006/relationships/hyperlink" Target="http://www.news.com.au/lifestyle/real-life/true-stories/born-intersex-the-people-who-are-biologically-neither-male-nor-female/news-story/5bd9ce6debf9c8b4ab7ca919fb04526c" TargetMode="External"/><Relationship Id="rId45" Type="http://schemas.openxmlformats.org/officeDocument/2006/relationships/hyperlink" Target="https://www.health.qld.gov.au/public-health/topics/sexual-health/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6F04C4-8258-8040-A911-A143E250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12821</Words>
  <Characters>73080</Characters>
  <Application>Microsoft Macintosh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85730</CharactersWithSpaces>
  <SharedDoc>false</SharedDoc>
  <HLinks>
    <vt:vector size="312" baseType="variant">
      <vt:variant>
        <vt:i4>8323072</vt:i4>
      </vt:variant>
      <vt:variant>
        <vt:i4>3</vt:i4>
      </vt:variant>
      <vt:variant>
        <vt:i4>0</vt:i4>
      </vt:variant>
      <vt:variant>
        <vt:i4>5</vt:i4>
      </vt:variant>
      <vt:variant>
        <vt:lpwstr>https://oii.org.au/</vt:lpwstr>
      </vt:variant>
      <vt:variant>
        <vt:lpwstr/>
      </vt:variant>
      <vt:variant>
        <vt:i4>4390948</vt:i4>
      </vt:variant>
      <vt:variant>
        <vt:i4>0</vt:i4>
      </vt:variant>
      <vt:variant>
        <vt:i4>0</vt:i4>
      </vt:variant>
      <vt:variant>
        <vt:i4>5</vt:i4>
      </vt:variant>
      <vt:variant>
        <vt:lpwstr>mailto:info@oii.org.au</vt:lpwstr>
      </vt:variant>
      <vt:variant>
        <vt:lpwstr/>
      </vt:variant>
      <vt:variant>
        <vt:i4>5767172</vt:i4>
      </vt:variant>
      <vt:variant>
        <vt:i4>147</vt:i4>
      </vt:variant>
      <vt:variant>
        <vt:i4>0</vt:i4>
      </vt:variant>
      <vt:variant>
        <vt:i4>5</vt:i4>
      </vt:variant>
      <vt:variant>
        <vt:lpwstr>http://oii.org.au/21433/submission-human-rights-anti-discrimination/</vt:lpwstr>
      </vt:variant>
      <vt:variant>
        <vt:lpwstr/>
      </vt:variant>
      <vt:variant>
        <vt:i4>1966201</vt:i4>
      </vt:variant>
      <vt:variant>
        <vt:i4>144</vt:i4>
      </vt:variant>
      <vt:variant>
        <vt:i4>0</vt:i4>
      </vt:variant>
      <vt:variant>
        <vt:i4>5</vt:i4>
      </vt:variant>
      <vt:variant>
        <vt:lpwstr>http://oii.org.au/22613/third-submission-senate-inquiry-sterilisation</vt:lpwstr>
      </vt:variant>
      <vt:variant>
        <vt:lpwstr/>
      </vt:variant>
      <vt:variant>
        <vt:i4>2883613</vt:i4>
      </vt:variant>
      <vt:variant>
        <vt:i4>141</vt:i4>
      </vt:variant>
      <vt:variant>
        <vt:i4>0</vt:i4>
      </vt:variant>
      <vt:variant>
        <vt:i4>5</vt:i4>
      </vt:variant>
      <vt:variant>
        <vt:lpwstr>https://oii.org.au/18138/opinion-michael-noble/</vt:lpwstr>
      </vt:variant>
      <vt:variant>
        <vt:lpwstr/>
      </vt:variant>
      <vt:variant>
        <vt:i4>3735588</vt:i4>
      </vt:variant>
      <vt:variant>
        <vt:i4>138</vt:i4>
      </vt:variant>
      <vt:variant>
        <vt:i4>0</vt:i4>
      </vt:variant>
      <vt:variant>
        <vt:i4>5</vt:i4>
      </vt:variant>
      <vt:variant>
        <vt:lpwstr>http://www.abc.net.au/local/stories/2014/12/01/4140196.htm</vt:lpwstr>
      </vt:variant>
      <vt:variant>
        <vt:lpwstr/>
      </vt:variant>
      <vt:variant>
        <vt:i4>5570681</vt:i4>
      </vt:variant>
      <vt:variant>
        <vt:i4>135</vt:i4>
      </vt:variant>
      <vt:variant>
        <vt:i4>0</vt:i4>
      </vt:variant>
      <vt:variant>
        <vt:i4>5</vt:i4>
      </vt:variant>
      <vt:variant>
        <vt:lpwstr>https://cpc.health.qld.gov.au/Specialty/14/paediatric-surgery</vt:lpwstr>
      </vt:variant>
      <vt:variant>
        <vt:lpwstr/>
      </vt:variant>
      <vt:variant>
        <vt:i4>655421</vt:i4>
      </vt:variant>
      <vt:variant>
        <vt:i4>132</vt:i4>
      </vt:variant>
      <vt:variant>
        <vt:i4>0</vt:i4>
      </vt:variant>
      <vt:variant>
        <vt:i4>5</vt:i4>
      </vt:variant>
      <vt:variant>
        <vt:lpwstr>https://www.health.qld.gov.au/public-health/topics/sexual-health/strategy</vt:lpwstr>
      </vt:variant>
      <vt:variant>
        <vt:lpwstr/>
      </vt:variant>
      <vt:variant>
        <vt:i4>1310840</vt:i4>
      </vt:variant>
      <vt:variant>
        <vt:i4>129</vt:i4>
      </vt:variant>
      <vt:variant>
        <vt:i4>0</vt:i4>
      </vt:variant>
      <vt:variant>
        <vt:i4>5</vt:i4>
      </vt:variant>
      <vt:variant>
        <vt:lpwstr>http://www.news.com.au/lifestyle/real-life/true-stories/born-intersex-the-people-who-are-biologically-neither-male-nor-female/news-story/5bd9ce6debf9c8b4ab7ca919fb04526c</vt:lpwstr>
      </vt:variant>
      <vt:variant>
        <vt:lpwstr/>
      </vt:variant>
      <vt:variant>
        <vt:i4>7864357</vt:i4>
      </vt:variant>
      <vt:variant>
        <vt:i4>126</vt:i4>
      </vt:variant>
      <vt:variant>
        <vt:i4>0</vt:i4>
      </vt:variant>
      <vt:variant>
        <vt:i4>5</vt:i4>
      </vt:variant>
      <vt:variant>
        <vt:lpwstr>https://www.schn.health.nsw.gov.au/files/factsheets/hypospadias-en.pdf</vt:lpwstr>
      </vt:variant>
      <vt:variant>
        <vt:lpwstr/>
      </vt:variant>
      <vt:variant>
        <vt:i4>1704010</vt:i4>
      </vt:variant>
      <vt:variant>
        <vt:i4>123</vt:i4>
      </vt:variant>
      <vt:variant>
        <vt:i4>0</vt:i4>
      </vt:variant>
      <vt:variant>
        <vt:i4>5</vt:i4>
      </vt:variant>
      <vt:variant>
        <vt:lpwstr>http://www.schn.health.nsw.gov.au/files/factsheets/male_infant_circumcision-en.pdf</vt:lpwstr>
      </vt:variant>
      <vt:variant>
        <vt:lpwstr/>
      </vt:variant>
      <vt:variant>
        <vt:i4>1704017</vt:i4>
      </vt:variant>
      <vt:variant>
        <vt:i4>120</vt:i4>
      </vt:variant>
      <vt:variant>
        <vt:i4>0</vt:i4>
      </vt:variant>
      <vt:variant>
        <vt:i4>5</vt:i4>
      </vt:variant>
      <vt:variant>
        <vt:lpwstr>http://www.failedhypospadias.com/files/Belgrado2.pdf</vt:lpwstr>
      </vt:variant>
      <vt:variant>
        <vt:lpwstr/>
      </vt:variant>
      <vt:variant>
        <vt:i4>6094858</vt:i4>
      </vt:variant>
      <vt:variant>
        <vt:i4>117</vt:i4>
      </vt:variant>
      <vt:variant>
        <vt:i4>0</vt:i4>
      </vt:variant>
      <vt:variant>
        <vt:i4>5</vt:i4>
      </vt:variant>
      <vt:variant>
        <vt:lpwstr>https://www2.health.vic.gov.au/hospitals-and-health-services/patient-care/perinatal-reproductive/neonatal-ehandbook/congenital-abnormalities/hypospadias</vt:lpwstr>
      </vt:variant>
      <vt:variant>
        <vt:lpwstr/>
      </vt:variant>
      <vt:variant>
        <vt:i4>5046312</vt:i4>
      </vt:variant>
      <vt:variant>
        <vt:i4>114</vt:i4>
      </vt:variant>
      <vt:variant>
        <vt:i4>0</vt:i4>
      </vt:variant>
      <vt:variant>
        <vt:i4>5</vt:i4>
      </vt:variant>
      <vt:variant>
        <vt:lpwstr>https://oii.org.au/29178/rch-cah-two-reports/</vt:lpwstr>
      </vt:variant>
      <vt:variant>
        <vt:lpwstr/>
      </vt:variant>
      <vt:variant>
        <vt:i4>4980839</vt:i4>
      </vt:variant>
      <vt:variant>
        <vt:i4>111</vt:i4>
      </vt:variant>
      <vt:variant>
        <vt:i4>0</vt:i4>
      </vt:variant>
      <vt:variant>
        <vt:i4>5</vt:i4>
      </vt:variant>
      <vt:variant>
        <vt:lpwstr>https://www.betterhealth.vic.gov.au/health/conditionsandtreatments/congenital-adrenal-hyperplasia-cah</vt:lpwstr>
      </vt:variant>
      <vt:variant>
        <vt:lpwstr/>
      </vt:variant>
      <vt:variant>
        <vt:i4>5963809</vt:i4>
      </vt:variant>
      <vt:variant>
        <vt:i4>108</vt:i4>
      </vt:variant>
      <vt:variant>
        <vt:i4>0</vt:i4>
      </vt:variant>
      <vt:variant>
        <vt:i4>5</vt:i4>
      </vt:variant>
      <vt:variant>
        <vt:lpwstr>https://www2.health.vic.gov.au/hospitals-and-health-services/patient-care/perinatal-reproductive/neonatal-ehandbook/conditions/congenital-adrenal-hyperplasia</vt:lpwstr>
      </vt:variant>
      <vt:variant>
        <vt:lpwstr/>
      </vt:variant>
      <vt:variant>
        <vt:i4>1245278</vt:i4>
      </vt:variant>
      <vt:variant>
        <vt:i4>105</vt:i4>
      </vt:variant>
      <vt:variant>
        <vt:i4>0</vt:i4>
      </vt:variant>
      <vt:variant>
        <vt:i4>5</vt:i4>
      </vt:variant>
      <vt:variant>
        <vt:lpwstr>https://oii.org.au/30546/loi-cat-review/</vt:lpwstr>
      </vt:variant>
      <vt:variant>
        <vt:lpwstr/>
      </vt:variant>
      <vt:variant>
        <vt:i4>2031656</vt:i4>
      </vt:variant>
      <vt:variant>
        <vt:i4>102</vt:i4>
      </vt:variant>
      <vt:variant>
        <vt:i4>0</vt:i4>
      </vt:variant>
      <vt:variant>
        <vt:i4>5</vt:i4>
      </vt:variant>
      <vt:variant>
        <vt:lpwstr>https://oii.org.au/31391/gaslighting-in-victoria/</vt:lpwstr>
      </vt:variant>
      <vt:variant>
        <vt:lpwstr/>
      </vt:variant>
      <vt:variant>
        <vt:i4>4522052</vt:i4>
      </vt:variant>
      <vt:variant>
        <vt:i4>99</vt:i4>
      </vt:variant>
      <vt:variant>
        <vt:i4>0</vt:i4>
      </vt:variant>
      <vt:variant>
        <vt:i4>5</vt:i4>
      </vt:variant>
      <vt:variant>
        <vt:lpwstr>https://www2.health.vic.gov.au/hospitals-and-health-services/patient-care/perinatal-reproductive/neonatal-ehandbook/congenital-abnormalities/ambiguous-genitalia</vt:lpwstr>
      </vt:variant>
      <vt:variant>
        <vt:lpwstr/>
      </vt:variant>
      <vt:variant>
        <vt:i4>7340136</vt:i4>
      </vt:variant>
      <vt:variant>
        <vt:i4>96</vt:i4>
      </vt:variant>
      <vt:variant>
        <vt:i4>0</vt:i4>
      </vt:variant>
      <vt:variant>
        <vt:i4>5</vt:i4>
      </vt:variant>
      <vt:variant>
        <vt:lpwstr>https://www2.health.vic.gov.au/about/populations/lgbti-health/rainbow-equality/lgbti populations/health-of-intersex-people</vt:lpwstr>
      </vt:variant>
      <vt:variant>
        <vt:lpwstr/>
      </vt:variant>
      <vt:variant>
        <vt:i4>7471223</vt:i4>
      </vt:variant>
      <vt:variant>
        <vt:i4>93</vt:i4>
      </vt:variant>
      <vt:variant>
        <vt:i4>0</vt:i4>
      </vt:variant>
      <vt:variant>
        <vt:i4>5</vt:i4>
      </vt:variant>
      <vt:variant>
        <vt:lpwstr>https://www2.health.vic.gov.au/about/populations/lgbti-health/rainbow-equality</vt:lpwstr>
      </vt:variant>
      <vt:variant>
        <vt:lpwstr/>
      </vt:variant>
      <vt:variant>
        <vt:i4>1114126</vt:i4>
      </vt:variant>
      <vt:variant>
        <vt:i4>90</vt:i4>
      </vt:variant>
      <vt:variant>
        <vt:i4>0</vt:i4>
      </vt:variant>
      <vt:variant>
        <vt:i4>5</vt:i4>
      </vt:variant>
      <vt:variant>
        <vt:lpwstr>http://www.aihw.gov.au/hospitals-data/procedures-data-cubes/</vt:lpwstr>
      </vt:variant>
      <vt:variant>
        <vt:lpwstr/>
      </vt:variant>
      <vt:variant>
        <vt:i4>1900574</vt:i4>
      </vt:variant>
      <vt:variant>
        <vt:i4>87</vt:i4>
      </vt:variant>
      <vt:variant>
        <vt:i4>0</vt:i4>
      </vt:variant>
      <vt:variant>
        <vt:i4>5</vt:i4>
      </vt:variant>
      <vt:variant>
        <vt:lpwstr>http://www.aph.gov.au/DocumentStore.ashx?id=84e279b0-e824-4d4a-9aba-080b11077117&amp;subId=16195</vt:lpwstr>
      </vt:variant>
      <vt:variant>
        <vt:lpwstr/>
      </vt:variant>
      <vt:variant>
        <vt:i4>327764</vt:i4>
      </vt:variant>
      <vt:variant>
        <vt:i4>84</vt:i4>
      </vt:variant>
      <vt:variant>
        <vt:i4>0</vt:i4>
      </vt:variant>
      <vt:variant>
        <vt:i4>5</vt:i4>
      </vt:variant>
      <vt:variant>
        <vt:lpwstr>http://www.theage.com.au/national/it-takes-more-than-two-20130619-2oj8v.html</vt:lpwstr>
      </vt:variant>
      <vt:variant>
        <vt:lpwstr/>
      </vt:variant>
      <vt:variant>
        <vt:i4>8061011</vt:i4>
      </vt:variant>
      <vt:variant>
        <vt:i4>81</vt:i4>
      </vt:variant>
      <vt:variant>
        <vt:i4>0</vt:i4>
      </vt:variant>
      <vt:variant>
        <vt:i4>5</vt:i4>
      </vt:variant>
      <vt:variant>
        <vt:lpwstr>http://docs.health.vic.gov.au/docs/doc/Decision-making-principles-for-the-care-of-infants-children-and-adolescents-with-intersex-conditions</vt:lpwstr>
      </vt:variant>
      <vt:variant>
        <vt:lpwstr/>
      </vt:variant>
      <vt:variant>
        <vt:i4>983091</vt:i4>
      </vt:variant>
      <vt:variant>
        <vt:i4>78</vt:i4>
      </vt:variant>
      <vt:variant>
        <vt:i4>0</vt:i4>
      </vt:variant>
      <vt:variant>
        <vt:i4>5</vt:i4>
      </vt:variant>
      <vt:variant>
        <vt:lpwstr>http://www.austlii.edu.au/au/cases/cth/FamCA/2017/83.html</vt:lpwstr>
      </vt:variant>
      <vt:variant>
        <vt:lpwstr/>
      </vt:variant>
      <vt:variant>
        <vt:i4>7143523</vt:i4>
      </vt:variant>
      <vt:variant>
        <vt:i4>75</vt:i4>
      </vt:variant>
      <vt:variant>
        <vt:i4>0</vt:i4>
      </vt:variant>
      <vt:variant>
        <vt:i4>5</vt:i4>
      </vt:variant>
      <vt:variant>
        <vt:lpwstr>http://www.theaustralian.com.au/national-affairs/health/carlas-case-ignites-firestorm-among-intersex-community-on-need-for-surgery/news-story/7b1d478b8c606eaa611471f70c458df0</vt:lpwstr>
      </vt:variant>
      <vt:variant>
        <vt:lpwstr/>
      </vt:variant>
      <vt:variant>
        <vt:i4>8061009</vt:i4>
      </vt:variant>
      <vt:variant>
        <vt:i4>72</vt:i4>
      </vt:variant>
      <vt:variant>
        <vt:i4>0</vt:i4>
      </vt:variant>
      <vt:variant>
        <vt:i4>5</vt:i4>
      </vt:variant>
      <vt:variant>
        <vt:lpwstr>http://www.theaustralian.com.au/news/health-science/family-court-backs-parents-on-removal-of-gonads-from-intersex-child/news-story/60df936c557e2e21707eb198f1300276</vt:lpwstr>
      </vt:variant>
      <vt:variant>
        <vt:lpwstr/>
      </vt:variant>
      <vt:variant>
        <vt:i4>5505089</vt:i4>
      </vt:variant>
      <vt:variant>
        <vt:i4>69</vt:i4>
      </vt:variant>
      <vt:variant>
        <vt:i4>0</vt:i4>
      </vt:variant>
      <vt:variant>
        <vt:i4>5</vt:i4>
      </vt:variant>
      <vt:variant>
        <vt:lpwstr>http://www.sbs.com.au/topics/sexuality/agenda/article/2016/12/15/medical-communitys-approach-intersex-people-still-primarily-focused-normalising</vt:lpwstr>
      </vt:variant>
      <vt:variant>
        <vt:lpwstr/>
      </vt:variant>
      <vt:variant>
        <vt:i4>2490432</vt:i4>
      </vt:variant>
      <vt:variant>
        <vt:i4>66</vt:i4>
      </vt:variant>
      <vt:variant>
        <vt:i4>0</vt:i4>
      </vt:variant>
      <vt:variant>
        <vt:i4>5</vt:i4>
      </vt:variant>
      <vt:variant>
        <vt:lpwstr>https://oii.org.au/31036/re-carla-family-court/</vt:lpwstr>
      </vt:variant>
      <vt:variant>
        <vt:lpwstr/>
      </vt:variant>
      <vt:variant>
        <vt:i4>4194329</vt:i4>
      </vt:variant>
      <vt:variant>
        <vt:i4>63</vt:i4>
      </vt:variant>
      <vt:variant>
        <vt:i4>0</vt:i4>
      </vt:variant>
      <vt:variant>
        <vt:i4>5</vt:i4>
      </vt:variant>
      <vt:variant>
        <vt:lpwstr>http://www.aph.gov.au/DocumentStore.ashx?id=75906320-b2bb-43dd-9d0a-3fe58a7d93f9&amp;subId=16140</vt:lpwstr>
      </vt:variant>
      <vt:variant>
        <vt:lpwstr/>
      </vt:variant>
      <vt:variant>
        <vt:i4>983088</vt:i4>
      </vt:variant>
      <vt:variant>
        <vt:i4>60</vt:i4>
      </vt:variant>
      <vt:variant>
        <vt:i4>0</vt:i4>
      </vt:variant>
      <vt:variant>
        <vt:i4>5</vt:i4>
      </vt:variant>
      <vt:variant>
        <vt:lpwstr>http://www.austlii.edu.au/au/cases/cth/FamCA/1993/68.html</vt:lpwstr>
      </vt:variant>
      <vt:variant>
        <vt:lpwstr/>
      </vt:variant>
      <vt:variant>
        <vt:i4>6357066</vt:i4>
      </vt:variant>
      <vt:variant>
        <vt:i4>57</vt:i4>
      </vt:variant>
      <vt:variant>
        <vt:i4>0</vt:i4>
      </vt:variant>
      <vt:variant>
        <vt:i4>5</vt:i4>
      </vt:variant>
      <vt:variant>
        <vt:lpwstr>http://www.ag.gov.au/Publications/Pages/ReviewofAustraliasFemaleGenitalMutilationlegalframework-FinalReportPublicationandforms.aspx</vt:lpwstr>
      </vt:variant>
      <vt:variant>
        <vt:lpwstr/>
      </vt:variant>
      <vt:variant>
        <vt:i4>5767267</vt:i4>
      </vt:variant>
      <vt:variant>
        <vt:i4>54</vt:i4>
      </vt:variant>
      <vt:variant>
        <vt:i4>0</vt:i4>
      </vt:variant>
      <vt:variant>
        <vt:i4>5</vt:i4>
      </vt:variant>
      <vt:variant>
        <vt:lpwstr>http://www.aph.gov.au/Parliamentary_Business/Committees/Senate/Community_Affairs/Involuntary_Sterilisation/Sec_Report/index</vt:lpwstr>
      </vt:variant>
      <vt:variant>
        <vt:lpwstr/>
      </vt:variant>
      <vt:variant>
        <vt:i4>1376330</vt:i4>
      </vt:variant>
      <vt:variant>
        <vt:i4>51</vt:i4>
      </vt:variant>
      <vt:variant>
        <vt:i4>0</vt:i4>
      </vt:variant>
      <vt:variant>
        <vt:i4>5</vt:i4>
      </vt:variant>
      <vt:variant>
        <vt:lpwstr>http://www.aph.gov.au/DocumentStore.ashx?id=aafe43f3-c6a2-4525-ad16-15e4210ee0ac&amp;subId=16191</vt:lpwstr>
      </vt:variant>
      <vt:variant>
        <vt:lpwstr/>
      </vt:variant>
      <vt:variant>
        <vt:i4>5767267</vt:i4>
      </vt:variant>
      <vt:variant>
        <vt:i4>48</vt:i4>
      </vt:variant>
      <vt:variant>
        <vt:i4>0</vt:i4>
      </vt:variant>
      <vt:variant>
        <vt:i4>5</vt:i4>
      </vt:variant>
      <vt:variant>
        <vt:lpwstr>http://www.aph.gov.au/Parliamentary_Business/Committees/Senate/Community_Affairs/Involuntary_Sterilisation/Sec_Report/index</vt:lpwstr>
      </vt:variant>
      <vt:variant>
        <vt:lpwstr/>
      </vt:variant>
      <vt:variant>
        <vt:i4>786552</vt:i4>
      </vt:variant>
      <vt:variant>
        <vt:i4>45</vt:i4>
      </vt:variant>
      <vt:variant>
        <vt:i4>0</vt:i4>
      </vt:variant>
      <vt:variant>
        <vt:i4>5</vt:i4>
      </vt:variant>
      <vt:variant>
        <vt:lpwstr>http://www.comlaw.gov.au/Details/C2013A00098/</vt:lpwstr>
      </vt:variant>
      <vt:variant>
        <vt:lpwstr/>
      </vt:variant>
      <vt:variant>
        <vt:i4>393319</vt:i4>
      </vt:variant>
      <vt:variant>
        <vt:i4>42</vt:i4>
      </vt:variant>
      <vt:variant>
        <vt:i4>0</vt:i4>
      </vt:variant>
      <vt:variant>
        <vt:i4>5</vt:i4>
      </vt:variant>
      <vt:variant>
        <vt:lpwstr>http://intersex.shadowreport.org/public/2016-CRC-UK-NGO-Zwischengeschlecht-Intersex-IGM_v2.pdf</vt:lpwstr>
      </vt:variant>
      <vt:variant>
        <vt:lpwstr/>
      </vt:variant>
      <vt:variant>
        <vt:i4>3735558</vt:i4>
      </vt:variant>
      <vt:variant>
        <vt:i4>39</vt:i4>
      </vt:variant>
      <vt:variant>
        <vt:i4>0</vt:i4>
      </vt:variant>
      <vt:variant>
        <vt:i4>5</vt:i4>
      </vt:variant>
      <vt:variant>
        <vt:lpwstr>http://justiceservices.gov.mt/DownloadDocument.aspx?app=lp&amp;itemid=26805&amp;l=1</vt:lpwstr>
      </vt:variant>
      <vt:variant>
        <vt:lpwstr/>
      </vt:variant>
      <vt:variant>
        <vt:i4>1376340</vt:i4>
      </vt:variant>
      <vt:variant>
        <vt:i4>36</vt:i4>
      </vt:variant>
      <vt:variant>
        <vt:i4>0</vt:i4>
      </vt:variant>
      <vt:variant>
        <vt:i4>5</vt:i4>
      </vt:variant>
      <vt:variant>
        <vt:lpwstr>http://www.unog.ch/unog/website/news_media.nsf/(httpNewsByYear_en)/9F8ED815BA5A5E23C12580CE005BBD79?OpenDocument</vt:lpwstr>
      </vt:variant>
      <vt:variant>
        <vt:lpwstr/>
      </vt:variant>
      <vt:variant>
        <vt:i4>4915291</vt:i4>
      </vt:variant>
      <vt:variant>
        <vt:i4>33</vt:i4>
      </vt:variant>
      <vt:variant>
        <vt:i4>0</vt:i4>
      </vt:variant>
      <vt:variant>
        <vt:i4>5</vt:i4>
      </vt:variant>
      <vt:variant>
        <vt:lpwstr>http://intersex.shadowreport.org/public/2014-CRC-Swiss-NGO-Zwischengeschlecht-Intersex-IGM_v2.pdf</vt:lpwstr>
      </vt:variant>
      <vt:variant>
        <vt:lpwstr/>
      </vt:variant>
      <vt:variant>
        <vt:i4>1900601</vt:i4>
      </vt:variant>
      <vt:variant>
        <vt:i4>30</vt:i4>
      </vt:variant>
      <vt:variant>
        <vt:i4>0</vt:i4>
      </vt:variant>
      <vt:variant>
        <vt:i4>5</vt:i4>
      </vt:variant>
      <vt:variant>
        <vt:lpwstr>http://www.aph.gov.au/hansard</vt:lpwstr>
      </vt:variant>
      <vt:variant>
        <vt:lpwstr/>
      </vt:variant>
      <vt:variant>
        <vt:i4>7208977</vt:i4>
      </vt:variant>
      <vt:variant>
        <vt:i4>27</vt:i4>
      </vt:variant>
      <vt:variant>
        <vt:i4>0</vt:i4>
      </vt:variant>
      <vt:variant>
        <vt:i4>5</vt:i4>
      </vt:variant>
      <vt:variant>
        <vt:lpwstr>http://abstracts.eurospe.org/hrp/0086/hrp0086con1.2.htm</vt:lpwstr>
      </vt:variant>
      <vt:variant>
        <vt:lpwstr/>
      </vt:variant>
      <vt:variant>
        <vt:i4>2359305</vt:i4>
      </vt:variant>
      <vt:variant>
        <vt:i4>24</vt:i4>
      </vt:variant>
      <vt:variant>
        <vt:i4>0</vt:i4>
      </vt:variant>
      <vt:variant>
        <vt:i4>5</vt:i4>
      </vt:variant>
      <vt:variant>
        <vt:lpwstr>http://www.ohchr.org/EN/NewsEvents/Pages/DisplayNews.aspx?NewsID=16431&amp;LangID=E</vt:lpwstr>
      </vt:variant>
      <vt:variant>
        <vt:lpwstr/>
      </vt:variant>
      <vt:variant>
        <vt:i4>3670086</vt:i4>
      </vt:variant>
      <vt:variant>
        <vt:i4>21</vt:i4>
      </vt:variant>
      <vt:variant>
        <vt:i4>0</vt:i4>
      </vt:variant>
      <vt:variant>
        <vt:i4>5</vt:i4>
      </vt:variant>
      <vt:variant>
        <vt:lpwstr>http://www.ohchr.org/EN/UDHR/Documents/UDHR_Translations/eng.pdf</vt:lpwstr>
      </vt:variant>
      <vt:variant>
        <vt:lpwstr/>
      </vt:variant>
      <vt:variant>
        <vt:i4>1179717</vt:i4>
      </vt:variant>
      <vt:variant>
        <vt:i4>18</vt:i4>
      </vt:variant>
      <vt:variant>
        <vt:i4>0</vt:i4>
      </vt:variant>
      <vt:variant>
        <vt:i4>5</vt:i4>
      </vt:variant>
      <vt:variant>
        <vt:lpwstr>http://www.gla.ac.uk/media/media_279274_en.pdf</vt:lpwstr>
      </vt:variant>
      <vt:variant>
        <vt:lpwstr/>
      </vt:variant>
      <vt:variant>
        <vt:i4>2883599</vt:i4>
      </vt:variant>
      <vt:variant>
        <vt:i4>15</vt:i4>
      </vt:variant>
      <vt:variant>
        <vt:i4>0</vt:i4>
      </vt:variant>
      <vt:variant>
        <vt:i4>5</vt:i4>
      </vt:variant>
      <vt:variant>
        <vt:lpwstr>http://www.ohchr.org/EN/NewsEvents/Pages/DisplayNews.aspx?NewsID=20739&amp;LangID=E</vt:lpwstr>
      </vt:variant>
      <vt:variant>
        <vt:lpwstr/>
      </vt:variant>
      <vt:variant>
        <vt:i4>589855</vt:i4>
      </vt:variant>
      <vt:variant>
        <vt:i4>12</vt:i4>
      </vt:variant>
      <vt:variant>
        <vt:i4>0</vt:i4>
      </vt:variant>
      <vt:variant>
        <vt:i4>5</vt:i4>
      </vt:variant>
      <vt:variant>
        <vt:lpwstr>https://oii.org.au/darlington-statement/</vt:lpwstr>
      </vt:variant>
      <vt:variant>
        <vt:lpwstr/>
      </vt:variant>
      <vt:variant>
        <vt:i4>7471146</vt:i4>
      </vt:variant>
      <vt:variant>
        <vt:i4>9</vt:i4>
      </vt:variant>
      <vt:variant>
        <vt:i4>0</vt:i4>
      </vt:variant>
      <vt:variant>
        <vt:i4>5</vt:i4>
      </vt:variant>
      <vt:variant>
        <vt:lpwstr>https://twitter.com/deanpwda/status/869850421497655296</vt:lpwstr>
      </vt:variant>
      <vt:variant>
        <vt:lpwstr/>
      </vt:variant>
      <vt:variant>
        <vt:i4>7798821</vt:i4>
      </vt:variant>
      <vt:variant>
        <vt:i4>6</vt:i4>
      </vt:variant>
      <vt:variant>
        <vt:i4>0</vt:i4>
      </vt:variant>
      <vt:variant>
        <vt:i4>5</vt:i4>
      </vt:variant>
      <vt:variant>
        <vt:lpwstr>https://twitter.com/deanpwda/status/869848554617151488</vt:lpwstr>
      </vt:variant>
      <vt:variant>
        <vt:lpwstr/>
      </vt:variant>
      <vt:variant>
        <vt:i4>5636199</vt:i4>
      </vt:variant>
      <vt:variant>
        <vt:i4>3</vt:i4>
      </vt:variant>
      <vt:variant>
        <vt:i4>0</vt:i4>
      </vt:variant>
      <vt:variant>
        <vt:i4>5</vt:i4>
      </vt:variant>
      <vt:variant>
        <vt:lpwstr>http://www.austlii.edu.au/cgi-bin/sinodisp/au/cases/cth/FamCA/2016/7.html</vt:lpwstr>
      </vt:variant>
      <vt:variant>
        <vt:lpwstr/>
      </vt:variant>
      <vt:variant>
        <vt:i4>6357043</vt:i4>
      </vt:variant>
      <vt:variant>
        <vt:i4>0</vt:i4>
      </vt:variant>
      <vt:variant>
        <vt:i4>0</vt:i4>
      </vt:variant>
      <vt:variant>
        <vt:i4>5</vt:i4>
      </vt:variant>
      <vt:variant>
        <vt:lpwstr>http://www.un.org/disabilities/convention/conventionfull.shtml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Carpenter</dc:creator>
  <cp:keywords/>
  <dc:description/>
  <cp:lastModifiedBy>Reviewer</cp:lastModifiedBy>
  <cp:revision>4</cp:revision>
  <cp:lastPrinted>2017-06-10T03:31:00Z</cp:lastPrinted>
  <dcterms:created xsi:type="dcterms:W3CDTF">2017-06-10T03:30:00Z</dcterms:created>
  <dcterms:modified xsi:type="dcterms:W3CDTF">2017-06-10T03:33:00Z</dcterms:modified>
</cp:coreProperties>
</file>