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748C6" w14:textId="77777777" w:rsidR="009A5D88" w:rsidRPr="003B7505" w:rsidRDefault="009A5D88" w:rsidP="009A5D88">
      <w:pPr>
        <w:rPr>
          <w:rFonts w:asciiTheme="minorHAnsi" w:hAnsiTheme="minorHAnsi" w:cstheme="minorHAnsi"/>
        </w:rPr>
      </w:pPr>
      <w:r w:rsidRPr="003B7505">
        <w:rPr>
          <w:rFonts w:asciiTheme="minorHAnsi" w:hAnsiTheme="minorHAnsi" w:cstheme="minorHAnsi"/>
          <w:noProof/>
        </w:rPr>
        <w:drawing>
          <wp:inline distT="0" distB="0" distL="0" distR="0" wp14:anchorId="2EF7E47E" wp14:editId="770572E9">
            <wp:extent cx="2973659" cy="2973659"/>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413" cy="3000413"/>
                    </a:xfrm>
                    <a:prstGeom prst="rect">
                      <a:avLst/>
                    </a:prstGeom>
                  </pic:spPr>
                </pic:pic>
              </a:graphicData>
            </a:graphic>
          </wp:inline>
        </w:drawing>
      </w:r>
    </w:p>
    <w:p w14:paraId="691FD1E2" w14:textId="77777777" w:rsidR="009A5D88" w:rsidRPr="003B7505" w:rsidRDefault="009A5D88" w:rsidP="009A5D88">
      <w:pPr>
        <w:rPr>
          <w:rFonts w:asciiTheme="minorHAnsi" w:hAnsiTheme="minorHAnsi" w:cstheme="minorHAnsi"/>
        </w:rPr>
      </w:pPr>
    </w:p>
    <w:p w14:paraId="04C3B1E8" w14:textId="72431455" w:rsidR="009A5D88" w:rsidRPr="003B7505" w:rsidRDefault="00E756FD" w:rsidP="009A5D88">
      <w:pPr>
        <w:rPr>
          <w:rFonts w:asciiTheme="minorHAnsi" w:hAnsiTheme="minorHAnsi" w:cstheme="minorHAnsi"/>
        </w:rPr>
      </w:pPr>
      <w:r>
        <w:rPr>
          <w:rFonts w:asciiTheme="minorHAnsi" w:hAnsiTheme="minorHAnsi" w:cstheme="minorHAnsi"/>
        </w:rPr>
        <w:t>2</w:t>
      </w:r>
      <w:r w:rsidR="00DF3D8C">
        <w:rPr>
          <w:rFonts w:asciiTheme="minorHAnsi" w:hAnsiTheme="minorHAnsi" w:cstheme="minorHAnsi"/>
        </w:rPr>
        <w:t>8</w:t>
      </w:r>
      <w:r>
        <w:rPr>
          <w:rFonts w:asciiTheme="minorHAnsi" w:hAnsiTheme="minorHAnsi" w:cstheme="minorHAnsi"/>
        </w:rPr>
        <w:t xml:space="preserve"> </w:t>
      </w:r>
      <w:r w:rsidR="009A5D88" w:rsidRPr="003B7505">
        <w:rPr>
          <w:rFonts w:asciiTheme="minorHAnsi" w:hAnsiTheme="minorHAnsi" w:cstheme="minorHAnsi"/>
        </w:rPr>
        <w:t>June 2021</w:t>
      </w:r>
    </w:p>
    <w:p w14:paraId="628CCCD9" w14:textId="77777777" w:rsidR="009A5D88" w:rsidRPr="003B7505" w:rsidRDefault="009A5D88" w:rsidP="009A5D88">
      <w:pPr>
        <w:rPr>
          <w:rFonts w:asciiTheme="minorHAnsi" w:hAnsiTheme="minorHAnsi" w:cstheme="minorHAnsi"/>
        </w:rPr>
      </w:pPr>
    </w:p>
    <w:p w14:paraId="681F3026" w14:textId="0F4CCC76" w:rsidR="009A5D88" w:rsidRPr="009A5D88" w:rsidRDefault="002666B5" w:rsidP="009A5D88">
      <w:pPr>
        <w:rPr>
          <w:rFonts w:asciiTheme="minorHAnsi" w:hAnsiTheme="minorHAnsi" w:cstheme="minorHAnsi"/>
          <w:b/>
          <w:bCs/>
          <w:lang w:val="en-IE"/>
        </w:rPr>
      </w:pPr>
      <w:r>
        <w:rPr>
          <w:rFonts w:asciiTheme="minorHAnsi" w:hAnsiTheme="minorHAnsi" w:cstheme="minorHAnsi"/>
          <w:b/>
          <w:bCs/>
          <w:lang w:val="en-IE"/>
        </w:rPr>
        <w:t>Review</w:t>
      </w:r>
      <w:r w:rsidR="009A5D88" w:rsidRPr="009A5D88">
        <w:rPr>
          <w:rFonts w:asciiTheme="minorHAnsi" w:hAnsiTheme="minorHAnsi" w:cstheme="minorHAnsi"/>
          <w:b/>
          <w:bCs/>
          <w:lang w:val="en-IE"/>
        </w:rPr>
        <w:t xml:space="preserve"> of Victorian government</w:t>
      </w:r>
      <w:r w:rsidR="00097212">
        <w:rPr>
          <w:rFonts w:asciiTheme="minorHAnsi" w:hAnsiTheme="minorHAnsi" w:cstheme="minorHAnsi"/>
          <w:b/>
          <w:bCs/>
          <w:lang w:val="en-IE"/>
        </w:rPr>
        <w:t xml:space="preserve">, </w:t>
      </w:r>
      <w:r w:rsidR="009A5D88" w:rsidRPr="009A5D88">
        <w:rPr>
          <w:rFonts w:asciiTheme="minorHAnsi" w:hAnsiTheme="minorHAnsi" w:cstheme="minorHAnsi"/>
          <w:b/>
          <w:bCs/>
          <w:lang w:val="en-IE"/>
        </w:rPr>
        <w:t xml:space="preserve">community </w:t>
      </w:r>
      <w:r w:rsidR="00097212">
        <w:rPr>
          <w:rFonts w:asciiTheme="minorHAnsi" w:hAnsiTheme="minorHAnsi" w:cstheme="minorHAnsi"/>
          <w:b/>
          <w:bCs/>
          <w:lang w:val="en-IE"/>
        </w:rPr>
        <w:t xml:space="preserve">and related </w:t>
      </w:r>
      <w:r w:rsidR="009A5D88" w:rsidRPr="009A5D88">
        <w:rPr>
          <w:rFonts w:asciiTheme="minorHAnsi" w:hAnsiTheme="minorHAnsi" w:cstheme="minorHAnsi"/>
          <w:b/>
          <w:bCs/>
          <w:lang w:val="en-IE"/>
        </w:rPr>
        <w:t>resources on intersex</w:t>
      </w:r>
    </w:p>
    <w:p w14:paraId="4010EF63" w14:textId="77777777" w:rsidR="009A5D88" w:rsidRPr="003B7505" w:rsidRDefault="009A5D88" w:rsidP="009A5D88">
      <w:pPr>
        <w:rPr>
          <w:rFonts w:asciiTheme="minorHAnsi" w:hAnsiTheme="minorHAnsi" w:cstheme="minorHAnsi"/>
          <w:b/>
          <w:bCs/>
        </w:rPr>
      </w:pPr>
      <w:r w:rsidRPr="003B7505">
        <w:rPr>
          <w:rFonts w:asciiTheme="minorHAnsi" w:hAnsiTheme="minorHAnsi" w:cstheme="minorHAnsi"/>
          <w:b/>
          <w:bCs/>
        </w:rPr>
        <w:t xml:space="preserve"> </w:t>
      </w:r>
    </w:p>
    <w:p w14:paraId="64BC7949" w14:textId="0A7A1EEB" w:rsidR="009A5D88" w:rsidRPr="003B7505" w:rsidRDefault="00BE4EE5" w:rsidP="009A5D88">
      <w:pPr>
        <w:rPr>
          <w:rFonts w:asciiTheme="minorHAnsi" w:hAnsiTheme="minorHAnsi" w:cstheme="minorHAnsi"/>
        </w:rPr>
      </w:pPr>
      <w:r>
        <w:rPr>
          <w:rFonts w:asciiTheme="minorHAnsi" w:hAnsiTheme="minorHAnsi" w:cstheme="minorHAnsi"/>
        </w:rPr>
        <w:t xml:space="preserve">Morgan Carpenter, </w:t>
      </w:r>
      <w:r w:rsidR="009A5D88" w:rsidRPr="003B7505">
        <w:rPr>
          <w:rFonts w:asciiTheme="minorHAnsi" w:hAnsiTheme="minorHAnsi" w:cstheme="minorHAnsi"/>
        </w:rPr>
        <w:t>Intersex Human Rights Australia (IHRA)</w:t>
      </w:r>
    </w:p>
    <w:p w14:paraId="032CCE81" w14:textId="77777777" w:rsidR="009A5D88" w:rsidRPr="003B7505" w:rsidRDefault="009A5D88" w:rsidP="009A5D88">
      <w:pPr>
        <w:rPr>
          <w:rFonts w:asciiTheme="minorHAnsi" w:hAnsiTheme="minorHAnsi" w:cstheme="minorHAnsi"/>
        </w:rPr>
      </w:pPr>
    </w:p>
    <w:p w14:paraId="68FAEFDF" w14:textId="77777777" w:rsidR="009A5D88" w:rsidRPr="003B7505" w:rsidRDefault="009A5D88" w:rsidP="009A5D88">
      <w:pPr>
        <w:rPr>
          <w:rFonts w:asciiTheme="minorHAnsi" w:hAnsiTheme="minorHAnsi" w:cstheme="minorHAnsi"/>
        </w:rPr>
      </w:pPr>
    </w:p>
    <w:p w14:paraId="7DD12304" w14:textId="77777777" w:rsidR="009A5D88" w:rsidRPr="003B7505" w:rsidRDefault="009A5D88" w:rsidP="009A5D88">
      <w:pPr>
        <w:rPr>
          <w:rFonts w:asciiTheme="minorHAnsi" w:hAnsiTheme="minorHAnsi" w:cstheme="minorHAnsi"/>
        </w:rPr>
      </w:pPr>
    </w:p>
    <w:p w14:paraId="5B393B99" w14:textId="77777777" w:rsidR="009A5D88" w:rsidRPr="003B7505" w:rsidRDefault="009A5D88" w:rsidP="009A5D88">
      <w:pPr>
        <w:rPr>
          <w:rFonts w:asciiTheme="minorHAnsi" w:hAnsiTheme="minorHAnsi" w:cstheme="minorHAnsi"/>
        </w:rPr>
      </w:pPr>
    </w:p>
    <w:p w14:paraId="3DB05332" w14:textId="77777777" w:rsidR="009A5D88" w:rsidRPr="003B7505" w:rsidRDefault="009A5D88" w:rsidP="009A5D88">
      <w:pPr>
        <w:rPr>
          <w:rFonts w:asciiTheme="minorHAnsi" w:hAnsiTheme="minorHAnsi" w:cstheme="minorHAnsi"/>
        </w:rPr>
      </w:pPr>
    </w:p>
    <w:p w14:paraId="30746D3F" w14:textId="77777777" w:rsidR="009A5D88" w:rsidRPr="003B7505" w:rsidRDefault="009A5D88" w:rsidP="009A5D88">
      <w:pPr>
        <w:rPr>
          <w:rFonts w:asciiTheme="minorHAnsi" w:hAnsiTheme="minorHAnsi" w:cstheme="minorHAnsi"/>
        </w:rPr>
      </w:pPr>
    </w:p>
    <w:p w14:paraId="7D8FD9AF" w14:textId="77777777" w:rsidR="009A5D88" w:rsidRPr="003B7505" w:rsidRDefault="009A5D88" w:rsidP="009A5D88">
      <w:pPr>
        <w:rPr>
          <w:rFonts w:asciiTheme="minorHAnsi" w:hAnsiTheme="minorHAnsi" w:cstheme="minorHAnsi"/>
        </w:rPr>
      </w:pPr>
    </w:p>
    <w:p w14:paraId="129EF993" w14:textId="77777777" w:rsidR="009A5D88" w:rsidRPr="003B7505" w:rsidRDefault="009A5D88" w:rsidP="009A5D88">
      <w:pPr>
        <w:rPr>
          <w:rFonts w:asciiTheme="minorHAnsi" w:hAnsiTheme="minorHAnsi" w:cstheme="minorHAnsi"/>
        </w:rPr>
      </w:pPr>
    </w:p>
    <w:p w14:paraId="77D93E90" w14:textId="77777777" w:rsidR="009A5D88" w:rsidRPr="003B7505" w:rsidRDefault="009A5D88" w:rsidP="009A5D88">
      <w:pPr>
        <w:rPr>
          <w:rFonts w:asciiTheme="minorHAnsi" w:hAnsiTheme="minorHAnsi" w:cstheme="minorHAnsi"/>
        </w:rPr>
      </w:pPr>
    </w:p>
    <w:p w14:paraId="6442030F" w14:textId="77777777" w:rsidR="009A5D88" w:rsidRPr="003B7505" w:rsidRDefault="009A5D88" w:rsidP="009A5D88">
      <w:pPr>
        <w:rPr>
          <w:rFonts w:asciiTheme="minorHAnsi" w:hAnsiTheme="minorHAnsi" w:cstheme="minorHAnsi"/>
        </w:rPr>
      </w:pPr>
    </w:p>
    <w:p w14:paraId="537C5441" w14:textId="77777777" w:rsidR="009A5D88" w:rsidRPr="003B7505" w:rsidRDefault="009A5D88" w:rsidP="009A5D88">
      <w:pPr>
        <w:rPr>
          <w:rFonts w:asciiTheme="minorHAnsi" w:hAnsiTheme="minorHAnsi" w:cstheme="minorHAnsi"/>
        </w:rPr>
      </w:pPr>
    </w:p>
    <w:p w14:paraId="63B91A7A" w14:textId="77777777" w:rsidR="009A5D88" w:rsidRPr="003B7505" w:rsidRDefault="009A5D88" w:rsidP="009A5D88">
      <w:pPr>
        <w:rPr>
          <w:rFonts w:asciiTheme="minorHAnsi" w:hAnsiTheme="minorHAnsi" w:cstheme="minorHAnsi"/>
        </w:rPr>
      </w:pPr>
    </w:p>
    <w:p w14:paraId="4F39A47E" w14:textId="77777777" w:rsidR="009A5D88" w:rsidRPr="003B7505" w:rsidRDefault="009A5D88" w:rsidP="009A5D88">
      <w:pPr>
        <w:rPr>
          <w:rFonts w:asciiTheme="minorHAnsi" w:hAnsiTheme="minorHAnsi" w:cstheme="minorHAnsi"/>
        </w:rPr>
      </w:pPr>
    </w:p>
    <w:p w14:paraId="71685E5F" w14:textId="77777777" w:rsidR="009A5D88" w:rsidRPr="003B7505" w:rsidRDefault="009A5D88" w:rsidP="009A5D88">
      <w:pPr>
        <w:rPr>
          <w:rFonts w:asciiTheme="minorHAnsi" w:hAnsiTheme="minorHAnsi" w:cstheme="minorHAnsi"/>
        </w:rPr>
      </w:pPr>
    </w:p>
    <w:p w14:paraId="4BF9523B" w14:textId="77777777" w:rsidR="009A5D88" w:rsidRPr="003B7505" w:rsidRDefault="009A5D88" w:rsidP="009A5D88">
      <w:pPr>
        <w:rPr>
          <w:rFonts w:asciiTheme="minorHAnsi" w:hAnsiTheme="minorHAnsi" w:cstheme="minorHAnsi"/>
        </w:rPr>
      </w:pPr>
    </w:p>
    <w:p w14:paraId="36D474AE" w14:textId="77777777" w:rsidR="009A5D88" w:rsidRPr="003B7505" w:rsidRDefault="009A5D88" w:rsidP="009A5D88">
      <w:pPr>
        <w:rPr>
          <w:rFonts w:asciiTheme="minorHAnsi" w:hAnsiTheme="minorHAnsi" w:cstheme="minorHAnsi"/>
        </w:rPr>
      </w:pPr>
    </w:p>
    <w:p w14:paraId="30B19E75" w14:textId="44698217" w:rsidR="009A5D88" w:rsidRDefault="009A5D88" w:rsidP="009A5D88">
      <w:pPr>
        <w:rPr>
          <w:rFonts w:asciiTheme="minorHAnsi" w:hAnsiTheme="minorHAnsi" w:cstheme="minorHAnsi"/>
        </w:rPr>
      </w:pPr>
    </w:p>
    <w:p w14:paraId="1EB082E6" w14:textId="749A8386" w:rsidR="002520D2" w:rsidRDefault="002520D2" w:rsidP="009A5D88">
      <w:pPr>
        <w:rPr>
          <w:rFonts w:asciiTheme="minorHAnsi" w:hAnsiTheme="minorHAnsi" w:cstheme="minorHAnsi"/>
        </w:rPr>
      </w:pPr>
    </w:p>
    <w:p w14:paraId="66B4A0F1" w14:textId="3A8F21BB" w:rsidR="002520D2" w:rsidRDefault="002520D2" w:rsidP="009A5D88">
      <w:pPr>
        <w:rPr>
          <w:rFonts w:asciiTheme="minorHAnsi" w:hAnsiTheme="minorHAnsi" w:cstheme="minorHAnsi"/>
        </w:rPr>
      </w:pPr>
    </w:p>
    <w:p w14:paraId="200DD728" w14:textId="4E03D34D" w:rsidR="002520D2" w:rsidRDefault="002520D2" w:rsidP="009A5D88">
      <w:pPr>
        <w:rPr>
          <w:rFonts w:asciiTheme="minorHAnsi" w:hAnsiTheme="minorHAnsi" w:cstheme="minorHAnsi"/>
        </w:rPr>
      </w:pPr>
    </w:p>
    <w:p w14:paraId="03CE0C8A" w14:textId="77777777" w:rsidR="002520D2" w:rsidRPr="003B7505" w:rsidRDefault="002520D2" w:rsidP="009A5D88">
      <w:pPr>
        <w:rPr>
          <w:rFonts w:asciiTheme="minorHAnsi" w:hAnsiTheme="minorHAnsi" w:cstheme="minorHAnsi"/>
        </w:rPr>
      </w:pPr>
    </w:p>
    <w:p w14:paraId="2918C220" w14:textId="77777777" w:rsidR="009A5D88" w:rsidRPr="003B7505" w:rsidRDefault="009A5D88" w:rsidP="009A5D88">
      <w:pPr>
        <w:rPr>
          <w:rFonts w:asciiTheme="minorHAnsi" w:hAnsiTheme="minorHAnsi" w:cstheme="minorHAnsi"/>
        </w:rPr>
      </w:pPr>
    </w:p>
    <w:p w14:paraId="35DC1460" w14:textId="77777777" w:rsidR="009A5D88" w:rsidRPr="003B7505" w:rsidRDefault="009A5D88" w:rsidP="009A5D88">
      <w:pPr>
        <w:rPr>
          <w:rFonts w:asciiTheme="minorHAnsi" w:hAnsiTheme="minorHAnsi" w:cstheme="minorHAnsi"/>
        </w:rPr>
      </w:pPr>
      <w:r w:rsidRPr="003B7505">
        <w:rPr>
          <w:rFonts w:asciiTheme="minorHAnsi" w:hAnsiTheme="minorHAnsi" w:cstheme="minorHAnsi"/>
          <w:noProof/>
        </w:rPr>
        <w:drawing>
          <wp:inline distT="0" distB="0" distL="0" distR="0" wp14:anchorId="27165D3E" wp14:editId="2003CC19">
            <wp:extent cx="982342" cy="654205"/>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00433" cy="666253"/>
                    </a:xfrm>
                    <a:prstGeom prst="rect">
                      <a:avLst/>
                    </a:prstGeom>
                  </pic:spPr>
                </pic:pic>
              </a:graphicData>
            </a:graphic>
          </wp:inline>
        </w:drawing>
      </w:r>
    </w:p>
    <w:p w14:paraId="57067D0B" w14:textId="77777777" w:rsidR="009A5D88" w:rsidRPr="003B7505" w:rsidRDefault="009A5D88" w:rsidP="009A5D88">
      <w:pPr>
        <w:rPr>
          <w:rFonts w:asciiTheme="minorHAnsi" w:hAnsiTheme="minorHAnsi" w:cstheme="minorHAnsi"/>
        </w:rPr>
        <w:sectPr w:rsidR="009A5D88" w:rsidRPr="003B7505" w:rsidSect="001A0942">
          <w:footerReference w:type="default" r:id="rId9"/>
          <w:endnotePr>
            <w:numFmt w:val="decimal"/>
          </w:endnotePr>
          <w:pgSz w:w="11900" w:h="16840"/>
          <w:pgMar w:top="1440" w:right="1440" w:bottom="1440" w:left="1440" w:header="708" w:footer="708" w:gutter="0"/>
          <w:pgNumType w:start="1"/>
          <w:cols w:space="708"/>
          <w:titlePg/>
          <w:docGrid w:linePitch="360"/>
        </w:sectPr>
      </w:pPr>
    </w:p>
    <w:p w14:paraId="3D9E32D6" w14:textId="79111F3E" w:rsidR="003B7505" w:rsidRPr="003B7505" w:rsidRDefault="003B7505" w:rsidP="007E134F">
      <w:pPr>
        <w:pStyle w:val="Heading1"/>
        <w:rPr>
          <w:rFonts w:asciiTheme="minorHAnsi" w:hAnsiTheme="minorHAnsi" w:cstheme="minorHAnsi"/>
        </w:rPr>
      </w:pPr>
      <w:bookmarkStart w:id="0" w:name="_Toc76289759"/>
      <w:r w:rsidRPr="003B7505">
        <w:rPr>
          <w:rFonts w:asciiTheme="minorHAnsi" w:hAnsiTheme="minorHAnsi" w:cstheme="minorHAnsi"/>
        </w:rPr>
        <w:lastRenderedPageBreak/>
        <w:t>Contents</w:t>
      </w:r>
      <w:bookmarkEnd w:id="0"/>
    </w:p>
    <w:p w14:paraId="20E8961F" w14:textId="15D3DBD6" w:rsidR="003B7505" w:rsidRPr="003B7505" w:rsidRDefault="003B7505" w:rsidP="003B7505">
      <w:pPr>
        <w:rPr>
          <w:rFonts w:asciiTheme="minorHAnsi" w:hAnsiTheme="minorHAnsi" w:cstheme="minorHAnsi"/>
          <w:lang w:val="en-IE" w:eastAsia="en-US"/>
        </w:rPr>
      </w:pPr>
    </w:p>
    <w:p w14:paraId="6F21ADE4" w14:textId="424F0A74" w:rsidR="002666B5" w:rsidRDefault="003B7505">
      <w:pPr>
        <w:pStyle w:val="TOC1"/>
        <w:rPr>
          <w:rFonts w:eastAsiaTheme="minorEastAsia" w:cstheme="minorBidi"/>
        </w:rPr>
      </w:pPr>
      <w:r w:rsidRPr="00342F59">
        <w:rPr>
          <w:lang w:val="en-IE" w:eastAsia="en-US"/>
        </w:rPr>
        <w:fldChar w:fldCharType="begin"/>
      </w:r>
      <w:r w:rsidRPr="00342F59">
        <w:rPr>
          <w:lang w:val="en-IE" w:eastAsia="en-US"/>
        </w:rPr>
        <w:instrText xml:space="preserve"> TOC \o "1-3" \h \z \u </w:instrText>
      </w:r>
      <w:r w:rsidRPr="00342F59">
        <w:rPr>
          <w:lang w:val="en-IE" w:eastAsia="en-US"/>
        </w:rPr>
        <w:fldChar w:fldCharType="separate"/>
      </w:r>
      <w:hyperlink w:anchor="_Toc76289759" w:history="1">
        <w:r w:rsidR="002666B5" w:rsidRPr="00E41C01">
          <w:rPr>
            <w:rStyle w:val="Hyperlink"/>
          </w:rPr>
          <w:t>1</w:t>
        </w:r>
        <w:r w:rsidR="002666B5">
          <w:rPr>
            <w:rFonts w:eastAsiaTheme="minorEastAsia" w:cstheme="minorBidi"/>
          </w:rPr>
          <w:tab/>
        </w:r>
        <w:r w:rsidR="002666B5" w:rsidRPr="00E41C01">
          <w:rPr>
            <w:rStyle w:val="Hyperlink"/>
          </w:rPr>
          <w:t>Contents</w:t>
        </w:r>
        <w:r w:rsidR="002666B5">
          <w:rPr>
            <w:webHidden/>
          </w:rPr>
          <w:tab/>
        </w:r>
        <w:r w:rsidR="002666B5">
          <w:rPr>
            <w:webHidden/>
          </w:rPr>
          <w:fldChar w:fldCharType="begin"/>
        </w:r>
        <w:r w:rsidR="002666B5">
          <w:rPr>
            <w:webHidden/>
          </w:rPr>
          <w:instrText xml:space="preserve"> PAGEREF _Toc76289759 \h </w:instrText>
        </w:r>
        <w:r w:rsidR="002666B5">
          <w:rPr>
            <w:webHidden/>
          </w:rPr>
        </w:r>
        <w:r w:rsidR="002666B5">
          <w:rPr>
            <w:webHidden/>
          </w:rPr>
          <w:fldChar w:fldCharType="separate"/>
        </w:r>
        <w:r w:rsidR="002666B5">
          <w:rPr>
            <w:webHidden/>
          </w:rPr>
          <w:t>2</w:t>
        </w:r>
        <w:r w:rsidR="002666B5">
          <w:rPr>
            <w:webHidden/>
          </w:rPr>
          <w:fldChar w:fldCharType="end"/>
        </w:r>
      </w:hyperlink>
    </w:p>
    <w:p w14:paraId="7A18FF15" w14:textId="136BEA89" w:rsidR="002666B5" w:rsidRDefault="002666B5">
      <w:pPr>
        <w:pStyle w:val="TOC1"/>
        <w:rPr>
          <w:rFonts w:eastAsiaTheme="minorEastAsia" w:cstheme="minorBidi"/>
        </w:rPr>
      </w:pPr>
      <w:hyperlink w:anchor="_Toc76289760" w:history="1">
        <w:r w:rsidRPr="00E41C01">
          <w:rPr>
            <w:rStyle w:val="Hyperlink"/>
            <w:bCs/>
            <w:lang w:val="en-IE"/>
          </w:rPr>
          <w:t>2</w:t>
        </w:r>
        <w:r>
          <w:rPr>
            <w:rFonts w:eastAsiaTheme="minorEastAsia" w:cstheme="minorBidi"/>
          </w:rPr>
          <w:tab/>
        </w:r>
        <w:r w:rsidRPr="00E41C01">
          <w:rPr>
            <w:rStyle w:val="Hyperlink"/>
          </w:rPr>
          <w:t>About this review</w:t>
        </w:r>
        <w:r>
          <w:rPr>
            <w:webHidden/>
          </w:rPr>
          <w:tab/>
        </w:r>
        <w:r>
          <w:rPr>
            <w:webHidden/>
          </w:rPr>
          <w:fldChar w:fldCharType="begin"/>
        </w:r>
        <w:r>
          <w:rPr>
            <w:webHidden/>
          </w:rPr>
          <w:instrText xml:space="preserve"> PAGEREF _Toc76289760 \h </w:instrText>
        </w:r>
        <w:r>
          <w:rPr>
            <w:webHidden/>
          </w:rPr>
        </w:r>
        <w:r>
          <w:rPr>
            <w:webHidden/>
          </w:rPr>
          <w:fldChar w:fldCharType="separate"/>
        </w:r>
        <w:r>
          <w:rPr>
            <w:webHidden/>
          </w:rPr>
          <w:t>2</w:t>
        </w:r>
        <w:r>
          <w:rPr>
            <w:webHidden/>
          </w:rPr>
          <w:fldChar w:fldCharType="end"/>
        </w:r>
      </w:hyperlink>
    </w:p>
    <w:p w14:paraId="2BFEC131" w14:textId="23735277" w:rsidR="002666B5" w:rsidRDefault="002666B5">
      <w:pPr>
        <w:pStyle w:val="TOC1"/>
        <w:rPr>
          <w:rFonts w:eastAsiaTheme="minorEastAsia" w:cstheme="minorBidi"/>
        </w:rPr>
      </w:pPr>
      <w:hyperlink w:anchor="_Toc76289761" w:history="1">
        <w:r w:rsidRPr="00E41C01">
          <w:rPr>
            <w:rStyle w:val="Hyperlink"/>
            <w:lang w:val="en-IE"/>
          </w:rPr>
          <w:t>3</w:t>
        </w:r>
        <w:r>
          <w:rPr>
            <w:rFonts w:eastAsiaTheme="minorEastAsia" w:cstheme="minorBidi"/>
          </w:rPr>
          <w:tab/>
        </w:r>
        <w:r w:rsidRPr="00E41C01">
          <w:rPr>
            <w:rStyle w:val="Hyperlink"/>
            <w:lang w:val="en-IE"/>
          </w:rPr>
          <w:t>Summary of key issues</w:t>
        </w:r>
        <w:r>
          <w:rPr>
            <w:webHidden/>
          </w:rPr>
          <w:tab/>
        </w:r>
        <w:r>
          <w:rPr>
            <w:webHidden/>
          </w:rPr>
          <w:fldChar w:fldCharType="begin"/>
        </w:r>
        <w:r>
          <w:rPr>
            <w:webHidden/>
          </w:rPr>
          <w:instrText xml:space="preserve"> PAGEREF _Toc76289761 \h </w:instrText>
        </w:r>
        <w:r>
          <w:rPr>
            <w:webHidden/>
          </w:rPr>
        </w:r>
        <w:r>
          <w:rPr>
            <w:webHidden/>
          </w:rPr>
          <w:fldChar w:fldCharType="separate"/>
        </w:r>
        <w:r>
          <w:rPr>
            <w:webHidden/>
          </w:rPr>
          <w:t>3</w:t>
        </w:r>
        <w:r>
          <w:rPr>
            <w:webHidden/>
          </w:rPr>
          <w:fldChar w:fldCharType="end"/>
        </w:r>
      </w:hyperlink>
    </w:p>
    <w:p w14:paraId="67463251" w14:textId="141B096E" w:rsidR="002666B5" w:rsidRDefault="002666B5">
      <w:pPr>
        <w:pStyle w:val="TOC2"/>
        <w:rPr>
          <w:rFonts w:eastAsiaTheme="minorEastAsia" w:cstheme="minorBidi"/>
          <w:lang w:val="en-AU"/>
        </w:rPr>
      </w:pPr>
      <w:hyperlink w:anchor="_Toc76289762" w:history="1">
        <w:r w:rsidRPr="00E41C01">
          <w:rPr>
            <w:rStyle w:val="Hyperlink"/>
          </w:rPr>
          <w:t>3.1</w:t>
        </w:r>
        <w:r>
          <w:rPr>
            <w:rFonts w:eastAsiaTheme="minorEastAsia" w:cstheme="minorBidi"/>
            <w:lang w:val="en-AU"/>
          </w:rPr>
          <w:tab/>
        </w:r>
        <w:r w:rsidRPr="00E41C01">
          <w:rPr>
            <w:rStyle w:val="Hyperlink"/>
          </w:rPr>
          <w:t>Key issues arising in the resources review</w:t>
        </w:r>
        <w:r>
          <w:rPr>
            <w:webHidden/>
          </w:rPr>
          <w:tab/>
        </w:r>
        <w:r>
          <w:rPr>
            <w:webHidden/>
          </w:rPr>
          <w:fldChar w:fldCharType="begin"/>
        </w:r>
        <w:r>
          <w:rPr>
            <w:webHidden/>
          </w:rPr>
          <w:instrText xml:space="preserve"> PAGEREF _Toc76289762 \h </w:instrText>
        </w:r>
        <w:r>
          <w:rPr>
            <w:webHidden/>
          </w:rPr>
        </w:r>
        <w:r>
          <w:rPr>
            <w:webHidden/>
          </w:rPr>
          <w:fldChar w:fldCharType="separate"/>
        </w:r>
        <w:r>
          <w:rPr>
            <w:webHidden/>
          </w:rPr>
          <w:t>3</w:t>
        </w:r>
        <w:r>
          <w:rPr>
            <w:webHidden/>
          </w:rPr>
          <w:fldChar w:fldCharType="end"/>
        </w:r>
      </w:hyperlink>
    </w:p>
    <w:p w14:paraId="0B052C24" w14:textId="7F29D7F9" w:rsidR="002666B5" w:rsidRDefault="002666B5">
      <w:pPr>
        <w:pStyle w:val="TOC2"/>
        <w:rPr>
          <w:rFonts w:eastAsiaTheme="minorEastAsia" w:cstheme="minorBidi"/>
          <w:lang w:val="en-AU"/>
        </w:rPr>
      </w:pPr>
      <w:hyperlink w:anchor="_Toc76289763" w:history="1">
        <w:r w:rsidRPr="00E41C01">
          <w:rPr>
            <w:rStyle w:val="Hyperlink"/>
          </w:rPr>
          <w:t>3.2</w:t>
        </w:r>
        <w:r>
          <w:rPr>
            <w:rFonts w:eastAsiaTheme="minorEastAsia" w:cstheme="minorBidi"/>
            <w:lang w:val="en-AU"/>
          </w:rPr>
          <w:tab/>
        </w:r>
        <w:r w:rsidRPr="00E41C01">
          <w:rPr>
            <w:rStyle w:val="Hyperlink"/>
          </w:rPr>
          <w:t>A note on changing nomenclature</w:t>
        </w:r>
        <w:r>
          <w:rPr>
            <w:webHidden/>
          </w:rPr>
          <w:tab/>
        </w:r>
        <w:r>
          <w:rPr>
            <w:webHidden/>
          </w:rPr>
          <w:fldChar w:fldCharType="begin"/>
        </w:r>
        <w:r>
          <w:rPr>
            <w:webHidden/>
          </w:rPr>
          <w:instrText xml:space="preserve"> PAGEREF _Toc76289763 \h </w:instrText>
        </w:r>
        <w:r>
          <w:rPr>
            <w:webHidden/>
          </w:rPr>
        </w:r>
        <w:r>
          <w:rPr>
            <w:webHidden/>
          </w:rPr>
          <w:fldChar w:fldCharType="separate"/>
        </w:r>
        <w:r>
          <w:rPr>
            <w:webHidden/>
          </w:rPr>
          <w:t>4</w:t>
        </w:r>
        <w:r>
          <w:rPr>
            <w:webHidden/>
          </w:rPr>
          <w:fldChar w:fldCharType="end"/>
        </w:r>
      </w:hyperlink>
    </w:p>
    <w:p w14:paraId="607B04F8" w14:textId="0F684AA3" w:rsidR="002666B5" w:rsidRDefault="002666B5">
      <w:pPr>
        <w:pStyle w:val="TOC1"/>
        <w:rPr>
          <w:rFonts w:eastAsiaTheme="minorEastAsia" w:cstheme="minorBidi"/>
        </w:rPr>
      </w:pPr>
      <w:hyperlink w:anchor="_Toc76289764" w:history="1">
        <w:r w:rsidRPr="00E41C01">
          <w:rPr>
            <w:rStyle w:val="Hyperlink"/>
            <w:lang w:val="en-IE"/>
          </w:rPr>
          <w:t>4</w:t>
        </w:r>
        <w:r>
          <w:rPr>
            <w:rFonts w:eastAsiaTheme="minorEastAsia" w:cstheme="minorBidi"/>
          </w:rPr>
          <w:tab/>
        </w:r>
        <w:r w:rsidRPr="00E41C01">
          <w:rPr>
            <w:rStyle w:val="Hyperlink"/>
            <w:lang w:val="en-IE"/>
          </w:rPr>
          <w:t>Victorian government</w:t>
        </w:r>
        <w:r>
          <w:rPr>
            <w:webHidden/>
          </w:rPr>
          <w:tab/>
        </w:r>
        <w:r>
          <w:rPr>
            <w:webHidden/>
          </w:rPr>
          <w:fldChar w:fldCharType="begin"/>
        </w:r>
        <w:r>
          <w:rPr>
            <w:webHidden/>
          </w:rPr>
          <w:instrText xml:space="preserve"> PAGEREF _Toc76289764 \h </w:instrText>
        </w:r>
        <w:r>
          <w:rPr>
            <w:webHidden/>
          </w:rPr>
        </w:r>
        <w:r>
          <w:rPr>
            <w:webHidden/>
          </w:rPr>
          <w:fldChar w:fldCharType="separate"/>
        </w:r>
        <w:r>
          <w:rPr>
            <w:webHidden/>
          </w:rPr>
          <w:t>5</w:t>
        </w:r>
        <w:r>
          <w:rPr>
            <w:webHidden/>
          </w:rPr>
          <w:fldChar w:fldCharType="end"/>
        </w:r>
      </w:hyperlink>
    </w:p>
    <w:p w14:paraId="6A7A7828" w14:textId="452B835B" w:rsidR="002666B5" w:rsidRDefault="002666B5">
      <w:pPr>
        <w:pStyle w:val="TOC2"/>
        <w:rPr>
          <w:rFonts w:eastAsiaTheme="minorEastAsia" w:cstheme="minorBidi"/>
          <w:lang w:val="en-AU"/>
        </w:rPr>
      </w:pPr>
      <w:hyperlink w:anchor="_Toc76289765" w:history="1">
        <w:r w:rsidRPr="00E41C01">
          <w:rPr>
            <w:rStyle w:val="Hyperlink"/>
          </w:rPr>
          <w:t>4.1</w:t>
        </w:r>
        <w:r>
          <w:rPr>
            <w:rFonts w:eastAsiaTheme="minorEastAsia" w:cstheme="minorBidi"/>
            <w:lang w:val="en-AU"/>
          </w:rPr>
          <w:tab/>
        </w:r>
        <w:r w:rsidRPr="00E41C01">
          <w:rPr>
            <w:rStyle w:val="Hyperlink"/>
          </w:rPr>
          <w:t>Bettersafercare.vic.gov.au</w:t>
        </w:r>
        <w:r>
          <w:rPr>
            <w:webHidden/>
          </w:rPr>
          <w:tab/>
        </w:r>
        <w:r>
          <w:rPr>
            <w:webHidden/>
          </w:rPr>
          <w:fldChar w:fldCharType="begin"/>
        </w:r>
        <w:r>
          <w:rPr>
            <w:webHidden/>
          </w:rPr>
          <w:instrText xml:space="preserve"> PAGEREF _Toc76289765 \h </w:instrText>
        </w:r>
        <w:r>
          <w:rPr>
            <w:webHidden/>
          </w:rPr>
        </w:r>
        <w:r>
          <w:rPr>
            <w:webHidden/>
          </w:rPr>
          <w:fldChar w:fldCharType="separate"/>
        </w:r>
        <w:r>
          <w:rPr>
            <w:webHidden/>
          </w:rPr>
          <w:t>5</w:t>
        </w:r>
        <w:r>
          <w:rPr>
            <w:webHidden/>
          </w:rPr>
          <w:fldChar w:fldCharType="end"/>
        </w:r>
      </w:hyperlink>
    </w:p>
    <w:p w14:paraId="77607D1B" w14:textId="5CBCBEB9" w:rsidR="002666B5" w:rsidRDefault="002666B5">
      <w:pPr>
        <w:pStyle w:val="TOC2"/>
        <w:rPr>
          <w:rFonts w:eastAsiaTheme="minorEastAsia" w:cstheme="minorBidi"/>
          <w:lang w:val="en-AU"/>
        </w:rPr>
      </w:pPr>
      <w:hyperlink w:anchor="_Toc76289766" w:history="1">
        <w:r w:rsidRPr="00E41C01">
          <w:rPr>
            <w:rStyle w:val="Hyperlink"/>
          </w:rPr>
          <w:t>4.2</w:t>
        </w:r>
        <w:r>
          <w:rPr>
            <w:rFonts w:eastAsiaTheme="minorEastAsia" w:cstheme="minorBidi"/>
            <w:lang w:val="en-AU"/>
          </w:rPr>
          <w:tab/>
        </w:r>
        <w:r w:rsidRPr="00E41C01">
          <w:rPr>
            <w:rStyle w:val="Hyperlink"/>
          </w:rPr>
          <w:t>Health.vic.gov.au</w:t>
        </w:r>
        <w:r>
          <w:rPr>
            <w:webHidden/>
          </w:rPr>
          <w:tab/>
        </w:r>
        <w:r>
          <w:rPr>
            <w:webHidden/>
          </w:rPr>
          <w:fldChar w:fldCharType="begin"/>
        </w:r>
        <w:r>
          <w:rPr>
            <w:webHidden/>
          </w:rPr>
          <w:instrText xml:space="preserve"> PAGEREF _Toc76289766 \h </w:instrText>
        </w:r>
        <w:r>
          <w:rPr>
            <w:webHidden/>
          </w:rPr>
        </w:r>
        <w:r>
          <w:rPr>
            <w:webHidden/>
          </w:rPr>
          <w:fldChar w:fldCharType="separate"/>
        </w:r>
        <w:r>
          <w:rPr>
            <w:webHidden/>
          </w:rPr>
          <w:t>8</w:t>
        </w:r>
        <w:r>
          <w:rPr>
            <w:webHidden/>
          </w:rPr>
          <w:fldChar w:fldCharType="end"/>
        </w:r>
      </w:hyperlink>
    </w:p>
    <w:p w14:paraId="4BAC6833" w14:textId="1955F2B8" w:rsidR="002666B5" w:rsidRDefault="002666B5">
      <w:pPr>
        <w:pStyle w:val="TOC2"/>
        <w:rPr>
          <w:rFonts w:eastAsiaTheme="minorEastAsia" w:cstheme="minorBidi"/>
          <w:lang w:val="en-AU"/>
        </w:rPr>
      </w:pPr>
      <w:hyperlink w:anchor="_Toc76289767" w:history="1">
        <w:r w:rsidRPr="00E41C01">
          <w:rPr>
            <w:rStyle w:val="Hyperlink"/>
          </w:rPr>
          <w:t>4.3</w:t>
        </w:r>
        <w:r>
          <w:rPr>
            <w:rFonts w:eastAsiaTheme="minorEastAsia" w:cstheme="minorBidi"/>
            <w:lang w:val="en-AU"/>
          </w:rPr>
          <w:tab/>
        </w:r>
        <w:r w:rsidRPr="00E41C01">
          <w:rPr>
            <w:rStyle w:val="Hyperlink"/>
          </w:rPr>
          <w:t>Victorian public service</w:t>
        </w:r>
        <w:r>
          <w:rPr>
            <w:webHidden/>
          </w:rPr>
          <w:tab/>
        </w:r>
        <w:r>
          <w:rPr>
            <w:webHidden/>
          </w:rPr>
          <w:fldChar w:fldCharType="begin"/>
        </w:r>
        <w:r>
          <w:rPr>
            <w:webHidden/>
          </w:rPr>
          <w:instrText xml:space="preserve"> PAGEREF _Toc76289767 \h </w:instrText>
        </w:r>
        <w:r>
          <w:rPr>
            <w:webHidden/>
          </w:rPr>
        </w:r>
        <w:r>
          <w:rPr>
            <w:webHidden/>
          </w:rPr>
          <w:fldChar w:fldCharType="separate"/>
        </w:r>
        <w:r>
          <w:rPr>
            <w:webHidden/>
          </w:rPr>
          <w:t>10</w:t>
        </w:r>
        <w:r>
          <w:rPr>
            <w:webHidden/>
          </w:rPr>
          <w:fldChar w:fldCharType="end"/>
        </w:r>
      </w:hyperlink>
    </w:p>
    <w:p w14:paraId="30263BE1" w14:textId="606FA339" w:rsidR="002666B5" w:rsidRDefault="002666B5">
      <w:pPr>
        <w:pStyle w:val="TOC1"/>
        <w:rPr>
          <w:rFonts w:eastAsiaTheme="minorEastAsia" w:cstheme="minorBidi"/>
        </w:rPr>
      </w:pPr>
      <w:hyperlink w:anchor="_Toc76289768" w:history="1">
        <w:r w:rsidRPr="00E41C01">
          <w:rPr>
            <w:rStyle w:val="Hyperlink"/>
            <w:lang w:val="en-IE"/>
          </w:rPr>
          <w:t>5</w:t>
        </w:r>
        <w:r>
          <w:rPr>
            <w:rFonts w:eastAsiaTheme="minorEastAsia" w:cstheme="minorBidi"/>
          </w:rPr>
          <w:tab/>
        </w:r>
        <w:r w:rsidRPr="00E41C01">
          <w:rPr>
            <w:rStyle w:val="Hyperlink"/>
            <w:lang w:val="en-IE"/>
          </w:rPr>
          <w:t>Community and support organisations</w:t>
        </w:r>
        <w:r>
          <w:rPr>
            <w:webHidden/>
          </w:rPr>
          <w:tab/>
        </w:r>
        <w:r>
          <w:rPr>
            <w:webHidden/>
          </w:rPr>
          <w:fldChar w:fldCharType="begin"/>
        </w:r>
        <w:r>
          <w:rPr>
            <w:webHidden/>
          </w:rPr>
          <w:instrText xml:space="preserve"> PAGEREF _Toc76289768 \h </w:instrText>
        </w:r>
        <w:r>
          <w:rPr>
            <w:webHidden/>
          </w:rPr>
        </w:r>
        <w:r>
          <w:rPr>
            <w:webHidden/>
          </w:rPr>
          <w:fldChar w:fldCharType="separate"/>
        </w:r>
        <w:r>
          <w:rPr>
            <w:webHidden/>
          </w:rPr>
          <w:t>10</w:t>
        </w:r>
        <w:r>
          <w:rPr>
            <w:webHidden/>
          </w:rPr>
          <w:fldChar w:fldCharType="end"/>
        </w:r>
      </w:hyperlink>
    </w:p>
    <w:p w14:paraId="45D3E7ED" w14:textId="03883432" w:rsidR="002666B5" w:rsidRDefault="002666B5">
      <w:pPr>
        <w:pStyle w:val="TOC2"/>
        <w:rPr>
          <w:rFonts w:eastAsiaTheme="minorEastAsia" w:cstheme="minorBidi"/>
          <w:lang w:val="en-AU"/>
        </w:rPr>
      </w:pPr>
      <w:hyperlink w:anchor="_Toc76289769" w:history="1">
        <w:r w:rsidRPr="00E41C01">
          <w:rPr>
            <w:rStyle w:val="Hyperlink"/>
          </w:rPr>
          <w:t>5.1</w:t>
        </w:r>
        <w:r>
          <w:rPr>
            <w:rFonts w:eastAsiaTheme="minorEastAsia" w:cstheme="minorBidi"/>
            <w:lang w:val="en-AU"/>
          </w:rPr>
          <w:tab/>
        </w:r>
        <w:r w:rsidRPr="00E41C01">
          <w:rPr>
            <w:rStyle w:val="Hyperlink"/>
          </w:rPr>
          <w:t>Australian X &amp; Y Spectrum Support (AXYS)</w:t>
        </w:r>
        <w:r>
          <w:rPr>
            <w:webHidden/>
          </w:rPr>
          <w:tab/>
        </w:r>
        <w:r>
          <w:rPr>
            <w:webHidden/>
          </w:rPr>
          <w:fldChar w:fldCharType="begin"/>
        </w:r>
        <w:r>
          <w:rPr>
            <w:webHidden/>
          </w:rPr>
          <w:instrText xml:space="preserve"> PAGEREF _Toc76289769 \h </w:instrText>
        </w:r>
        <w:r>
          <w:rPr>
            <w:webHidden/>
          </w:rPr>
        </w:r>
        <w:r>
          <w:rPr>
            <w:webHidden/>
          </w:rPr>
          <w:fldChar w:fldCharType="separate"/>
        </w:r>
        <w:r>
          <w:rPr>
            <w:webHidden/>
          </w:rPr>
          <w:t>10</w:t>
        </w:r>
        <w:r>
          <w:rPr>
            <w:webHidden/>
          </w:rPr>
          <w:fldChar w:fldCharType="end"/>
        </w:r>
      </w:hyperlink>
    </w:p>
    <w:p w14:paraId="6D7549FC" w14:textId="68F45BC8" w:rsidR="002666B5" w:rsidRDefault="002666B5">
      <w:pPr>
        <w:pStyle w:val="TOC2"/>
        <w:rPr>
          <w:rFonts w:eastAsiaTheme="minorEastAsia" w:cstheme="minorBidi"/>
          <w:lang w:val="en-AU"/>
        </w:rPr>
      </w:pPr>
      <w:hyperlink w:anchor="_Toc76289770" w:history="1">
        <w:r w:rsidRPr="00E41C01">
          <w:rPr>
            <w:rStyle w:val="Hyperlink"/>
          </w:rPr>
          <w:t>5.2</w:t>
        </w:r>
        <w:r>
          <w:rPr>
            <w:rFonts w:eastAsiaTheme="minorEastAsia" w:cstheme="minorBidi"/>
            <w:lang w:val="en-AU"/>
          </w:rPr>
          <w:tab/>
        </w:r>
        <w:r w:rsidRPr="00E41C01">
          <w:rPr>
            <w:rStyle w:val="Hyperlink"/>
          </w:rPr>
          <w:t>Congenital Adrenal Hyperplasia Support Group Australia Inc.</w:t>
        </w:r>
        <w:r>
          <w:rPr>
            <w:webHidden/>
          </w:rPr>
          <w:tab/>
        </w:r>
        <w:r>
          <w:rPr>
            <w:webHidden/>
          </w:rPr>
          <w:fldChar w:fldCharType="begin"/>
        </w:r>
        <w:r>
          <w:rPr>
            <w:webHidden/>
          </w:rPr>
          <w:instrText xml:space="preserve"> PAGEREF _Toc76289770 \h </w:instrText>
        </w:r>
        <w:r>
          <w:rPr>
            <w:webHidden/>
          </w:rPr>
        </w:r>
        <w:r>
          <w:rPr>
            <w:webHidden/>
          </w:rPr>
          <w:fldChar w:fldCharType="separate"/>
        </w:r>
        <w:r>
          <w:rPr>
            <w:webHidden/>
          </w:rPr>
          <w:t>12</w:t>
        </w:r>
        <w:r>
          <w:rPr>
            <w:webHidden/>
          </w:rPr>
          <w:fldChar w:fldCharType="end"/>
        </w:r>
      </w:hyperlink>
    </w:p>
    <w:p w14:paraId="47A42F0C" w14:textId="26C8FE5E" w:rsidR="002666B5" w:rsidRDefault="002666B5">
      <w:pPr>
        <w:pStyle w:val="TOC2"/>
        <w:rPr>
          <w:rFonts w:eastAsiaTheme="minorEastAsia" w:cstheme="minorBidi"/>
          <w:lang w:val="en-AU"/>
        </w:rPr>
      </w:pPr>
      <w:hyperlink w:anchor="_Toc76289771" w:history="1">
        <w:r w:rsidRPr="00E41C01">
          <w:rPr>
            <w:rStyle w:val="Hyperlink"/>
          </w:rPr>
          <w:t>5.3</w:t>
        </w:r>
        <w:r>
          <w:rPr>
            <w:rFonts w:eastAsiaTheme="minorEastAsia" w:cstheme="minorBidi"/>
            <w:lang w:val="en-AU"/>
          </w:rPr>
          <w:tab/>
        </w:r>
        <w:r w:rsidRPr="00E41C01">
          <w:rPr>
            <w:rStyle w:val="Hyperlink"/>
          </w:rPr>
          <w:t>Intersex Human Rights Australia (IHRA)</w:t>
        </w:r>
        <w:r>
          <w:rPr>
            <w:webHidden/>
          </w:rPr>
          <w:tab/>
        </w:r>
        <w:r>
          <w:rPr>
            <w:webHidden/>
          </w:rPr>
          <w:fldChar w:fldCharType="begin"/>
        </w:r>
        <w:r>
          <w:rPr>
            <w:webHidden/>
          </w:rPr>
          <w:instrText xml:space="preserve"> PAGEREF _Toc76289771 \h </w:instrText>
        </w:r>
        <w:r>
          <w:rPr>
            <w:webHidden/>
          </w:rPr>
        </w:r>
        <w:r>
          <w:rPr>
            <w:webHidden/>
          </w:rPr>
          <w:fldChar w:fldCharType="separate"/>
        </w:r>
        <w:r>
          <w:rPr>
            <w:webHidden/>
          </w:rPr>
          <w:t>12</w:t>
        </w:r>
        <w:r>
          <w:rPr>
            <w:webHidden/>
          </w:rPr>
          <w:fldChar w:fldCharType="end"/>
        </w:r>
      </w:hyperlink>
    </w:p>
    <w:p w14:paraId="00ADCBC9" w14:textId="0C2DEFEF" w:rsidR="002666B5" w:rsidRDefault="002666B5">
      <w:pPr>
        <w:pStyle w:val="TOC2"/>
        <w:rPr>
          <w:rFonts w:eastAsiaTheme="minorEastAsia" w:cstheme="minorBidi"/>
          <w:lang w:val="en-AU"/>
        </w:rPr>
      </w:pPr>
      <w:hyperlink w:anchor="_Toc76289772" w:history="1">
        <w:r w:rsidRPr="00E41C01">
          <w:rPr>
            <w:rStyle w:val="Hyperlink"/>
          </w:rPr>
          <w:t>5.4</w:t>
        </w:r>
        <w:r>
          <w:rPr>
            <w:rFonts w:eastAsiaTheme="minorEastAsia" w:cstheme="minorBidi"/>
            <w:lang w:val="en-AU"/>
          </w:rPr>
          <w:tab/>
        </w:r>
        <w:r w:rsidRPr="00E41C01">
          <w:rPr>
            <w:rStyle w:val="Hyperlink"/>
          </w:rPr>
          <w:t>Intersex Peer Support Australia (IPSA)</w:t>
        </w:r>
        <w:r>
          <w:rPr>
            <w:webHidden/>
          </w:rPr>
          <w:tab/>
        </w:r>
        <w:r>
          <w:rPr>
            <w:webHidden/>
          </w:rPr>
          <w:fldChar w:fldCharType="begin"/>
        </w:r>
        <w:r>
          <w:rPr>
            <w:webHidden/>
          </w:rPr>
          <w:instrText xml:space="preserve"> PAGEREF _Toc76289772 \h </w:instrText>
        </w:r>
        <w:r>
          <w:rPr>
            <w:webHidden/>
          </w:rPr>
        </w:r>
        <w:r>
          <w:rPr>
            <w:webHidden/>
          </w:rPr>
          <w:fldChar w:fldCharType="separate"/>
        </w:r>
        <w:r>
          <w:rPr>
            <w:webHidden/>
          </w:rPr>
          <w:t>13</w:t>
        </w:r>
        <w:r>
          <w:rPr>
            <w:webHidden/>
          </w:rPr>
          <w:fldChar w:fldCharType="end"/>
        </w:r>
      </w:hyperlink>
    </w:p>
    <w:p w14:paraId="266F8B21" w14:textId="061680DF" w:rsidR="002666B5" w:rsidRDefault="002666B5">
      <w:pPr>
        <w:pStyle w:val="TOC2"/>
        <w:rPr>
          <w:rFonts w:eastAsiaTheme="minorEastAsia" w:cstheme="minorBidi"/>
          <w:lang w:val="en-AU"/>
        </w:rPr>
      </w:pPr>
      <w:hyperlink w:anchor="_Toc76289773" w:history="1">
        <w:r w:rsidRPr="00E41C01">
          <w:rPr>
            <w:rStyle w:val="Hyperlink"/>
          </w:rPr>
          <w:t>5.5</w:t>
        </w:r>
        <w:r>
          <w:rPr>
            <w:rFonts w:eastAsiaTheme="minorEastAsia" w:cstheme="minorBidi"/>
            <w:lang w:val="en-AU"/>
          </w:rPr>
          <w:tab/>
        </w:r>
        <w:r w:rsidRPr="00E41C01">
          <w:rPr>
            <w:rStyle w:val="Hyperlink"/>
          </w:rPr>
          <w:t>Minus18</w:t>
        </w:r>
        <w:r>
          <w:rPr>
            <w:webHidden/>
          </w:rPr>
          <w:tab/>
        </w:r>
        <w:r>
          <w:rPr>
            <w:webHidden/>
          </w:rPr>
          <w:fldChar w:fldCharType="begin"/>
        </w:r>
        <w:r>
          <w:rPr>
            <w:webHidden/>
          </w:rPr>
          <w:instrText xml:space="preserve"> PAGEREF _Toc76289773 \h </w:instrText>
        </w:r>
        <w:r>
          <w:rPr>
            <w:webHidden/>
          </w:rPr>
        </w:r>
        <w:r>
          <w:rPr>
            <w:webHidden/>
          </w:rPr>
          <w:fldChar w:fldCharType="separate"/>
        </w:r>
        <w:r>
          <w:rPr>
            <w:webHidden/>
          </w:rPr>
          <w:t>14</w:t>
        </w:r>
        <w:r>
          <w:rPr>
            <w:webHidden/>
          </w:rPr>
          <w:fldChar w:fldCharType="end"/>
        </w:r>
      </w:hyperlink>
    </w:p>
    <w:p w14:paraId="203931CE" w14:textId="1A7FA501" w:rsidR="002666B5" w:rsidRDefault="002666B5">
      <w:pPr>
        <w:pStyle w:val="TOC2"/>
        <w:rPr>
          <w:rFonts w:eastAsiaTheme="minorEastAsia" w:cstheme="minorBidi"/>
          <w:lang w:val="en-AU"/>
        </w:rPr>
      </w:pPr>
      <w:hyperlink w:anchor="_Toc76289774" w:history="1">
        <w:r w:rsidRPr="00E41C01">
          <w:rPr>
            <w:rStyle w:val="Hyperlink"/>
          </w:rPr>
          <w:t>5.6</w:t>
        </w:r>
        <w:r>
          <w:rPr>
            <w:rFonts w:eastAsiaTheme="minorEastAsia" w:cstheme="minorBidi"/>
            <w:lang w:val="en-AU"/>
          </w:rPr>
          <w:tab/>
        </w:r>
        <w:r w:rsidRPr="00E41C01">
          <w:rPr>
            <w:rStyle w:val="Hyperlink"/>
          </w:rPr>
          <w:t>MRKH Australia</w:t>
        </w:r>
        <w:r>
          <w:rPr>
            <w:webHidden/>
          </w:rPr>
          <w:tab/>
        </w:r>
        <w:r>
          <w:rPr>
            <w:webHidden/>
          </w:rPr>
          <w:fldChar w:fldCharType="begin"/>
        </w:r>
        <w:r>
          <w:rPr>
            <w:webHidden/>
          </w:rPr>
          <w:instrText xml:space="preserve"> PAGEREF _Toc76289774 \h </w:instrText>
        </w:r>
        <w:r>
          <w:rPr>
            <w:webHidden/>
          </w:rPr>
        </w:r>
        <w:r>
          <w:rPr>
            <w:webHidden/>
          </w:rPr>
          <w:fldChar w:fldCharType="separate"/>
        </w:r>
        <w:r>
          <w:rPr>
            <w:webHidden/>
          </w:rPr>
          <w:t>15</w:t>
        </w:r>
        <w:r>
          <w:rPr>
            <w:webHidden/>
          </w:rPr>
          <w:fldChar w:fldCharType="end"/>
        </w:r>
      </w:hyperlink>
    </w:p>
    <w:p w14:paraId="4D386F62" w14:textId="7323465E" w:rsidR="002666B5" w:rsidRDefault="002666B5">
      <w:pPr>
        <w:pStyle w:val="TOC2"/>
        <w:rPr>
          <w:rFonts w:eastAsiaTheme="minorEastAsia" w:cstheme="minorBidi"/>
          <w:lang w:val="en-AU"/>
        </w:rPr>
      </w:pPr>
      <w:hyperlink w:anchor="_Toc76289775" w:history="1">
        <w:r w:rsidRPr="00E41C01">
          <w:rPr>
            <w:rStyle w:val="Hyperlink"/>
          </w:rPr>
          <w:t>5.7</w:t>
        </w:r>
        <w:r>
          <w:rPr>
            <w:rFonts w:eastAsiaTheme="minorEastAsia" w:cstheme="minorBidi"/>
            <w:lang w:val="en-AU"/>
          </w:rPr>
          <w:tab/>
        </w:r>
        <w:r w:rsidRPr="00E41C01">
          <w:rPr>
            <w:rStyle w:val="Hyperlink"/>
          </w:rPr>
          <w:t>Queerspace</w:t>
        </w:r>
        <w:r>
          <w:rPr>
            <w:webHidden/>
          </w:rPr>
          <w:tab/>
        </w:r>
        <w:r>
          <w:rPr>
            <w:webHidden/>
          </w:rPr>
          <w:fldChar w:fldCharType="begin"/>
        </w:r>
        <w:r>
          <w:rPr>
            <w:webHidden/>
          </w:rPr>
          <w:instrText xml:space="preserve"> PAGEREF _Toc76289775 \h </w:instrText>
        </w:r>
        <w:r>
          <w:rPr>
            <w:webHidden/>
          </w:rPr>
        </w:r>
        <w:r>
          <w:rPr>
            <w:webHidden/>
          </w:rPr>
          <w:fldChar w:fldCharType="separate"/>
        </w:r>
        <w:r>
          <w:rPr>
            <w:webHidden/>
          </w:rPr>
          <w:t>15</w:t>
        </w:r>
        <w:r>
          <w:rPr>
            <w:webHidden/>
          </w:rPr>
          <w:fldChar w:fldCharType="end"/>
        </w:r>
      </w:hyperlink>
    </w:p>
    <w:p w14:paraId="0915E5FF" w14:textId="6C0388A4" w:rsidR="002666B5" w:rsidRDefault="002666B5">
      <w:pPr>
        <w:pStyle w:val="TOC2"/>
        <w:rPr>
          <w:rFonts w:eastAsiaTheme="minorEastAsia" w:cstheme="minorBidi"/>
          <w:lang w:val="en-AU"/>
        </w:rPr>
      </w:pPr>
      <w:hyperlink w:anchor="_Toc76289776" w:history="1">
        <w:r w:rsidRPr="00E41C01">
          <w:rPr>
            <w:rStyle w:val="Hyperlink"/>
          </w:rPr>
          <w:t>5.8</w:t>
        </w:r>
        <w:r>
          <w:rPr>
            <w:rFonts w:eastAsiaTheme="minorEastAsia" w:cstheme="minorBidi"/>
            <w:lang w:val="en-AU"/>
          </w:rPr>
          <w:tab/>
        </w:r>
        <w:r w:rsidRPr="00E41C01">
          <w:rPr>
            <w:rStyle w:val="Hyperlink"/>
          </w:rPr>
          <w:t>Switchboard Victoria and Rainbow Door</w:t>
        </w:r>
        <w:r>
          <w:rPr>
            <w:webHidden/>
          </w:rPr>
          <w:tab/>
        </w:r>
        <w:r>
          <w:rPr>
            <w:webHidden/>
          </w:rPr>
          <w:fldChar w:fldCharType="begin"/>
        </w:r>
        <w:r>
          <w:rPr>
            <w:webHidden/>
          </w:rPr>
          <w:instrText xml:space="preserve"> PAGEREF _Toc76289776 \h </w:instrText>
        </w:r>
        <w:r>
          <w:rPr>
            <w:webHidden/>
          </w:rPr>
        </w:r>
        <w:r>
          <w:rPr>
            <w:webHidden/>
          </w:rPr>
          <w:fldChar w:fldCharType="separate"/>
        </w:r>
        <w:r>
          <w:rPr>
            <w:webHidden/>
          </w:rPr>
          <w:t>16</w:t>
        </w:r>
        <w:r>
          <w:rPr>
            <w:webHidden/>
          </w:rPr>
          <w:fldChar w:fldCharType="end"/>
        </w:r>
      </w:hyperlink>
    </w:p>
    <w:p w14:paraId="28252C46" w14:textId="147F384E" w:rsidR="002666B5" w:rsidRDefault="002666B5">
      <w:pPr>
        <w:pStyle w:val="TOC2"/>
        <w:rPr>
          <w:rFonts w:eastAsiaTheme="minorEastAsia" w:cstheme="minorBidi"/>
          <w:lang w:val="en-AU"/>
        </w:rPr>
      </w:pPr>
      <w:hyperlink w:anchor="_Toc76289777" w:history="1">
        <w:r w:rsidRPr="00E41C01">
          <w:rPr>
            <w:rStyle w:val="Hyperlink"/>
          </w:rPr>
          <w:t>5.9</w:t>
        </w:r>
        <w:r>
          <w:rPr>
            <w:rFonts w:eastAsiaTheme="minorEastAsia" w:cstheme="minorBidi"/>
            <w:lang w:val="en-AU"/>
          </w:rPr>
          <w:tab/>
        </w:r>
        <w:r w:rsidRPr="00E41C01">
          <w:rPr>
            <w:rStyle w:val="Hyperlink"/>
          </w:rPr>
          <w:t>Thorne Harbour Health</w:t>
        </w:r>
        <w:r>
          <w:rPr>
            <w:webHidden/>
          </w:rPr>
          <w:tab/>
        </w:r>
        <w:r>
          <w:rPr>
            <w:webHidden/>
          </w:rPr>
          <w:fldChar w:fldCharType="begin"/>
        </w:r>
        <w:r>
          <w:rPr>
            <w:webHidden/>
          </w:rPr>
          <w:instrText xml:space="preserve"> PAGEREF _Toc76289777 \h </w:instrText>
        </w:r>
        <w:r>
          <w:rPr>
            <w:webHidden/>
          </w:rPr>
        </w:r>
        <w:r>
          <w:rPr>
            <w:webHidden/>
          </w:rPr>
          <w:fldChar w:fldCharType="separate"/>
        </w:r>
        <w:r>
          <w:rPr>
            <w:webHidden/>
          </w:rPr>
          <w:t>16</w:t>
        </w:r>
        <w:r>
          <w:rPr>
            <w:webHidden/>
          </w:rPr>
          <w:fldChar w:fldCharType="end"/>
        </w:r>
      </w:hyperlink>
    </w:p>
    <w:p w14:paraId="35203B98" w14:textId="3A0B64F3" w:rsidR="002666B5" w:rsidRDefault="002666B5">
      <w:pPr>
        <w:pStyle w:val="TOC2"/>
        <w:rPr>
          <w:rFonts w:eastAsiaTheme="minorEastAsia" w:cstheme="minorBidi"/>
          <w:lang w:val="en-AU"/>
        </w:rPr>
      </w:pPr>
      <w:hyperlink w:anchor="_Toc76289778" w:history="1">
        <w:r w:rsidRPr="00E41C01">
          <w:rPr>
            <w:rStyle w:val="Hyperlink"/>
          </w:rPr>
          <w:t>5.10</w:t>
        </w:r>
        <w:r>
          <w:rPr>
            <w:rFonts w:eastAsiaTheme="minorEastAsia" w:cstheme="minorBidi"/>
            <w:lang w:val="en-AU"/>
          </w:rPr>
          <w:tab/>
        </w:r>
        <w:r w:rsidRPr="00E41C01">
          <w:rPr>
            <w:rStyle w:val="Hyperlink"/>
          </w:rPr>
          <w:t>Turner Syndrome Association of Australia</w:t>
        </w:r>
        <w:r>
          <w:rPr>
            <w:webHidden/>
          </w:rPr>
          <w:tab/>
        </w:r>
        <w:r>
          <w:rPr>
            <w:webHidden/>
          </w:rPr>
          <w:fldChar w:fldCharType="begin"/>
        </w:r>
        <w:r>
          <w:rPr>
            <w:webHidden/>
          </w:rPr>
          <w:instrText xml:space="preserve"> PAGEREF _Toc76289778 \h </w:instrText>
        </w:r>
        <w:r>
          <w:rPr>
            <w:webHidden/>
          </w:rPr>
        </w:r>
        <w:r>
          <w:rPr>
            <w:webHidden/>
          </w:rPr>
          <w:fldChar w:fldCharType="separate"/>
        </w:r>
        <w:r>
          <w:rPr>
            <w:webHidden/>
          </w:rPr>
          <w:t>17</w:t>
        </w:r>
        <w:r>
          <w:rPr>
            <w:webHidden/>
          </w:rPr>
          <w:fldChar w:fldCharType="end"/>
        </w:r>
      </w:hyperlink>
    </w:p>
    <w:p w14:paraId="309AF89B" w14:textId="11DBC0D1" w:rsidR="002666B5" w:rsidRDefault="002666B5">
      <w:pPr>
        <w:pStyle w:val="TOC1"/>
        <w:rPr>
          <w:rFonts w:eastAsiaTheme="minorEastAsia" w:cstheme="minorBidi"/>
        </w:rPr>
      </w:pPr>
      <w:hyperlink w:anchor="_Toc76289779" w:history="1">
        <w:r w:rsidRPr="00E41C01">
          <w:rPr>
            <w:rStyle w:val="Hyperlink"/>
            <w:lang w:val="en-IE"/>
          </w:rPr>
          <w:t>6</w:t>
        </w:r>
        <w:r>
          <w:rPr>
            <w:rFonts w:eastAsiaTheme="minorEastAsia" w:cstheme="minorBidi"/>
          </w:rPr>
          <w:tab/>
        </w:r>
        <w:r w:rsidRPr="00E41C01">
          <w:rPr>
            <w:rStyle w:val="Hyperlink"/>
            <w:lang w:val="en-IE"/>
          </w:rPr>
          <w:t>Clinical organisations</w:t>
        </w:r>
        <w:r>
          <w:rPr>
            <w:webHidden/>
          </w:rPr>
          <w:tab/>
        </w:r>
        <w:r>
          <w:rPr>
            <w:webHidden/>
          </w:rPr>
          <w:fldChar w:fldCharType="begin"/>
        </w:r>
        <w:r>
          <w:rPr>
            <w:webHidden/>
          </w:rPr>
          <w:instrText xml:space="preserve"> PAGEREF _Toc76289779 \h </w:instrText>
        </w:r>
        <w:r>
          <w:rPr>
            <w:webHidden/>
          </w:rPr>
        </w:r>
        <w:r>
          <w:rPr>
            <w:webHidden/>
          </w:rPr>
          <w:fldChar w:fldCharType="separate"/>
        </w:r>
        <w:r>
          <w:rPr>
            <w:webHidden/>
          </w:rPr>
          <w:t>18</w:t>
        </w:r>
        <w:r>
          <w:rPr>
            <w:webHidden/>
          </w:rPr>
          <w:fldChar w:fldCharType="end"/>
        </w:r>
      </w:hyperlink>
    </w:p>
    <w:p w14:paraId="4440299A" w14:textId="2326FCFB" w:rsidR="002666B5" w:rsidRDefault="002666B5">
      <w:pPr>
        <w:pStyle w:val="TOC2"/>
        <w:rPr>
          <w:rFonts w:eastAsiaTheme="minorEastAsia" w:cstheme="minorBidi"/>
          <w:lang w:val="en-AU"/>
        </w:rPr>
      </w:pPr>
      <w:hyperlink w:anchor="_Toc76289780" w:history="1">
        <w:r w:rsidRPr="00E41C01">
          <w:rPr>
            <w:rStyle w:val="Hyperlink"/>
          </w:rPr>
          <w:t>6.1</w:t>
        </w:r>
        <w:r>
          <w:rPr>
            <w:rFonts w:eastAsiaTheme="minorEastAsia" w:cstheme="minorBidi"/>
            <w:lang w:val="en-AU"/>
          </w:rPr>
          <w:tab/>
        </w:r>
        <w:r w:rsidRPr="00E41C01">
          <w:rPr>
            <w:rStyle w:val="Hyperlink"/>
          </w:rPr>
          <w:t>Australasian Paediatric Endocrine Group (APEG)</w:t>
        </w:r>
        <w:r>
          <w:rPr>
            <w:webHidden/>
          </w:rPr>
          <w:tab/>
        </w:r>
        <w:r>
          <w:rPr>
            <w:webHidden/>
          </w:rPr>
          <w:fldChar w:fldCharType="begin"/>
        </w:r>
        <w:r>
          <w:rPr>
            <w:webHidden/>
          </w:rPr>
          <w:instrText xml:space="preserve"> PAGEREF _Toc76289780 \h </w:instrText>
        </w:r>
        <w:r>
          <w:rPr>
            <w:webHidden/>
          </w:rPr>
        </w:r>
        <w:r>
          <w:rPr>
            <w:webHidden/>
          </w:rPr>
          <w:fldChar w:fldCharType="separate"/>
        </w:r>
        <w:r>
          <w:rPr>
            <w:webHidden/>
          </w:rPr>
          <w:t>18</w:t>
        </w:r>
        <w:r>
          <w:rPr>
            <w:webHidden/>
          </w:rPr>
          <w:fldChar w:fldCharType="end"/>
        </w:r>
      </w:hyperlink>
    </w:p>
    <w:p w14:paraId="6C88C3DF" w14:textId="3C6750C2" w:rsidR="002666B5" w:rsidRDefault="002666B5">
      <w:pPr>
        <w:pStyle w:val="TOC2"/>
        <w:rPr>
          <w:rFonts w:eastAsiaTheme="minorEastAsia" w:cstheme="minorBidi"/>
          <w:lang w:val="en-AU"/>
        </w:rPr>
      </w:pPr>
      <w:hyperlink w:anchor="_Toc76289781" w:history="1">
        <w:r w:rsidRPr="00E41C01">
          <w:rPr>
            <w:rStyle w:val="Hyperlink"/>
          </w:rPr>
          <w:t>6.2</w:t>
        </w:r>
        <w:r>
          <w:rPr>
            <w:rFonts w:eastAsiaTheme="minorEastAsia" w:cstheme="minorBidi"/>
            <w:lang w:val="en-AU"/>
          </w:rPr>
          <w:tab/>
        </w:r>
        <w:r w:rsidRPr="00E41C01">
          <w:rPr>
            <w:rStyle w:val="Hyperlink"/>
          </w:rPr>
          <w:t>RCH Melbourne</w:t>
        </w:r>
        <w:r>
          <w:rPr>
            <w:webHidden/>
          </w:rPr>
          <w:tab/>
        </w:r>
        <w:r>
          <w:rPr>
            <w:webHidden/>
          </w:rPr>
          <w:fldChar w:fldCharType="begin"/>
        </w:r>
        <w:r>
          <w:rPr>
            <w:webHidden/>
          </w:rPr>
          <w:instrText xml:space="preserve"> PAGEREF _Toc76289781 \h </w:instrText>
        </w:r>
        <w:r>
          <w:rPr>
            <w:webHidden/>
          </w:rPr>
        </w:r>
        <w:r>
          <w:rPr>
            <w:webHidden/>
          </w:rPr>
          <w:fldChar w:fldCharType="separate"/>
        </w:r>
        <w:r>
          <w:rPr>
            <w:webHidden/>
          </w:rPr>
          <w:t>20</w:t>
        </w:r>
        <w:r>
          <w:rPr>
            <w:webHidden/>
          </w:rPr>
          <w:fldChar w:fldCharType="end"/>
        </w:r>
      </w:hyperlink>
    </w:p>
    <w:p w14:paraId="55CF346D" w14:textId="38F7484B" w:rsidR="002666B5" w:rsidRDefault="002666B5">
      <w:pPr>
        <w:pStyle w:val="TOC1"/>
        <w:rPr>
          <w:rFonts w:eastAsiaTheme="minorEastAsia" w:cstheme="minorBidi"/>
        </w:rPr>
      </w:pPr>
      <w:hyperlink w:anchor="_Toc76289782" w:history="1">
        <w:r w:rsidRPr="00E41C01">
          <w:rPr>
            <w:rStyle w:val="Hyperlink"/>
            <w:lang w:val="en-IE"/>
          </w:rPr>
          <w:t>7</w:t>
        </w:r>
        <w:r>
          <w:rPr>
            <w:rFonts w:eastAsiaTheme="minorEastAsia" w:cstheme="minorBidi"/>
          </w:rPr>
          <w:tab/>
        </w:r>
        <w:r w:rsidRPr="00E41C01">
          <w:rPr>
            <w:rStyle w:val="Hyperlink"/>
            <w:lang w:val="en-IE"/>
          </w:rPr>
          <w:t>Academic organisations</w:t>
        </w:r>
        <w:r>
          <w:rPr>
            <w:webHidden/>
          </w:rPr>
          <w:tab/>
        </w:r>
        <w:r>
          <w:rPr>
            <w:webHidden/>
          </w:rPr>
          <w:fldChar w:fldCharType="begin"/>
        </w:r>
        <w:r>
          <w:rPr>
            <w:webHidden/>
          </w:rPr>
          <w:instrText xml:space="preserve"> PAGEREF _Toc76289782 \h </w:instrText>
        </w:r>
        <w:r>
          <w:rPr>
            <w:webHidden/>
          </w:rPr>
        </w:r>
        <w:r>
          <w:rPr>
            <w:webHidden/>
          </w:rPr>
          <w:fldChar w:fldCharType="separate"/>
        </w:r>
        <w:r>
          <w:rPr>
            <w:webHidden/>
          </w:rPr>
          <w:t>22</w:t>
        </w:r>
        <w:r>
          <w:rPr>
            <w:webHidden/>
          </w:rPr>
          <w:fldChar w:fldCharType="end"/>
        </w:r>
      </w:hyperlink>
    </w:p>
    <w:p w14:paraId="091B2187" w14:textId="0C9C6C73" w:rsidR="002666B5" w:rsidRDefault="002666B5">
      <w:pPr>
        <w:pStyle w:val="TOC2"/>
        <w:rPr>
          <w:rFonts w:eastAsiaTheme="minorEastAsia" w:cstheme="minorBidi"/>
          <w:lang w:val="en-AU"/>
        </w:rPr>
      </w:pPr>
      <w:hyperlink w:anchor="_Toc76289783" w:history="1">
        <w:r w:rsidRPr="00E41C01">
          <w:rPr>
            <w:rStyle w:val="Hyperlink"/>
          </w:rPr>
          <w:t>7.1</w:t>
        </w:r>
        <w:r>
          <w:rPr>
            <w:rFonts w:eastAsiaTheme="minorEastAsia" w:cstheme="minorBidi"/>
            <w:lang w:val="en-AU"/>
          </w:rPr>
          <w:tab/>
        </w:r>
        <w:r w:rsidRPr="00E41C01">
          <w:rPr>
            <w:rStyle w:val="Hyperlink"/>
          </w:rPr>
          <w:t>Rainbow Health Victoria</w:t>
        </w:r>
        <w:r>
          <w:rPr>
            <w:webHidden/>
          </w:rPr>
          <w:tab/>
        </w:r>
        <w:r>
          <w:rPr>
            <w:webHidden/>
          </w:rPr>
          <w:fldChar w:fldCharType="begin"/>
        </w:r>
        <w:r>
          <w:rPr>
            <w:webHidden/>
          </w:rPr>
          <w:instrText xml:space="preserve"> PAGEREF _Toc76289783 \h </w:instrText>
        </w:r>
        <w:r>
          <w:rPr>
            <w:webHidden/>
          </w:rPr>
        </w:r>
        <w:r>
          <w:rPr>
            <w:webHidden/>
          </w:rPr>
          <w:fldChar w:fldCharType="separate"/>
        </w:r>
        <w:r>
          <w:rPr>
            <w:webHidden/>
          </w:rPr>
          <w:t>22</w:t>
        </w:r>
        <w:r>
          <w:rPr>
            <w:webHidden/>
          </w:rPr>
          <w:fldChar w:fldCharType="end"/>
        </w:r>
      </w:hyperlink>
    </w:p>
    <w:p w14:paraId="70E1E90B" w14:textId="44B394E9" w:rsidR="002666B5" w:rsidRDefault="002666B5">
      <w:pPr>
        <w:pStyle w:val="TOC1"/>
        <w:rPr>
          <w:rFonts w:eastAsiaTheme="minorEastAsia" w:cstheme="minorBidi"/>
        </w:rPr>
      </w:pPr>
      <w:hyperlink w:anchor="_Toc76289784" w:history="1">
        <w:r w:rsidRPr="00E41C01">
          <w:rPr>
            <w:rStyle w:val="Hyperlink"/>
            <w:lang w:val="en-IE"/>
          </w:rPr>
          <w:t>8</w:t>
        </w:r>
        <w:r>
          <w:rPr>
            <w:rFonts w:eastAsiaTheme="minorEastAsia" w:cstheme="minorBidi"/>
          </w:rPr>
          <w:tab/>
        </w:r>
        <w:r w:rsidRPr="00E41C01">
          <w:rPr>
            <w:rStyle w:val="Hyperlink"/>
            <w:lang w:val="en-IE"/>
          </w:rPr>
          <w:t>References</w:t>
        </w:r>
        <w:r>
          <w:rPr>
            <w:webHidden/>
          </w:rPr>
          <w:tab/>
        </w:r>
        <w:r>
          <w:rPr>
            <w:webHidden/>
          </w:rPr>
          <w:fldChar w:fldCharType="begin"/>
        </w:r>
        <w:r>
          <w:rPr>
            <w:webHidden/>
          </w:rPr>
          <w:instrText xml:space="preserve"> PAGEREF _Toc76289784 \h </w:instrText>
        </w:r>
        <w:r>
          <w:rPr>
            <w:webHidden/>
          </w:rPr>
        </w:r>
        <w:r>
          <w:rPr>
            <w:webHidden/>
          </w:rPr>
          <w:fldChar w:fldCharType="separate"/>
        </w:r>
        <w:r>
          <w:rPr>
            <w:webHidden/>
          </w:rPr>
          <w:t>22</w:t>
        </w:r>
        <w:r>
          <w:rPr>
            <w:webHidden/>
          </w:rPr>
          <w:fldChar w:fldCharType="end"/>
        </w:r>
      </w:hyperlink>
    </w:p>
    <w:p w14:paraId="7BA55989" w14:textId="25B64342" w:rsidR="003B7505" w:rsidRPr="003B7505" w:rsidRDefault="003B7505" w:rsidP="003B7505">
      <w:pPr>
        <w:rPr>
          <w:rFonts w:asciiTheme="minorHAnsi" w:hAnsiTheme="minorHAnsi" w:cstheme="minorHAnsi"/>
          <w:lang w:val="en-IE" w:eastAsia="en-US"/>
        </w:rPr>
      </w:pPr>
      <w:r w:rsidRPr="00342F59">
        <w:rPr>
          <w:rFonts w:asciiTheme="minorHAnsi" w:hAnsiTheme="minorHAnsi" w:cstheme="minorHAnsi"/>
          <w:lang w:val="en-IE" w:eastAsia="en-US"/>
        </w:rPr>
        <w:fldChar w:fldCharType="end"/>
      </w:r>
    </w:p>
    <w:p w14:paraId="085436E2" w14:textId="5212B0D4" w:rsidR="00890A1B" w:rsidRPr="003B7505" w:rsidRDefault="00734BD1" w:rsidP="007E134F">
      <w:pPr>
        <w:pStyle w:val="Heading1"/>
        <w:rPr>
          <w:rFonts w:asciiTheme="minorHAnsi" w:hAnsiTheme="minorHAnsi" w:cstheme="minorHAnsi"/>
          <w:bCs/>
          <w:lang w:val="en-IE"/>
        </w:rPr>
      </w:pPr>
      <w:bookmarkStart w:id="1" w:name="_Toc76289760"/>
      <w:r>
        <w:rPr>
          <w:rFonts w:asciiTheme="minorHAnsi" w:hAnsiTheme="minorHAnsi" w:cstheme="minorHAnsi"/>
        </w:rPr>
        <w:t xml:space="preserve">About this </w:t>
      </w:r>
      <w:r w:rsidR="002666B5">
        <w:rPr>
          <w:rFonts w:asciiTheme="minorHAnsi" w:hAnsiTheme="minorHAnsi" w:cstheme="minorHAnsi"/>
        </w:rPr>
        <w:t>review</w:t>
      </w:r>
      <w:bookmarkEnd w:id="1"/>
    </w:p>
    <w:p w14:paraId="32AE8CE1" w14:textId="60AA4E68" w:rsidR="009C0E9E" w:rsidRPr="003B7505" w:rsidRDefault="009C0E9E">
      <w:pPr>
        <w:rPr>
          <w:rFonts w:asciiTheme="minorHAnsi" w:hAnsiTheme="minorHAnsi" w:cstheme="minorHAnsi"/>
          <w:lang w:val="en-IE"/>
        </w:rPr>
      </w:pPr>
    </w:p>
    <w:p w14:paraId="63CF3730" w14:textId="2FAA54A7" w:rsidR="00F2556E" w:rsidRPr="003B7505" w:rsidRDefault="009A5D88" w:rsidP="00F2556E">
      <w:pPr>
        <w:rPr>
          <w:rFonts w:asciiTheme="minorHAnsi" w:hAnsiTheme="minorHAnsi" w:cstheme="minorHAnsi"/>
          <w:lang w:val="en-IE"/>
        </w:rPr>
      </w:pPr>
      <w:r w:rsidRPr="003B7505">
        <w:rPr>
          <w:rFonts w:asciiTheme="minorHAnsi" w:hAnsiTheme="minorHAnsi" w:cstheme="minorHAnsi"/>
          <w:lang w:val="en-IE"/>
        </w:rPr>
        <w:t xml:space="preserve">This </w:t>
      </w:r>
      <w:r w:rsidR="002666B5">
        <w:rPr>
          <w:rFonts w:asciiTheme="minorHAnsi" w:hAnsiTheme="minorHAnsi" w:cstheme="minorHAnsi"/>
          <w:lang w:val="en-IE"/>
        </w:rPr>
        <w:t>review</w:t>
      </w:r>
      <w:r w:rsidRPr="003B7505">
        <w:rPr>
          <w:rFonts w:asciiTheme="minorHAnsi" w:hAnsiTheme="minorHAnsi" w:cstheme="minorHAnsi"/>
          <w:lang w:val="en-IE"/>
        </w:rPr>
        <w:t xml:space="preserve"> has been carried out</w:t>
      </w:r>
      <w:r w:rsidR="0088763D">
        <w:rPr>
          <w:rFonts w:asciiTheme="minorHAnsi" w:hAnsiTheme="minorHAnsi" w:cstheme="minorHAnsi"/>
          <w:lang w:val="en-IE"/>
        </w:rPr>
        <w:t xml:space="preserve"> in June 2021</w:t>
      </w:r>
      <w:r w:rsidRPr="003B7505">
        <w:rPr>
          <w:rFonts w:asciiTheme="minorHAnsi" w:hAnsiTheme="minorHAnsi" w:cstheme="minorHAnsi"/>
          <w:lang w:val="en-IE"/>
        </w:rPr>
        <w:t xml:space="preserve"> by Morgan Carpenter, bioethicist and executive director of Intersex Human Rights Australia.</w:t>
      </w:r>
      <w:r w:rsidR="00176A0F">
        <w:rPr>
          <w:rFonts w:asciiTheme="minorHAnsi" w:hAnsiTheme="minorHAnsi" w:cstheme="minorHAnsi"/>
          <w:lang w:val="en-IE"/>
        </w:rPr>
        <w:t xml:space="preserve"> </w:t>
      </w:r>
      <w:r w:rsidR="0088763D">
        <w:rPr>
          <w:rFonts w:asciiTheme="minorHAnsi" w:hAnsiTheme="minorHAnsi" w:cstheme="minorHAnsi"/>
          <w:lang w:val="en-IE"/>
        </w:rPr>
        <w:t xml:space="preserve">It fulfils part of a contract with the Department of Health in Victoria. </w:t>
      </w:r>
      <w:r w:rsidR="00F2556E" w:rsidRPr="003B7505">
        <w:rPr>
          <w:rFonts w:asciiTheme="minorHAnsi" w:hAnsiTheme="minorHAnsi" w:cstheme="minorHAnsi"/>
          <w:lang w:val="en-IE"/>
        </w:rPr>
        <w:t xml:space="preserve">Morgan can be contacted at </w:t>
      </w:r>
      <w:hyperlink r:id="rId10" w:history="1">
        <w:r w:rsidR="00F2556E" w:rsidRPr="003B7505">
          <w:rPr>
            <w:rStyle w:val="Hyperlink"/>
            <w:rFonts w:asciiTheme="minorHAnsi" w:hAnsiTheme="minorHAnsi" w:cstheme="minorHAnsi"/>
            <w:lang w:val="en-IE"/>
          </w:rPr>
          <w:t>morgan.carpenter@ihra.org.au</w:t>
        </w:r>
      </w:hyperlink>
      <w:r w:rsidR="00F2556E" w:rsidRPr="003B7505">
        <w:rPr>
          <w:rFonts w:asciiTheme="minorHAnsi" w:hAnsiTheme="minorHAnsi" w:cstheme="minorHAnsi"/>
          <w:lang w:val="en-IE"/>
        </w:rPr>
        <w:t xml:space="preserve">. </w:t>
      </w:r>
    </w:p>
    <w:p w14:paraId="22190757" w14:textId="77777777" w:rsidR="0088763D" w:rsidRDefault="0088763D">
      <w:pPr>
        <w:rPr>
          <w:rFonts w:asciiTheme="minorHAnsi" w:hAnsiTheme="minorHAnsi" w:cstheme="minorHAnsi"/>
          <w:lang w:val="en-IE"/>
        </w:rPr>
      </w:pPr>
    </w:p>
    <w:p w14:paraId="40F82064" w14:textId="05FD4DD3" w:rsidR="0088763D" w:rsidRDefault="00EA062C">
      <w:pPr>
        <w:rPr>
          <w:rFonts w:asciiTheme="minorHAnsi" w:hAnsiTheme="minorHAnsi" w:cstheme="minorHAnsi"/>
          <w:lang w:val="en-IE"/>
        </w:rPr>
      </w:pPr>
      <w:r w:rsidRPr="000D049E">
        <w:rPr>
          <w:rFonts w:asciiTheme="minorHAnsi" w:hAnsiTheme="minorHAnsi" w:cstheme="minorHAnsi"/>
          <w:b/>
          <w:bCs/>
          <w:lang w:val="en-IE"/>
        </w:rPr>
        <w:t>Conflict of interest</w:t>
      </w:r>
      <w:r>
        <w:rPr>
          <w:rFonts w:asciiTheme="minorHAnsi" w:hAnsiTheme="minorHAnsi" w:cstheme="minorHAnsi"/>
          <w:lang w:val="en-IE"/>
        </w:rPr>
        <w:t xml:space="preserve">: Morgan </w:t>
      </w:r>
      <w:r w:rsidR="00176A0F">
        <w:rPr>
          <w:rFonts w:asciiTheme="minorHAnsi" w:hAnsiTheme="minorHAnsi" w:cstheme="minorHAnsi"/>
          <w:lang w:val="en-IE"/>
        </w:rPr>
        <w:t>declare</w:t>
      </w:r>
      <w:r>
        <w:rPr>
          <w:rFonts w:asciiTheme="minorHAnsi" w:hAnsiTheme="minorHAnsi" w:cstheme="minorHAnsi"/>
          <w:lang w:val="en-IE"/>
        </w:rPr>
        <w:t>s</w:t>
      </w:r>
      <w:r w:rsidR="00176A0F">
        <w:rPr>
          <w:rFonts w:asciiTheme="minorHAnsi" w:hAnsiTheme="minorHAnsi" w:cstheme="minorHAnsi"/>
          <w:lang w:val="en-IE"/>
        </w:rPr>
        <w:t xml:space="preserve"> a conflict of interest in relation to discussion of resources by IHRA and Intersex Peer Support Australia (IPSA). </w:t>
      </w:r>
    </w:p>
    <w:p w14:paraId="2A33EC79" w14:textId="77777777" w:rsidR="0088763D" w:rsidRDefault="0088763D">
      <w:pPr>
        <w:rPr>
          <w:rFonts w:asciiTheme="minorHAnsi" w:hAnsiTheme="minorHAnsi" w:cstheme="minorHAnsi"/>
          <w:lang w:val="en-IE"/>
        </w:rPr>
      </w:pPr>
    </w:p>
    <w:p w14:paraId="1864000B" w14:textId="1EE7B82A" w:rsidR="00734BD1" w:rsidRPr="003B7505" w:rsidRDefault="00734BD1" w:rsidP="00734BD1">
      <w:pPr>
        <w:pStyle w:val="Heading1"/>
        <w:rPr>
          <w:lang w:val="en-IE"/>
        </w:rPr>
      </w:pPr>
      <w:bookmarkStart w:id="2" w:name="_Toc76289761"/>
      <w:r>
        <w:rPr>
          <w:lang w:val="en-IE"/>
        </w:rPr>
        <w:t>Summary of key issues</w:t>
      </w:r>
      <w:bookmarkEnd w:id="2"/>
    </w:p>
    <w:p w14:paraId="62BE4E21" w14:textId="4EF68A81" w:rsidR="00734BD1" w:rsidRDefault="00C34BE4" w:rsidP="00C34BE4">
      <w:pPr>
        <w:tabs>
          <w:tab w:val="left" w:pos="3754"/>
        </w:tabs>
        <w:rPr>
          <w:rFonts w:asciiTheme="minorHAnsi" w:hAnsiTheme="minorHAnsi" w:cstheme="minorHAnsi"/>
          <w:lang w:val="en-IE"/>
        </w:rPr>
      </w:pPr>
      <w:r>
        <w:rPr>
          <w:rFonts w:asciiTheme="minorHAnsi" w:hAnsiTheme="minorHAnsi" w:cstheme="minorHAnsi"/>
          <w:lang w:val="en-IE"/>
        </w:rPr>
        <w:tab/>
      </w:r>
    </w:p>
    <w:p w14:paraId="632C5CEA" w14:textId="1561D50B" w:rsidR="00C34BE4" w:rsidRDefault="00C34BE4" w:rsidP="00C34BE4">
      <w:pPr>
        <w:pStyle w:val="Heading2"/>
        <w:rPr>
          <w:lang w:val="en-IE"/>
        </w:rPr>
      </w:pPr>
      <w:bookmarkStart w:id="3" w:name="_Toc76289762"/>
      <w:r>
        <w:rPr>
          <w:lang w:val="en-IE"/>
        </w:rPr>
        <w:t>Key issues arising in the resources review</w:t>
      </w:r>
      <w:bookmarkEnd w:id="3"/>
    </w:p>
    <w:p w14:paraId="03B2D68F" w14:textId="77777777" w:rsidR="00C34BE4" w:rsidRDefault="00C34BE4">
      <w:pPr>
        <w:rPr>
          <w:rFonts w:asciiTheme="minorHAnsi" w:hAnsiTheme="minorHAnsi" w:cstheme="minorHAnsi"/>
          <w:lang w:val="en-IE"/>
        </w:rPr>
      </w:pPr>
    </w:p>
    <w:p w14:paraId="02144886" w14:textId="7E31C8D2" w:rsidR="00C17440" w:rsidRPr="00C900B8" w:rsidRDefault="00C1284D">
      <w:pPr>
        <w:rPr>
          <w:rFonts w:asciiTheme="minorHAnsi" w:hAnsiTheme="minorHAnsi" w:cstheme="minorHAnsi"/>
        </w:rPr>
      </w:pPr>
      <w:r w:rsidRPr="003B7505">
        <w:rPr>
          <w:rFonts w:asciiTheme="minorHAnsi" w:hAnsiTheme="minorHAnsi" w:cstheme="minorHAnsi"/>
          <w:lang w:val="en-IE"/>
        </w:rPr>
        <w:t xml:space="preserve">The </w:t>
      </w:r>
      <w:r w:rsidR="002666B5">
        <w:rPr>
          <w:rFonts w:asciiTheme="minorHAnsi" w:hAnsiTheme="minorHAnsi" w:cstheme="minorHAnsi"/>
          <w:lang w:val="en-IE"/>
        </w:rPr>
        <w:t>review</w:t>
      </w:r>
      <w:r w:rsidRPr="003B7505">
        <w:rPr>
          <w:rFonts w:asciiTheme="minorHAnsi" w:hAnsiTheme="minorHAnsi" w:cstheme="minorHAnsi"/>
          <w:lang w:val="en-IE"/>
        </w:rPr>
        <w:t xml:space="preserve"> </w:t>
      </w:r>
      <w:r w:rsidR="00C900B8">
        <w:rPr>
          <w:rFonts w:asciiTheme="minorHAnsi" w:hAnsiTheme="minorHAnsi" w:cstheme="minorHAnsi"/>
          <w:lang w:val="en-IE"/>
        </w:rPr>
        <w:t>identifies</w:t>
      </w:r>
      <w:r w:rsidRPr="003B7505">
        <w:rPr>
          <w:rFonts w:asciiTheme="minorHAnsi" w:hAnsiTheme="minorHAnsi" w:cstheme="minorHAnsi"/>
          <w:lang w:val="en-IE"/>
        </w:rPr>
        <w:t xml:space="preserve"> </w:t>
      </w:r>
      <w:r w:rsidR="00C900B8">
        <w:rPr>
          <w:rFonts w:asciiTheme="minorHAnsi" w:hAnsiTheme="minorHAnsi" w:cstheme="minorHAnsi"/>
          <w:lang w:val="en-IE"/>
        </w:rPr>
        <w:t xml:space="preserve">pervasive </w:t>
      </w:r>
      <w:r w:rsidR="00C900B8" w:rsidRPr="00C900B8">
        <w:rPr>
          <w:rFonts w:asciiTheme="minorHAnsi" w:hAnsiTheme="minorHAnsi" w:cstheme="minorHAnsi"/>
        </w:rPr>
        <w:t>mixed messaging</w:t>
      </w:r>
      <w:r w:rsidR="00C900B8">
        <w:rPr>
          <w:rFonts w:asciiTheme="minorHAnsi" w:hAnsiTheme="minorHAnsi" w:cstheme="minorHAnsi"/>
        </w:rPr>
        <w:t xml:space="preserve"> by health and community organisations</w:t>
      </w:r>
      <w:r w:rsidR="00C900B8" w:rsidRPr="00C900B8">
        <w:rPr>
          <w:rFonts w:asciiTheme="minorHAnsi" w:hAnsiTheme="minorHAnsi" w:cstheme="minorHAnsi"/>
        </w:rPr>
        <w:t xml:space="preserve">, in relation to </w:t>
      </w:r>
      <w:r w:rsidR="001E2E23">
        <w:rPr>
          <w:rFonts w:asciiTheme="minorHAnsi" w:hAnsiTheme="minorHAnsi" w:cstheme="minorHAnsi"/>
        </w:rPr>
        <w:t xml:space="preserve">both </w:t>
      </w:r>
      <w:r w:rsidR="00C900B8" w:rsidRPr="00C900B8">
        <w:rPr>
          <w:rFonts w:asciiTheme="minorHAnsi" w:hAnsiTheme="minorHAnsi" w:cstheme="minorHAnsi"/>
        </w:rPr>
        <w:t xml:space="preserve">medical practices </w:t>
      </w:r>
      <w:r w:rsidR="001E2E23">
        <w:rPr>
          <w:rFonts w:asciiTheme="minorHAnsi" w:hAnsiTheme="minorHAnsi" w:cstheme="minorHAnsi"/>
        </w:rPr>
        <w:t xml:space="preserve">affecting people with intersex variations, </w:t>
      </w:r>
      <w:r w:rsidR="00C900B8" w:rsidRPr="00C900B8">
        <w:rPr>
          <w:rFonts w:asciiTheme="minorHAnsi" w:hAnsiTheme="minorHAnsi" w:cstheme="minorHAnsi"/>
        </w:rPr>
        <w:t>and the characteristics of the population</w:t>
      </w:r>
      <w:r w:rsidR="00C900B8">
        <w:rPr>
          <w:rFonts w:asciiTheme="minorHAnsi" w:hAnsiTheme="minorHAnsi" w:cstheme="minorHAnsi"/>
        </w:rPr>
        <w:t xml:space="preserve">. These illustrate </w:t>
      </w:r>
      <w:r w:rsidRPr="003B7505">
        <w:rPr>
          <w:rFonts w:asciiTheme="minorHAnsi" w:hAnsiTheme="minorHAnsi" w:cstheme="minorHAnsi"/>
          <w:lang w:val="en-IE"/>
        </w:rPr>
        <w:t xml:space="preserve">a contradiction discussed in </w:t>
      </w:r>
      <w:r w:rsidR="009A5D88" w:rsidRPr="003B7505">
        <w:rPr>
          <w:rFonts w:asciiTheme="minorHAnsi" w:hAnsiTheme="minorHAnsi" w:cstheme="minorHAnsi"/>
          <w:lang w:val="en-IE"/>
        </w:rPr>
        <w:t xml:space="preserve">a </w:t>
      </w:r>
      <w:r w:rsidRPr="003B7505">
        <w:rPr>
          <w:rFonts w:asciiTheme="minorHAnsi" w:hAnsiTheme="minorHAnsi" w:cstheme="minorHAnsi"/>
          <w:lang w:val="en-IE"/>
        </w:rPr>
        <w:t xml:space="preserve">book chapter </w:t>
      </w:r>
      <w:r w:rsidR="009A5D88" w:rsidRPr="003B7505">
        <w:rPr>
          <w:rFonts w:asciiTheme="minorHAnsi" w:hAnsiTheme="minorHAnsi" w:cstheme="minorHAnsi"/>
          <w:lang w:val="en-IE"/>
        </w:rPr>
        <w:fldChar w:fldCharType="begin"/>
      </w:r>
      <w:r w:rsidR="009A5D88" w:rsidRPr="003B7505">
        <w:rPr>
          <w:rFonts w:asciiTheme="minorHAnsi" w:hAnsiTheme="minorHAnsi" w:cstheme="minorHAnsi"/>
          <w:lang w:val="en-IE"/>
        </w:rPr>
        <w:instrText xml:space="preserve"> ADDIN ZOTERO_ITEM CSL_CITATION {"citationID":"daD3KVHw","properties":{"formattedCitation":"(Carpenter 2018a)","plainCitation":"(Carpenter 2018a)","noteIndex":0},"citationItems":[{"id":7034,"uris":["http://zotero.org/users/2147311/items/9ZGMWAS6"],"uri":["http://zotero.org/users/2147311/items/9ZGMWAS6"],"itemData":{"id":7034,"type":"chapter","container-title":"The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schema":"https://github.com/citation-style-language/schema/raw/master/csl-citation.json"} </w:instrText>
      </w:r>
      <w:r w:rsidR="009A5D88" w:rsidRPr="003B7505">
        <w:rPr>
          <w:rFonts w:asciiTheme="minorHAnsi" w:hAnsiTheme="minorHAnsi" w:cstheme="minorHAnsi"/>
          <w:lang w:val="en-IE"/>
        </w:rPr>
        <w:fldChar w:fldCharType="separate"/>
      </w:r>
      <w:r w:rsidR="009A5D88" w:rsidRPr="003B7505">
        <w:rPr>
          <w:rFonts w:asciiTheme="minorHAnsi" w:hAnsiTheme="minorHAnsi" w:cstheme="minorHAnsi"/>
          <w:noProof/>
          <w:lang w:val="en-IE"/>
        </w:rPr>
        <w:t>(Carpenter 2018a)</w:t>
      </w:r>
      <w:r w:rsidR="009A5D88" w:rsidRPr="003B7505">
        <w:rPr>
          <w:rFonts w:asciiTheme="minorHAnsi" w:hAnsiTheme="minorHAnsi" w:cstheme="minorHAnsi"/>
          <w:lang w:val="en-IE"/>
        </w:rPr>
        <w:fldChar w:fldCharType="end"/>
      </w:r>
      <w:r w:rsidR="009A5D88" w:rsidRPr="003B7505">
        <w:rPr>
          <w:rFonts w:asciiTheme="minorHAnsi" w:hAnsiTheme="minorHAnsi" w:cstheme="minorHAnsi"/>
          <w:lang w:val="en-IE"/>
        </w:rPr>
        <w:t xml:space="preserve"> </w:t>
      </w:r>
      <w:r w:rsidRPr="003B7505">
        <w:rPr>
          <w:rFonts w:asciiTheme="minorHAnsi" w:hAnsiTheme="minorHAnsi" w:cstheme="minorHAnsi"/>
          <w:lang w:val="en-IE"/>
        </w:rPr>
        <w:t>and peer-reviewed article</w:t>
      </w:r>
      <w:r w:rsidR="009A5D88" w:rsidRPr="003B7505">
        <w:rPr>
          <w:rFonts w:asciiTheme="minorHAnsi" w:hAnsiTheme="minorHAnsi" w:cstheme="minorHAnsi"/>
          <w:lang w:val="en-IE"/>
        </w:rPr>
        <w:t xml:space="preserve"> </w:t>
      </w:r>
      <w:r w:rsidR="009A5D88" w:rsidRPr="003B7505">
        <w:rPr>
          <w:rFonts w:asciiTheme="minorHAnsi" w:hAnsiTheme="minorHAnsi" w:cstheme="minorHAnsi"/>
          <w:lang w:val="en-IE"/>
        </w:rPr>
        <w:fldChar w:fldCharType="begin"/>
      </w:r>
      <w:r w:rsidR="009A5D88" w:rsidRPr="003B7505">
        <w:rPr>
          <w:rFonts w:asciiTheme="minorHAnsi" w:hAnsiTheme="minorHAnsi" w:cstheme="minorHAnsi"/>
          <w:lang w:val="en-IE"/>
        </w:rPr>
        <w:instrText xml:space="preserve"> ADDIN ZOTERO_ITEM CSL_CITATION {"citationID":"rsNZWNOd","properties":{"formattedCitation":"(Carpenter 2018b)","plainCitation":"(Carpenter 2018b)","noteIndex":0},"citationItems":[{"id":397,"uris":["http://zotero.org/users/2147311/items/2YTK65FY"],"uri":["http://zotero.org/users/2147311/items/2YTK65FY"],"itemData":{"id":397,"type":"article-journal","abstract":"Once described as hermaphrodites and later as intersex people, individuals born with intersex variations are routinely subject to so-called “normalizing” medical interventions, often in childhood. Opposition to such practices has been met by attempts to discredit critics and reasserted clinical authority over the bodies of women and men with “disorders of sex development.” However, claims of clinical consensus have been selectively constructed and applied and lack evidence. Limited transparency and lack of access to justice have helped to perpetuate forced interventions. At the same time, associated with the diffusion of distinct concepts of sex and gender, intersex has been constructed as a third legal sex classification, accompanied by pious hopes and unwarranted expectations of consequences. The existence of intersex has also been instrumentalized for the benefit of other, intersecting, populations. The creation of gender categories associated with intersex bodies has created profound risks: a paradoxically narrowed and normative gender binary, maintenance of medical authority over the bodies of “disordered” females and males, and claims that transgressions of social roles ascribed to a third gender are deceptive. Claims that medicalization saves intersex people from “othering,” or that legal othering saves intersex people from medicalization, are contradictory and empty rhetoric. In practice, intersex bodies remain “normalized” or eliminated by medicine, while society and the law “others” intersex identities. That is, medicine constructs intersex bodies as either female or male, while law and society construct intersex identities as neither female nor male. Australian attempts at reforms to recognize the rights of intersex people have either failed to adequately comprehend the population affected or lacked implementation. An emerging human rights consensus demands an end to social prejudice, stigma, and forced medical interventions, focusing on the right to bodily integrity and principles of self-determination.","container-title":"Journal of Bioethical Inquiry","DOI":"10.1007/s11673-018-9855-8","ISSN":"1176-7529, 1872-4353","issue":"4","journalAbbreviation":"Bioethical Inquiry","language":"en","note":"Carla","page":"487-495","title":"The “Normalization” of Intersex Bodies and “Othering” of Intersex Identities in Australia","volume":"15","author":[{"family":"Carpenter","given":"Morgan"}],"issued":{"date-parts":[["2018",12]]}}}],"schema":"https://github.com/citation-style-language/schema/raw/master/csl-citation.json"} </w:instrText>
      </w:r>
      <w:r w:rsidR="009A5D88" w:rsidRPr="003B7505">
        <w:rPr>
          <w:rFonts w:asciiTheme="minorHAnsi" w:hAnsiTheme="minorHAnsi" w:cstheme="minorHAnsi"/>
          <w:lang w:val="en-IE"/>
        </w:rPr>
        <w:fldChar w:fldCharType="separate"/>
      </w:r>
      <w:r w:rsidR="009A5D88" w:rsidRPr="003B7505">
        <w:rPr>
          <w:rFonts w:asciiTheme="minorHAnsi" w:hAnsiTheme="minorHAnsi" w:cstheme="minorHAnsi"/>
          <w:noProof/>
          <w:lang w:val="en-IE"/>
        </w:rPr>
        <w:t>(Carpenter 2018b)</w:t>
      </w:r>
      <w:r w:rsidR="009A5D88" w:rsidRPr="003B7505">
        <w:rPr>
          <w:rFonts w:asciiTheme="minorHAnsi" w:hAnsiTheme="minorHAnsi" w:cstheme="minorHAnsi"/>
          <w:lang w:val="en-IE"/>
        </w:rPr>
        <w:fldChar w:fldCharType="end"/>
      </w:r>
      <w:r w:rsidRPr="003B7505">
        <w:rPr>
          <w:rFonts w:asciiTheme="minorHAnsi" w:hAnsiTheme="minorHAnsi" w:cstheme="minorHAnsi"/>
          <w:lang w:val="en-IE"/>
        </w:rPr>
        <w:t xml:space="preserve">, that </w:t>
      </w:r>
      <w:r w:rsidR="00DD7012">
        <w:rPr>
          <w:rFonts w:asciiTheme="minorHAnsi" w:hAnsiTheme="minorHAnsi" w:cstheme="minorHAnsi"/>
          <w:lang w:val="en-IE"/>
        </w:rPr>
        <w:t>different language is associated with radically different values</w:t>
      </w:r>
      <w:r w:rsidR="00BA6C81">
        <w:rPr>
          <w:rFonts w:asciiTheme="minorHAnsi" w:hAnsiTheme="minorHAnsi" w:cstheme="minorHAnsi"/>
          <w:lang w:val="en-IE"/>
        </w:rPr>
        <w:t>, beliefs</w:t>
      </w:r>
      <w:r w:rsidR="00DD7012">
        <w:rPr>
          <w:rFonts w:asciiTheme="minorHAnsi" w:hAnsiTheme="minorHAnsi" w:cstheme="minorHAnsi"/>
          <w:lang w:val="en-IE"/>
        </w:rPr>
        <w:t xml:space="preserve"> and ideas about the </w:t>
      </w:r>
      <w:r w:rsidR="005F49E6">
        <w:rPr>
          <w:rFonts w:asciiTheme="minorHAnsi" w:hAnsiTheme="minorHAnsi" w:cstheme="minorHAnsi"/>
          <w:lang w:val="en-IE"/>
        </w:rPr>
        <w:t xml:space="preserve">nature of the subject </w:t>
      </w:r>
      <w:r w:rsidR="00DD7012">
        <w:rPr>
          <w:rFonts w:asciiTheme="minorHAnsi" w:hAnsiTheme="minorHAnsi" w:cstheme="minorHAnsi"/>
          <w:lang w:val="en-IE"/>
        </w:rPr>
        <w:t xml:space="preserve">population. In particular, </w:t>
      </w:r>
      <w:r w:rsidRPr="003B7505">
        <w:rPr>
          <w:rFonts w:asciiTheme="minorHAnsi" w:hAnsiTheme="minorHAnsi" w:cstheme="minorHAnsi"/>
          <w:lang w:val="en-IE"/>
        </w:rPr>
        <w:t xml:space="preserve">people </w:t>
      </w:r>
      <w:r w:rsidR="00BE0BA9">
        <w:rPr>
          <w:rFonts w:asciiTheme="minorHAnsi" w:hAnsiTheme="minorHAnsi" w:cstheme="minorHAnsi"/>
          <w:lang w:val="en-IE"/>
        </w:rPr>
        <w:t xml:space="preserve">with intersex variations </w:t>
      </w:r>
      <w:r w:rsidRPr="003B7505">
        <w:rPr>
          <w:rFonts w:asciiTheme="minorHAnsi" w:hAnsiTheme="minorHAnsi" w:cstheme="minorHAnsi"/>
          <w:lang w:val="en-IE"/>
        </w:rPr>
        <w:t xml:space="preserve">are simultaneously depicted as disordered female and males, and in need of “fixing”, while at the same time are depicted as </w:t>
      </w:r>
      <w:proofErr w:type="spellStart"/>
      <w:r w:rsidRPr="003B7505">
        <w:rPr>
          <w:rFonts w:asciiTheme="minorHAnsi" w:hAnsiTheme="minorHAnsi" w:cstheme="minorHAnsi"/>
          <w:lang w:val="en-IE"/>
        </w:rPr>
        <w:t>an other</w:t>
      </w:r>
      <w:proofErr w:type="spellEnd"/>
      <w:r w:rsidRPr="003B7505">
        <w:rPr>
          <w:rFonts w:asciiTheme="minorHAnsi" w:hAnsiTheme="minorHAnsi" w:cstheme="minorHAnsi"/>
          <w:lang w:val="en-IE"/>
        </w:rPr>
        <w:t xml:space="preserve"> sex category entirely, or even a sexuality or gender identity.</w:t>
      </w:r>
      <w:r w:rsidR="00D75AD3" w:rsidRPr="003B7505">
        <w:rPr>
          <w:rFonts w:asciiTheme="minorHAnsi" w:hAnsiTheme="minorHAnsi" w:cstheme="minorHAnsi"/>
          <w:lang w:val="en-IE"/>
        </w:rPr>
        <w:t xml:space="preserve"> The messaging frames people</w:t>
      </w:r>
      <w:r w:rsidR="00BE0BA9">
        <w:rPr>
          <w:rFonts w:asciiTheme="minorHAnsi" w:hAnsiTheme="minorHAnsi" w:cstheme="minorHAnsi"/>
          <w:lang w:val="en-IE"/>
        </w:rPr>
        <w:t xml:space="preserve"> with intersex variations</w:t>
      </w:r>
      <w:r w:rsidR="00D75AD3" w:rsidRPr="003B7505">
        <w:rPr>
          <w:rFonts w:asciiTheme="minorHAnsi" w:hAnsiTheme="minorHAnsi" w:cstheme="minorHAnsi"/>
          <w:lang w:val="en-IE"/>
        </w:rPr>
        <w:t xml:space="preserve"> as queer, as disordered, a</w:t>
      </w:r>
      <w:r w:rsidR="00FE18C7">
        <w:rPr>
          <w:rFonts w:asciiTheme="minorHAnsi" w:hAnsiTheme="minorHAnsi" w:cstheme="minorHAnsi"/>
          <w:lang w:val="en-IE"/>
        </w:rPr>
        <w:t>s child subjects for treatment, a</w:t>
      </w:r>
      <w:r w:rsidR="00D75AD3" w:rsidRPr="003B7505">
        <w:rPr>
          <w:rFonts w:asciiTheme="minorHAnsi" w:hAnsiTheme="minorHAnsi" w:cstheme="minorHAnsi"/>
          <w:lang w:val="en-IE"/>
        </w:rPr>
        <w:t xml:space="preserve">nd as having our health needs met by </w:t>
      </w:r>
      <w:r w:rsidR="00FE18C7">
        <w:rPr>
          <w:rFonts w:asciiTheme="minorHAnsi" w:hAnsiTheme="minorHAnsi" w:cstheme="minorHAnsi"/>
          <w:lang w:val="en-IE"/>
        </w:rPr>
        <w:t xml:space="preserve">adult, </w:t>
      </w:r>
      <w:r w:rsidR="00D75AD3" w:rsidRPr="003B7505">
        <w:rPr>
          <w:rFonts w:asciiTheme="minorHAnsi" w:hAnsiTheme="minorHAnsi" w:cstheme="minorHAnsi"/>
          <w:lang w:val="en-IE"/>
        </w:rPr>
        <w:t xml:space="preserve">LGBT-focused services. </w:t>
      </w:r>
    </w:p>
    <w:p w14:paraId="281610D1" w14:textId="77777777" w:rsidR="00C17440" w:rsidRPr="003B7505" w:rsidRDefault="00C17440">
      <w:pPr>
        <w:rPr>
          <w:rFonts w:asciiTheme="minorHAnsi" w:hAnsiTheme="minorHAnsi" w:cstheme="minorHAnsi"/>
          <w:lang w:val="en-IE"/>
        </w:rPr>
      </w:pPr>
    </w:p>
    <w:p w14:paraId="661EBE74" w14:textId="7F930BDA" w:rsidR="00211D98" w:rsidRPr="003B7505" w:rsidRDefault="00B93F2C">
      <w:pPr>
        <w:rPr>
          <w:rFonts w:asciiTheme="minorHAnsi" w:hAnsiTheme="minorHAnsi" w:cstheme="minorHAnsi"/>
          <w:lang w:val="en-IE"/>
        </w:rPr>
      </w:pPr>
      <w:r w:rsidRPr="003B7505">
        <w:rPr>
          <w:rFonts w:asciiTheme="minorHAnsi" w:hAnsiTheme="minorHAnsi" w:cstheme="minorHAnsi"/>
          <w:lang w:val="en-IE"/>
        </w:rPr>
        <w:t>Clinical framings presuppose a need for medical intervention, direct parents to inappropriate resources, and omit consideration of established human rights concerns about medical interventions.</w:t>
      </w:r>
      <w:r w:rsidR="00211D98" w:rsidRPr="003B7505">
        <w:rPr>
          <w:rFonts w:asciiTheme="minorHAnsi" w:hAnsiTheme="minorHAnsi" w:cstheme="minorHAnsi"/>
          <w:lang w:val="en-IE"/>
        </w:rPr>
        <w:t xml:space="preserve"> Diagnosis-specific community/clinical organisations frequently promote normative ideas about children’s future gender identities</w:t>
      </w:r>
      <w:r w:rsidR="00D112BE">
        <w:rPr>
          <w:rFonts w:asciiTheme="minorHAnsi" w:hAnsiTheme="minorHAnsi" w:cstheme="minorHAnsi"/>
          <w:lang w:val="en-IE"/>
        </w:rPr>
        <w:t xml:space="preserve"> that disregard the diversity of the population, and promote</w:t>
      </w:r>
      <w:r w:rsidR="00211D98" w:rsidRPr="003B7505">
        <w:rPr>
          <w:rFonts w:asciiTheme="minorHAnsi" w:hAnsiTheme="minorHAnsi" w:cstheme="minorHAnsi"/>
          <w:lang w:val="en-IE"/>
        </w:rPr>
        <w:t xml:space="preserve"> a need for medical interventions</w:t>
      </w:r>
      <w:r w:rsidR="00CB7EF3" w:rsidRPr="003B7505">
        <w:rPr>
          <w:rFonts w:asciiTheme="minorHAnsi" w:hAnsiTheme="minorHAnsi" w:cstheme="minorHAnsi"/>
          <w:lang w:val="en-IE"/>
        </w:rPr>
        <w:t xml:space="preserve"> aligned with those identities</w:t>
      </w:r>
      <w:r w:rsidR="00211D98" w:rsidRPr="003B7505">
        <w:rPr>
          <w:rFonts w:asciiTheme="minorHAnsi" w:hAnsiTheme="minorHAnsi" w:cstheme="minorHAnsi"/>
          <w:lang w:val="en-IE"/>
        </w:rPr>
        <w:t xml:space="preserve"> to make bodies more “normal”. </w:t>
      </w:r>
    </w:p>
    <w:p w14:paraId="568A659D" w14:textId="77777777" w:rsidR="00CB7EF3" w:rsidRPr="003B7505" w:rsidRDefault="00CB7EF3">
      <w:pPr>
        <w:rPr>
          <w:rFonts w:asciiTheme="minorHAnsi" w:hAnsiTheme="minorHAnsi" w:cstheme="minorHAnsi"/>
          <w:lang w:val="en-IE"/>
        </w:rPr>
      </w:pPr>
    </w:p>
    <w:p w14:paraId="23776C44" w14:textId="645BCFC3" w:rsidR="00ED2ADA" w:rsidRDefault="00B93F2C">
      <w:pPr>
        <w:rPr>
          <w:rFonts w:asciiTheme="minorHAnsi" w:hAnsiTheme="minorHAnsi" w:cstheme="minorHAnsi"/>
          <w:lang w:val="en-IE"/>
        </w:rPr>
      </w:pPr>
      <w:r w:rsidRPr="003B7505">
        <w:rPr>
          <w:rFonts w:asciiTheme="minorHAnsi" w:hAnsiTheme="minorHAnsi" w:cstheme="minorHAnsi"/>
          <w:lang w:val="en-IE"/>
        </w:rPr>
        <w:t>LGBT(I)QA+ community</w:t>
      </w:r>
      <w:r w:rsidR="009A5D88" w:rsidRPr="003B7505">
        <w:rPr>
          <w:rFonts w:asciiTheme="minorHAnsi" w:hAnsiTheme="minorHAnsi" w:cstheme="minorHAnsi"/>
          <w:lang w:val="en-IE"/>
        </w:rPr>
        <w:t xml:space="preserve"> framings disregard and disrespect the diversity of the population of people with intersex variations, and </w:t>
      </w:r>
      <w:r w:rsidR="00346156">
        <w:rPr>
          <w:rFonts w:asciiTheme="minorHAnsi" w:hAnsiTheme="minorHAnsi" w:cstheme="minorHAnsi"/>
          <w:lang w:val="en-IE"/>
        </w:rPr>
        <w:t xml:space="preserve">have lacking or limited awareness of </w:t>
      </w:r>
      <w:r w:rsidR="009A5D88" w:rsidRPr="003B7505">
        <w:rPr>
          <w:rFonts w:asciiTheme="minorHAnsi" w:hAnsiTheme="minorHAnsi" w:cstheme="minorHAnsi"/>
          <w:lang w:val="en-IE"/>
        </w:rPr>
        <w:t>rights to autonomy, self-determination, and bodily integrity.</w:t>
      </w:r>
      <w:r w:rsidR="00DF3D8C">
        <w:rPr>
          <w:rFonts w:asciiTheme="minorHAnsi" w:hAnsiTheme="minorHAnsi" w:cstheme="minorHAnsi"/>
          <w:lang w:val="en-IE"/>
        </w:rPr>
        <w:t xml:space="preserve"> Only IPSA and IHRA demonstrably accept people with a diversity of identities. MRKH Australia stands out for its focus on mental health.</w:t>
      </w:r>
    </w:p>
    <w:p w14:paraId="728DD5EB" w14:textId="77777777" w:rsidR="00ED2ADA" w:rsidRDefault="00ED2ADA">
      <w:pPr>
        <w:rPr>
          <w:rFonts w:asciiTheme="minorHAnsi" w:hAnsiTheme="minorHAnsi" w:cstheme="minorHAnsi"/>
          <w:lang w:val="en-IE"/>
        </w:rPr>
      </w:pPr>
    </w:p>
    <w:p w14:paraId="008ED1B0" w14:textId="378132FD" w:rsidR="00C1284D" w:rsidRDefault="00D75AD3">
      <w:pPr>
        <w:rPr>
          <w:rFonts w:asciiTheme="minorHAnsi" w:hAnsiTheme="minorHAnsi" w:cstheme="minorHAnsi"/>
          <w:lang w:val="en-IE"/>
        </w:rPr>
      </w:pPr>
      <w:r w:rsidRPr="003B7505">
        <w:rPr>
          <w:rFonts w:asciiTheme="minorHAnsi" w:hAnsiTheme="minorHAnsi" w:cstheme="minorHAnsi"/>
          <w:lang w:val="en-IE"/>
        </w:rPr>
        <w:t>Some resources contain material that may have been partially updated, or with information cut and pasted from different sources; some of this material is internally inconsistent</w:t>
      </w:r>
      <w:r w:rsidR="004205F6">
        <w:rPr>
          <w:rFonts w:asciiTheme="minorHAnsi" w:hAnsiTheme="minorHAnsi" w:cstheme="minorHAnsi"/>
          <w:lang w:val="en-IE"/>
        </w:rPr>
        <w:t>, such as an inclusive practice guide by the Victorian public service</w:t>
      </w:r>
      <w:r w:rsidRPr="003B7505">
        <w:rPr>
          <w:rFonts w:asciiTheme="minorHAnsi" w:hAnsiTheme="minorHAnsi" w:cstheme="minorHAnsi"/>
          <w:lang w:val="en-IE"/>
        </w:rPr>
        <w:t xml:space="preserve">. </w:t>
      </w:r>
    </w:p>
    <w:p w14:paraId="2CFB471C" w14:textId="3EE3BEA9" w:rsidR="00997AA4" w:rsidRDefault="00997AA4">
      <w:pPr>
        <w:rPr>
          <w:rFonts w:asciiTheme="minorHAnsi" w:hAnsiTheme="minorHAnsi" w:cstheme="minorHAnsi"/>
          <w:lang w:val="en-IE"/>
        </w:rPr>
      </w:pPr>
    </w:p>
    <w:p w14:paraId="0589652F" w14:textId="55A1920D" w:rsidR="00202586" w:rsidRDefault="00997AA4">
      <w:pPr>
        <w:rPr>
          <w:rFonts w:asciiTheme="minorHAnsi" w:hAnsiTheme="minorHAnsi" w:cstheme="minorHAnsi"/>
          <w:lang w:val="en-IE"/>
        </w:rPr>
      </w:pPr>
      <w:r>
        <w:rPr>
          <w:rFonts w:asciiTheme="minorHAnsi" w:hAnsiTheme="minorHAnsi" w:cstheme="minorHAnsi"/>
          <w:lang w:val="en-IE"/>
        </w:rPr>
        <w:t xml:space="preserve">Interactions between different </w:t>
      </w:r>
      <w:r w:rsidR="009F1E61">
        <w:rPr>
          <w:rFonts w:asciiTheme="minorHAnsi" w:hAnsiTheme="minorHAnsi" w:cstheme="minorHAnsi"/>
          <w:lang w:val="en-IE"/>
        </w:rPr>
        <w:t>spaces</w:t>
      </w:r>
      <w:r>
        <w:rPr>
          <w:rFonts w:asciiTheme="minorHAnsi" w:hAnsiTheme="minorHAnsi" w:cstheme="minorHAnsi"/>
          <w:lang w:val="en-IE"/>
        </w:rPr>
        <w:t xml:space="preserve"> are evident, for example, AXYS states that the term intersex does not apply to </w:t>
      </w:r>
      <w:r w:rsidR="00E04A0B">
        <w:rPr>
          <w:rFonts w:asciiTheme="minorHAnsi" w:hAnsiTheme="minorHAnsi" w:cstheme="minorHAnsi"/>
          <w:lang w:val="en-IE"/>
        </w:rPr>
        <w:t>people with sex chromosome variations</w:t>
      </w:r>
      <w:r>
        <w:rPr>
          <w:rFonts w:asciiTheme="minorHAnsi" w:hAnsiTheme="minorHAnsi" w:cstheme="minorHAnsi"/>
          <w:lang w:val="en-IE"/>
        </w:rPr>
        <w:t>, and it is certainly the case that the most widespread representations of what it means to be intersex, on the sites of the most highly resourced and LGBT(I)QA+-focused community organisations do not</w:t>
      </w:r>
      <w:r w:rsidR="00E04A0B">
        <w:rPr>
          <w:rFonts w:asciiTheme="minorHAnsi" w:hAnsiTheme="minorHAnsi" w:cstheme="minorHAnsi"/>
          <w:lang w:val="en-IE"/>
        </w:rPr>
        <w:t xml:space="preserve"> in any way</w:t>
      </w:r>
      <w:r>
        <w:rPr>
          <w:rFonts w:asciiTheme="minorHAnsi" w:hAnsiTheme="minorHAnsi" w:cstheme="minorHAnsi"/>
          <w:lang w:val="en-IE"/>
        </w:rPr>
        <w:t xml:space="preserve"> </w:t>
      </w:r>
      <w:r w:rsidR="00E04A0B">
        <w:rPr>
          <w:rFonts w:asciiTheme="minorHAnsi" w:hAnsiTheme="minorHAnsi" w:cstheme="minorHAnsi"/>
          <w:lang w:val="en-IE"/>
        </w:rPr>
        <w:t xml:space="preserve">demonstrate comprehension or understanding of </w:t>
      </w:r>
      <w:r w:rsidR="00BF76A4">
        <w:rPr>
          <w:rFonts w:asciiTheme="minorHAnsi" w:hAnsiTheme="minorHAnsi" w:cstheme="minorHAnsi"/>
          <w:lang w:val="en-IE"/>
        </w:rPr>
        <w:t>people with sex chromosome variations</w:t>
      </w:r>
      <w:r>
        <w:rPr>
          <w:rFonts w:asciiTheme="minorHAnsi" w:hAnsiTheme="minorHAnsi" w:cstheme="minorHAnsi"/>
          <w:lang w:val="en-IE"/>
        </w:rPr>
        <w:t>.</w:t>
      </w:r>
      <w:r w:rsidR="001D5024">
        <w:rPr>
          <w:rFonts w:asciiTheme="minorHAnsi" w:hAnsiTheme="minorHAnsi" w:cstheme="minorHAnsi"/>
          <w:lang w:val="en-IE"/>
        </w:rPr>
        <w:t xml:space="preserve"> </w:t>
      </w:r>
      <w:r w:rsidR="00202586">
        <w:rPr>
          <w:rFonts w:asciiTheme="minorHAnsi" w:hAnsiTheme="minorHAnsi" w:cstheme="minorHAnsi"/>
          <w:lang w:val="en-IE"/>
        </w:rPr>
        <w:t xml:space="preserve">However, negative evaluations of nomenclature </w:t>
      </w:r>
      <w:r w:rsidR="001A4AD4">
        <w:rPr>
          <w:rFonts w:asciiTheme="minorHAnsi" w:hAnsiTheme="minorHAnsi" w:cstheme="minorHAnsi"/>
          <w:lang w:val="en-IE"/>
        </w:rPr>
        <w:t xml:space="preserve">by diagnosis-specific groups </w:t>
      </w:r>
      <w:r w:rsidR="00202586">
        <w:rPr>
          <w:rFonts w:asciiTheme="minorHAnsi" w:hAnsiTheme="minorHAnsi" w:cstheme="minorHAnsi"/>
          <w:lang w:val="en-IE"/>
        </w:rPr>
        <w:t xml:space="preserve">rarely consider the work of intersex-specific organisations, and can appear to regard </w:t>
      </w:r>
      <w:r w:rsidR="00D05A00">
        <w:rPr>
          <w:rFonts w:asciiTheme="minorHAnsi" w:hAnsiTheme="minorHAnsi" w:cstheme="minorHAnsi"/>
          <w:lang w:val="en-IE"/>
        </w:rPr>
        <w:t xml:space="preserve">people with their specific diagnosis </w:t>
      </w:r>
      <w:r w:rsidR="00811EC8">
        <w:rPr>
          <w:rFonts w:asciiTheme="minorHAnsi" w:hAnsiTheme="minorHAnsi" w:cstheme="minorHAnsi"/>
          <w:lang w:val="en-IE"/>
        </w:rPr>
        <w:t>who have</w:t>
      </w:r>
      <w:r w:rsidR="00D05A00">
        <w:rPr>
          <w:rFonts w:asciiTheme="minorHAnsi" w:hAnsiTheme="minorHAnsi" w:cstheme="minorHAnsi"/>
          <w:lang w:val="en-IE"/>
        </w:rPr>
        <w:t xml:space="preserve"> </w:t>
      </w:r>
      <w:r w:rsidR="00202586">
        <w:rPr>
          <w:rFonts w:asciiTheme="minorHAnsi" w:hAnsiTheme="minorHAnsi" w:cstheme="minorHAnsi"/>
          <w:lang w:val="en-IE"/>
        </w:rPr>
        <w:t>LGBT identities as improbable</w:t>
      </w:r>
      <w:r w:rsidR="008A7DBF">
        <w:rPr>
          <w:rFonts w:asciiTheme="minorHAnsi" w:hAnsiTheme="minorHAnsi" w:cstheme="minorHAnsi"/>
          <w:lang w:val="en-IE"/>
        </w:rPr>
        <w:t xml:space="preserve">, </w:t>
      </w:r>
      <w:r w:rsidR="00D96CC0">
        <w:rPr>
          <w:rFonts w:asciiTheme="minorHAnsi" w:hAnsiTheme="minorHAnsi" w:cstheme="minorHAnsi"/>
          <w:lang w:val="en-IE"/>
        </w:rPr>
        <w:t>irrelevant</w:t>
      </w:r>
      <w:r w:rsidR="008A7DBF">
        <w:rPr>
          <w:rFonts w:asciiTheme="minorHAnsi" w:hAnsiTheme="minorHAnsi" w:cstheme="minorHAnsi"/>
          <w:lang w:val="en-IE"/>
        </w:rPr>
        <w:t>,</w:t>
      </w:r>
      <w:r w:rsidR="00202586">
        <w:rPr>
          <w:rFonts w:asciiTheme="minorHAnsi" w:hAnsiTheme="minorHAnsi" w:cstheme="minorHAnsi"/>
          <w:lang w:val="en-IE"/>
        </w:rPr>
        <w:t xml:space="preserve"> or even unacceptable. </w:t>
      </w:r>
    </w:p>
    <w:p w14:paraId="01A744D6" w14:textId="77777777" w:rsidR="00202586" w:rsidRDefault="00202586">
      <w:pPr>
        <w:rPr>
          <w:rFonts w:asciiTheme="minorHAnsi" w:hAnsiTheme="minorHAnsi" w:cstheme="minorHAnsi"/>
          <w:lang w:val="en-IE"/>
        </w:rPr>
      </w:pPr>
    </w:p>
    <w:p w14:paraId="421629CB" w14:textId="6DA60A17" w:rsidR="00997AA4" w:rsidRPr="003B7505" w:rsidRDefault="001D5024">
      <w:pPr>
        <w:rPr>
          <w:rFonts w:asciiTheme="minorHAnsi" w:hAnsiTheme="minorHAnsi" w:cstheme="minorHAnsi"/>
          <w:lang w:val="en-IE"/>
        </w:rPr>
      </w:pPr>
      <w:r>
        <w:rPr>
          <w:rFonts w:asciiTheme="minorHAnsi" w:hAnsiTheme="minorHAnsi" w:cstheme="minorHAnsi"/>
          <w:lang w:val="en-IE"/>
        </w:rPr>
        <w:t xml:space="preserve">At the same time, clinicians may represent that their patients (or more often parents) distance themselves from the word intersex. On the one hand, this could be regarded as a consequence of misuse of the term but, on the other hand, is also a reflection of clinical approaches </w:t>
      </w:r>
      <w:r w:rsidR="00F7262C">
        <w:rPr>
          <w:rFonts w:asciiTheme="minorHAnsi" w:hAnsiTheme="minorHAnsi" w:cstheme="minorHAnsi"/>
          <w:lang w:val="en-IE"/>
        </w:rPr>
        <w:t>to the</w:t>
      </w:r>
      <w:r>
        <w:rPr>
          <w:rFonts w:asciiTheme="minorHAnsi" w:hAnsiTheme="minorHAnsi" w:cstheme="minorHAnsi"/>
          <w:lang w:val="en-IE"/>
        </w:rPr>
        <w:t xml:space="preserve"> educa</w:t>
      </w:r>
      <w:r w:rsidR="00F7262C">
        <w:rPr>
          <w:rFonts w:asciiTheme="minorHAnsi" w:hAnsiTheme="minorHAnsi" w:cstheme="minorHAnsi"/>
          <w:lang w:val="en-IE"/>
        </w:rPr>
        <w:t>tion of</w:t>
      </w:r>
      <w:r>
        <w:rPr>
          <w:rFonts w:asciiTheme="minorHAnsi" w:hAnsiTheme="minorHAnsi" w:cstheme="minorHAnsi"/>
          <w:lang w:val="en-IE"/>
        </w:rPr>
        <w:t xml:space="preserve"> parents and children </w:t>
      </w:r>
      <w:r w:rsidR="00F7262C">
        <w:rPr>
          <w:rFonts w:asciiTheme="minorHAnsi" w:hAnsiTheme="minorHAnsi" w:cstheme="minorHAnsi"/>
          <w:lang w:val="en-IE"/>
        </w:rPr>
        <w:t xml:space="preserve">– </w:t>
      </w:r>
      <w:r>
        <w:rPr>
          <w:rFonts w:asciiTheme="minorHAnsi" w:hAnsiTheme="minorHAnsi" w:cstheme="minorHAnsi"/>
          <w:lang w:val="en-IE"/>
        </w:rPr>
        <w:t>in</w:t>
      </w:r>
      <w:r w:rsidR="00F7262C">
        <w:rPr>
          <w:rFonts w:asciiTheme="minorHAnsi" w:hAnsiTheme="minorHAnsi" w:cstheme="minorHAnsi"/>
          <w:lang w:val="en-IE"/>
        </w:rPr>
        <w:t xml:space="preserve">cluding </w:t>
      </w:r>
      <w:r>
        <w:rPr>
          <w:rFonts w:asciiTheme="minorHAnsi" w:hAnsiTheme="minorHAnsi" w:cstheme="minorHAnsi"/>
          <w:lang w:val="en-IE"/>
        </w:rPr>
        <w:t>the use of terminology</w:t>
      </w:r>
      <w:r w:rsidR="00F7262C">
        <w:rPr>
          <w:rFonts w:asciiTheme="minorHAnsi" w:hAnsiTheme="minorHAnsi" w:cstheme="minorHAnsi"/>
          <w:lang w:val="en-IE"/>
        </w:rPr>
        <w:t xml:space="preserve"> –</w:t>
      </w:r>
      <w:r>
        <w:rPr>
          <w:rFonts w:asciiTheme="minorHAnsi" w:hAnsiTheme="minorHAnsi" w:cstheme="minorHAnsi"/>
          <w:lang w:val="en-IE"/>
        </w:rPr>
        <w:t xml:space="preserve"> </w:t>
      </w:r>
      <w:r w:rsidR="00FF61BE">
        <w:rPr>
          <w:rFonts w:asciiTheme="minorHAnsi" w:hAnsiTheme="minorHAnsi" w:cstheme="minorHAnsi"/>
          <w:lang w:val="en-IE"/>
        </w:rPr>
        <w:t>in</w:t>
      </w:r>
      <w:r w:rsidR="00F7262C">
        <w:rPr>
          <w:rFonts w:asciiTheme="minorHAnsi" w:hAnsiTheme="minorHAnsi" w:cstheme="minorHAnsi"/>
          <w:lang w:val="en-IE"/>
        </w:rPr>
        <w:t xml:space="preserve"> </w:t>
      </w:r>
      <w:r w:rsidR="00FF61BE">
        <w:rPr>
          <w:rFonts w:asciiTheme="minorHAnsi" w:hAnsiTheme="minorHAnsi" w:cstheme="minorHAnsi"/>
          <w:lang w:val="en-IE"/>
        </w:rPr>
        <w:lastRenderedPageBreak/>
        <w:t>ways that are</w:t>
      </w:r>
      <w:r>
        <w:rPr>
          <w:rFonts w:asciiTheme="minorHAnsi" w:hAnsiTheme="minorHAnsi" w:cstheme="minorHAnsi"/>
          <w:lang w:val="en-IE"/>
        </w:rPr>
        <w:t xml:space="preserve"> designed to promote compliance </w:t>
      </w:r>
      <w:r>
        <w:rPr>
          <w:rFonts w:asciiTheme="minorHAnsi" w:hAnsiTheme="minorHAnsi" w:cstheme="minorHAnsi"/>
          <w:lang w:val="en-IE"/>
        </w:rPr>
        <w:fldChar w:fldCharType="begin"/>
      </w:r>
      <w:r w:rsidR="00AA5813">
        <w:rPr>
          <w:rFonts w:asciiTheme="minorHAnsi" w:hAnsiTheme="minorHAnsi" w:cstheme="minorHAnsi"/>
          <w:lang w:val="en-IE"/>
        </w:rPr>
        <w:instrText xml:space="preserve"> ADDIN ZOTERO_ITEM CSL_CITATION {"citationID":"9Z890KxN","properties":{"formattedCitation":"(Timmermans et al. 2018; Hegarty et al. 2020; O\\uc0\\u8217{}Connor 2016; Carpenter 2018a)","plainCitation":"(Timmermans et al. 2018; Hegarty et al. 2020; O’Connor 2016; Carpenter 2018a)","noteIndex":0},"citationItems":[{"id":5983,"uris":["http://zotero.org/users/2147311/items/MJJGJMB6"],"uri":["http://zotero.org/users/2147311/items/MJJGJMB6"],"itemData":{"id":5983,"type":"article-journal","container-title":"Journal of Health and Social Behavior","DOI":"10.1177/0022146518802460","ISSN":"0022-1465, 2150-6000","language":"en","page":"1-16","source":"Crossref","title":"Does Patient-centered Care Change Genital Surgery Decisions? The Strategic Use of Clinical Uncertainty in Disorders of Sex Development Clinics","title-short":"Does Patient-centered Care Change Genital Surgery Decisions?","author":[{"family":"Timmermans","given":"Stefan"},{"family":"Yang","given":"Ashelee"},{"family":"Gardner","given":"Melissa"},{"family":"Keegan","given":"Catherine E."},{"family":"Yashar","given":"Beverly M."},{"family":"Fechner","given":"Patricia Y."},{"family":"Shnorhavorian","given":"Margarett"},{"family":"Vilain","given":"Eric"},{"family":"Siminoff","given":"Laura A."},{"family":"Sandberg","given":"David E."}],"issued":{"date-parts":[["2018"]]}},"label":"page"},{"id":21569,"uris":["http://zotero.org/users/2147311/items/DIEFASTV"],"uri":["http://zotero.org/users/2147311/items/DIEFASTV"],"itemData":{"id":21569,"type":"article-journal","abstract":"Human rights statements on intersex characteristics distinguish legitimate “medically necessary” interventions from illegitimate normalizing ones. Ironically, this binary classification seems partially grounded in knowledge of anatomy and medical interventions; the very expertise that human rights statements challenge. Here, 23 European health professionals from specialist “disorder of sex development” (DSD) multidisciplinary teams located medical interventions on a continuum ranging from “medically essential” to nonessential poles. They explained their answers. Participants mostly described interventions on penile/scrotal, clitoral/labial, vaginal, and gonadal anatomy whose essential character was only partially grounded in anatomical variation and diagnoses. To explain what was medically necessary, health care professionals drew on lay understandings of child development, parental distress, collective opposition to medicalization, patients “coping” abilities, and patients’ own choices. Concepts of “medical necessity” were grounded in a hybrid ontology of patients with intersex traits as both physical bodies and as phenomenological subjects. Challenges to medical expertise on human rights grounds are well warranted but presume a bounded and well-grounded category of “medically necessary” intervention that is discursively flexible. Psychologists’ long-standing neglect of people with intersex characteristics, and the marginalization of clinical psychologists in DSD teams, may contribute to the construction of some controversial interventions as medically necessary.","container-title":"Review of General Psychology","DOI":"10.1177/1089268020963622","ISSN":"1089-2680","journalAbbreviation":"Review of General Psychology","language":"en","title":"Drawing the Line Between Essential and Nonessential Interventions on Intersex Characteristics With European Health Care Professionals","author":[{"family":"Hegarty","given":"Peter"},{"family":"Prandelli","given":"Marta"},{"family":"Lundberg","given":"Tove"},{"family":"Liao","given":"Lih-Mei"},{"family":"Creighton","given":"Sarah"},{"family":"Roen","given":"Katrina"}],"issued":{"date-parts":[["2020"]]}},"label":"page"},{"id":371,"uris":["http://zotero.org/users/2147311/items/W2PDT8RQ"],"uri":["http://zotero.org/users/2147311/items/W2PDT8RQ"],"itemData":{"id":371,"type":"article-journal","abstract":"When a child is born with indeterminate genitalia (so-called intersex or disordered sex development), it becomes very difficult to balance the child's right to determine their own sexual future against the problems of living as a child with an indeterminate gender. Moreover, the initial assignment of gender may prove to be inappropriate and major psychological disturbances in the recipient can arise during adolescence and adult life. The problems of these children were explained to the Australian Senate Committee during its inquiry into intersex surgery in 2013. As a result, the Committee made a number of recommendations, including a proposal that all surgery be deferred until the child is able to consent to treatment. The author argues that the Committee's proposal to delay all modifications of indeterminate genitalia is impractical. The inclusion in the definition of intersex of common conditions (such as hypospadias in genetic male infants) means that necessary and uncontroversial surgery will be delayed until after puberty. This delay may be harmful and adverse to some children's best interests.","container-title":"Journal of Law and Medicine","ISSN":"1320-159X","issue":"3","journalAbbreviation":"J Law Med","language":"en","note":"PMID: 27323632","page":"531-543","source":"PubMed","title":"The treatment of intersex and the problem of delay: The Australian Senate inquiry into intersex surgery and conflicting human rights for children","title-short":"The treatment of intersex and the problem of delay","volume":"23","author":[{"family":"O'Connor","given":"Mike"}],"issued":{"date-parts":[["2016",3]]}},"label":"page"},{"id":7034,"uris":["http://zotero.org/users/2147311/items/9ZGMWAS6"],"uri":["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abel":"page"}],"schema":"https://github.com/citation-style-language/schema/raw/master/csl-citation.json"} </w:instrText>
      </w:r>
      <w:r>
        <w:rPr>
          <w:rFonts w:asciiTheme="minorHAnsi" w:hAnsiTheme="minorHAnsi" w:cstheme="minorHAnsi"/>
          <w:lang w:val="en-IE"/>
        </w:rPr>
        <w:fldChar w:fldCharType="separate"/>
      </w:r>
      <w:r w:rsidR="00AA5813" w:rsidRPr="00AA5813">
        <w:rPr>
          <w:rFonts w:ascii="Calibri" w:hAnsiTheme="minorHAnsi" w:cs="Calibri"/>
          <w:lang w:val="en-GB"/>
        </w:rPr>
        <w:t>(Timmermans et al. 2018; Hegarty et al. 2020; O’Connor 2016; Carpenter 2018a)</w:t>
      </w:r>
      <w:r>
        <w:rPr>
          <w:rFonts w:asciiTheme="minorHAnsi" w:hAnsiTheme="minorHAnsi" w:cstheme="minorHAnsi"/>
          <w:lang w:val="en-IE"/>
        </w:rPr>
        <w:fldChar w:fldCharType="end"/>
      </w:r>
      <w:r>
        <w:rPr>
          <w:rFonts w:asciiTheme="minorHAnsi" w:hAnsiTheme="minorHAnsi" w:cstheme="minorHAnsi"/>
          <w:lang w:val="en-IE"/>
        </w:rPr>
        <w:t xml:space="preserve">. </w:t>
      </w:r>
    </w:p>
    <w:p w14:paraId="3F8B23BD" w14:textId="7063C412" w:rsidR="00A1176F" w:rsidRDefault="00A1176F">
      <w:pPr>
        <w:rPr>
          <w:rFonts w:asciiTheme="minorHAnsi" w:hAnsiTheme="minorHAnsi" w:cstheme="minorHAnsi"/>
          <w:lang w:val="en-IE"/>
        </w:rPr>
      </w:pPr>
    </w:p>
    <w:p w14:paraId="3E65D6C8" w14:textId="360E9446" w:rsidR="00FF149F" w:rsidRDefault="00FF149F">
      <w:pPr>
        <w:rPr>
          <w:rFonts w:asciiTheme="minorHAnsi" w:hAnsiTheme="minorHAnsi" w:cstheme="minorHAnsi"/>
          <w:lang w:val="en-IE"/>
        </w:rPr>
      </w:pPr>
      <w:r>
        <w:rPr>
          <w:rFonts w:asciiTheme="minorHAnsi" w:hAnsiTheme="minorHAnsi" w:cstheme="minorHAnsi"/>
          <w:lang w:val="en-IE"/>
        </w:rPr>
        <w:t xml:space="preserve">Many clinical resources describe surgery in terms that present it as a neutral option, despite decades of contestation, and nearly a decade of criticism by human rights institutions including as forms of experimentation, harmful practices, and inhuman or degrading treatment </w:t>
      </w:r>
      <w:r>
        <w:rPr>
          <w:rFonts w:asciiTheme="minorHAnsi" w:hAnsiTheme="minorHAnsi" w:cstheme="minorHAnsi"/>
          <w:lang w:val="en-IE"/>
        </w:rPr>
        <w:fldChar w:fldCharType="begin"/>
      </w:r>
      <w:r>
        <w:rPr>
          <w:rFonts w:asciiTheme="minorHAnsi" w:hAnsiTheme="minorHAnsi" w:cstheme="minorHAnsi"/>
          <w:lang w:val="en-IE"/>
        </w:rPr>
        <w:instrText xml:space="preserve"> ADDIN ZOTERO_ITEM CSL_CITATION {"citationID":"sQeavivC","properties":{"formattedCitation":"(for a summary of UN Treaty Body recommendations to Australia, see Intersex Human Rights Australia 2019)","plainCitation":"(for a summary of UN Treaty Body recommendations to Australia, see Intersex Human Rights Australia 2019)","noteIndex":0},"citationItems":[{"id":18776,"uris":["http://zotero.org/users/2147311/items/X89H2QYD"],"uri":["http://zotero.org/users/2147311/items/X89H2QYD"],"itemData":{"id":18776,"type":"webpage","abstract":"Australia appeared before two UN Treaty Body committees last month: the Committee on the Rights of Persons with Disabilities (CRPD) and the Committee on the Rights of the Child (CRC). Both Committees have now issued their concluding observations, and they both include strong recommendations on the rights of children with intersex variations.","container-title":"Intersex Human Rights Australia","language":"en","title":"UN Treaty Body statements on intersex human rights in Australia","URL":"https://ihra.org.au/35665/australia-crc-crpd-harmful-practices/","author":[{"literal":"Intersex Human Rights Australia"}],"accessed":{"date-parts":[["2019",10,14]]},"issued":{"date-parts":[["2019",10,3]]}},"prefix":"for a summary of UN Treaty Body recommendations to Australia, see"}],"schema":"https://github.com/citation-style-language/schema/raw/master/csl-citation.json"} </w:instrText>
      </w:r>
      <w:r>
        <w:rPr>
          <w:rFonts w:asciiTheme="minorHAnsi" w:hAnsiTheme="minorHAnsi" w:cstheme="minorHAnsi"/>
          <w:lang w:val="en-IE"/>
        </w:rPr>
        <w:fldChar w:fldCharType="separate"/>
      </w:r>
      <w:r>
        <w:rPr>
          <w:rFonts w:asciiTheme="minorHAnsi" w:hAnsiTheme="minorHAnsi" w:cstheme="minorHAnsi"/>
          <w:noProof/>
          <w:lang w:val="en-IE"/>
        </w:rPr>
        <w:t>(for a summary of UN Treaty Body recommendations to Australia, see Intersex Human Rights Australia 2019)</w:t>
      </w:r>
      <w:r>
        <w:rPr>
          <w:rFonts w:asciiTheme="minorHAnsi" w:hAnsiTheme="minorHAnsi" w:cstheme="minorHAnsi"/>
          <w:lang w:val="en-IE"/>
        </w:rPr>
        <w:fldChar w:fldCharType="end"/>
      </w:r>
      <w:r>
        <w:rPr>
          <w:rFonts w:asciiTheme="minorHAnsi" w:hAnsiTheme="minorHAnsi" w:cstheme="minorHAnsi"/>
          <w:lang w:val="en-IE"/>
        </w:rPr>
        <w:t xml:space="preserve">. Some other resources </w:t>
      </w:r>
      <w:r w:rsidR="00465358">
        <w:rPr>
          <w:rFonts w:asciiTheme="minorHAnsi" w:hAnsiTheme="minorHAnsi" w:cstheme="minorHAnsi"/>
          <w:lang w:val="en-IE"/>
        </w:rPr>
        <w:t xml:space="preserve">such as those by the Victorian government, </w:t>
      </w:r>
      <w:r>
        <w:rPr>
          <w:rFonts w:asciiTheme="minorHAnsi" w:hAnsiTheme="minorHAnsi" w:cstheme="minorHAnsi"/>
          <w:lang w:val="en-IE"/>
        </w:rPr>
        <w:t>omit material about contested medical practices, failing to address these abuses, failing to prepare parents</w:t>
      </w:r>
      <w:r w:rsidR="00465358">
        <w:rPr>
          <w:rFonts w:asciiTheme="minorHAnsi" w:hAnsiTheme="minorHAnsi" w:cstheme="minorHAnsi"/>
          <w:lang w:val="en-IE"/>
        </w:rPr>
        <w:t>,</w:t>
      </w:r>
      <w:r>
        <w:rPr>
          <w:rFonts w:asciiTheme="minorHAnsi" w:hAnsiTheme="minorHAnsi" w:cstheme="minorHAnsi"/>
          <w:lang w:val="en-IE"/>
        </w:rPr>
        <w:t xml:space="preserve"> and so tacitly accept the continuation of such practices.</w:t>
      </w:r>
    </w:p>
    <w:p w14:paraId="0168147D" w14:textId="77777777" w:rsidR="00FF149F" w:rsidRDefault="00FF149F">
      <w:pPr>
        <w:rPr>
          <w:rFonts w:asciiTheme="minorHAnsi" w:hAnsiTheme="minorHAnsi" w:cstheme="minorHAnsi"/>
          <w:lang w:val="en-IE"/>
        </w:rPr>
      </w:pPr>
    </w:p>
    <w:p w14:paraId="7D6ECA73" w14:textId="2F2DCEA3" w:rsidR="00EA71F1" w:rsidRDefault="00EA71F1">
      <w:pPr>
        <w:rPr>
          <w:rFonts w:asciiTheme="minorHAnsi" w:hAnsiTheme="minorHAnsi" w:cstheme="minorHAnsi"/>
          <w:lang w:val="en-IE"/>
        </w:rPr>
      </w:pPr>
      <w:r>
        <w:rPr>
          <w:rFonts w:asciiTheme="minorHAnsi" w:hAnsiTheme="minorHAnsi" w:cstheme="minorHAnsi"/>
          <w:lang w:val="en-IE"/>
        </w:rPr>
        <w:t xml:space="preserve">In some cases, multiple different resources exist on the same topic, even on the Victorian government website. These typically differ in significant respects, such as the referral destinations given, or even discussion of surgical treatment. It seems likely that different stakeholders might pick and choose between these according to their interests, </w:t>
      </w:r>
      <w:r w:rsidR="000645CD">
        <w:rPr>
          <w:rFonts w:asciiTheme="minorHAnsi" w:hAnsiTheme="minorHAnsi" w:cstheme="minorHAnsi"/>
          <w:lang w:val="en-IE"/>
        </w:rPr>
        <w:t>while some stakeholders might</w:t>
      </w:r>
      <w:r>
        <w:rPr>
          <w:rFonts w:asciiTheme="minorHAnsi" w:hAnsiTheme="minorHAnsi" w:cstheme="minorHAnsi"/>
          <w:lang w:val="en-IE"/>
        </w:rPr>
        <w:t xml:space="preserve"> believe that </w:t>
      </w:r>
      <w:r w:rsidR="00A30AB6">
        <w:rPr>
          <w:rFonts w:asciiTheme="minorHAnsi" w:hAnsiTheme="minorHAnsi" w:cstheme="minorHAnsi"/>
          <w:lang w:val="en-IE"/>
        </w:rPr>
        <w:t>certain</w:t>
      </w:r>
      <w:r>
        <w:rPr>
          <w:rFonts w:asciiTheme="minorHAnsi" w:hAnsiTheme="minorHAnsi" w:cstheme="minorHAnsi"/>
          <w:lang w:val="en-IE"/>
        </w:rPr>
        <w:t xml:space="preserve"> resources are shared more widely than they may be.</w:t>
      </w:r>
    </w:p>
    <w:p w14:paraId="724B170C" w14:textId="41863164" w:rsidR="00DF3D8C" w:rsidRDefault="00DF3D8C">
      <w:pPr>
        <w:rPr>
          <w:rFonts w:asciiTheme="minorHAnsi" w:hAnsiTheme="minorHAnsi" w:cstheme="minorHAnsi"/>
          <w:lang w:val="en-IE"/>
        </w:rPr>
      </w:pPr>
    </w:p>
    <w:p w14:paraId="54219288" w14:textId="77777777" w:rsidR="00DF3D8C" w:rsidRDefault="00DF3D8C">
      <w:pPr>
        <w:rPr>
          <w:rFonts w:asciiTheme="minorHAnsi" w:hAnsiTheme="minorHAnsi" w:cstheme="minorHAnsi"/>
          <w:lang w:val="en-IE"/>
        </w:rPr>
      </w:pPr>
    </w:p>
    <w:p w14:paraId="248094E7" w14:textId="11F2535E" w:rsidR="008229F8" w:rsidRPr="00E5557C" w:rsidRDefault="00685891" w:rsidP="000A3128">
      <w:pPr>
        <w:pStyle w:val="Heading2"/>
        <w:rPr>
          <w:lang w:val="en-IE"/>
        </w:rPr>
      </w:pPr>
      <w:bookmarkStart w:id="4" w:name="_Toc76289763"/>
      <w:r w:rsidRPr="00E5557C">
        <w:rPr>
          <w:lang w:val="en-IE"/>
        </w:rPr>
        <w:t>A note on changing nomenclature</w:t>
      </w:r>
      <w:bookmarkEnd w:id="4"/>
    </w:p>
    <w:p w14:paraId="1874E649" w14:textId="57B34DA5" w:rsidR="00685891" w:rsidRDefault="00685891">
      <w:pPr>
        <w:rPr>
          <w:rFonts w:asciiTheme="minorHAnsi" w:hAnsiTheme="minorHAnsi" w:cstheme="minorHAnsi"/>
          <w:lang w:val="en-IE"/>
        </w:rPr>
      </w:pPr>
    </w:p>
    <w:p w14:paraId="25A205BA" w14:textId="573BE465" w:rsidR="00685891" w:rsidRDefault="00685891">
      <w:pPr>
        <w:rPr>
          <w:rFonts w:asciiTheme="minorHAnsi" w:hAnsiTheme="minorHAnsi" w:cstheme="minorHAnsi"/>
          <w:lang w:val="en-IE"/>
        </w:rPr>
      </w:pPr>
      <w:r>
        <w:rPr>
          <w:rFonts w:asciiTheme="minorHAnsi" w:hAnsiTheme="minorHAnsi" w:cstheme="minorHAnsi"/>
          <w:lang w:val="en-IE"/>
        </w:rPr>
        <w:t>It should be noted that changes to nomenclature from “intersex variations</w:t>
      </w:r>
      <w:r w:rsidR="00D82DF9">
        <w:rPr>
          <w:rFonts w:asciiTheme="minorHAnsi" w:hAnsiTheme="minorHAnsi" w:cstheme="minorHAnsi"/>
          <w:lang w:val="en-IE"/>
        </w:rPr>
        <w:t>” in public-facing resources, if proposed, would need careful attention</w:t>
      </w:r>
      <w:r>
        <w:rPr>
          <w:rFonts w:asciiTheme="minorHAnsi" w:hAnsiTheme="minorHAnsi" w:cstheme="minorHAnsi"/>
          <w:lang w:val="en-IE"/>
        </w:rPr>
        <w:t>. Proponents of changes to nomenclature need to consider that the existence of intersex variations serves particular purposes to third parties</w:t>
      </w:r>
      <w:r w:rsidR="00E5557C">
        <w:rPr>
          <w:rFonts w:asciiTheme="minorHAnsi" w:hAnsiTheme="minorHAnsi" w:cstheme="minorHAnsi"/>
          <w:lang w:val="en-IE"/>
        </w:rPr>
        <w:t xml:space="preserve">, and </w:t>
      </w:r>
      <w:r w:rsidR="00D23DB2">
        <w:rPr>
          <w:rFonts w:asciiTheme="minorHAnsi" w:hAnsiTheme="minorHAnsi" w:cstheme="minorHAnsi"/>
          <w:lang w:val="en-IE"/>
        </w:rPr>
        <w:t xml:space="preserve">changes to nomenclature that do not address those motivations cannot be expected to </w:t>
      </w:r>
      <w:r w:rsidR="00E5557C">
        <w:rPr>
          <w:rFonts w:asciiTheme="minorHAnsi" w:hAnsiTheme="minorHAnsi" w:cstheme="minorHAnsi"/>
          <w:lang w:val="en-IE"/>
        </w:rPr>
        <w:t xml:space="preserve">change </w:t>
      </w:r>
      <w:r w:rsidR="00D51BCF">
        <w:rPr>
          <w:rFonts w:asciiTheme="minorHAnsi" w:hAnsiTheme="minorHAnsi" w:cstheme="minorHAnsi"/>
          <w:lang w:val="en-IE"/>
        </w:rPr>
        <w:t>the way that bodies with intersex variations are discussed</w:t>
      </w:r>
      <w:r>
        <w:rPr>
          <w:rFonts w:asciiTheme="minorHAnsi" w:hAnsiTheme="minorHAnsi" w:cstheme="minorHAnsi"/>
          <w:lang w:val="en-IE"/>
        </w:rPr>
        <w:t xml:space="preserve">. </w:t>
      </w:r>
    </w:p>
    <w:p w14:paraId="0D253475" w14:textId="675A1C15" w:rsidR="00685891" w:rsidRDefault="00685891">
      <w:pPr>
        <w:rPr>
          <w:rFonts w:asciiTheme="minorHAnsi" w:hAnsiTheme="minorHAnsi" w:cstheme="minorHAnsi"/>
          <w:lang w:val="en-IE"/>
        </w:rPr>
      </w:pPr>
    </w:p>
    <w:p w14:paraId="0E2ADB6D" w14:textId="258E164D" w:rsidR="000F5E6A" w:rsidRDefault="00685891" w:rsidP="00685891">
      <w:pPr>
        <w:rPr>
          <w:rFonts w:asciiTheme="minorHAnsi" w:hAnsiTheme="minorHAnsi" w:cstheme="minorHAnsi"/>
          <w:lang w:val="en-IE"/>
        </w:rPr>
      </w:pPr>
      <w:r>
        <w:rPr>
          <w:rFonts w:asciiTheme="minorHAnsi" w:hAnsiTheme="minorHAnsi" w:cstheme="minorHAnsi"/>
          <w:lang w:val="en-IE"/>
        </w:rPr>
        <w:t>Koyama and Weasel twenty years ago found that discussion of intersex serves to underpin discussions about social construction of gender</w:t>
      </w:r>
      <w:r w:rsidR="009972B6">
        <w:rPr>
          <w:rFonts w:asciiTheme="minorHAnsi" w:hAnsiTheme="minorHAnsi" w:cstheme="minorHAnsi"/>
          <w:lang w:val="en-IE"/>
        </w:rPr>
        <w:t xml:space="preserve"> and sex, while ideas about intersex as the “other” are underpinned by </w:t>
      </w:r>
      <w:r w:rsidR="00D10CE0">
        <w:rPr>
          <w:rFonts w:asciiTheme="minorHAnsi" w:hAnsiTheme="minorHAnsi" w:cstheme="minorHAnsi"/>
          <w:lang w:val="en-IE"/>
        </w:rPr>
        <w:t>conce</w:t>
      </w:r>
      <w:r w:rsidR="009972B6">
        <w:rPr>
          <w:rFonts w:asciiTheme="minorHAnsi" w:hAnsiTheme="minorHAnsi" w:cstheme="minorHAnsi"/>
          <w:lang w:val="en-IE"/>
        </w:rPr>
        <w:t xml:space="preserve">pts that equate sex with biological sex characteristics </w:t>
      </w:r>
      <w:r w:rsidR="009972B6">
        <w:rPr>
          <w:rFonts w:asciiTheme="minorHAnsi" w:hAnsiTheme="minorHAnsi" w:cstheme="minorHAnsi"/>
          <w:lang w:val="en-IE"/>
        </w:rPr>
        <w:fldChar w:fldCharType="begin"/>
      </w:r>
      <w:r w:rsidR="009972B6">
        <w:rPr>
          <w:rFonts w:asciiTheme="minorHAnsi" w:hAnsiTheme="minorHAnsi" w:cstheme="minorHAnsi"/>
          <w:lang w:val="en-IE"/>
        </w:rPr>
        <w:instrText xml:space="preserve"> ADDIN ZOTERO_ITEM CSL_CITATION {"citationID":"KWWUIacZ","properties":{"formattedCitation":"(Victorian Government 2019)","plainCitation":"(Victorian Government 2019)","noteIndex":0},"citationItems":[{"id":53,"uris":["http://zotero.org/users/2147311/items/GZZEXCP8"],"uri":["http://zotero.org/users/2147311/items/GZZEXCP8"],"itemData":{"id":53,"type":"webpage","abstract":"The LGBTIQ Inclusive Language Guide is for Victorian Public Sector (VPS) employees. It explains how to use language respectfully and inclusively when working with and referring to Lesbian, Gay, Bisexual, Trans and gender diverse, Intersex, Queer and questioning people.","language":"en","title":"LGBTIQ Inclusive Language Guide","URL":"https://www.vic.gov.au/inclusive-language-guide","author":[{"literal":"Victorian Government"}],"accessed":{"date-parts":[["2019",7,13]]},"issued":{"date-parts":[["2019",6,19]]}}}],"schema":"https://github.com/citation-style-language/schema/raw/master/csl-citation.json"} </w:instrText>
      </w:r>
      <w:r w:rsidR="009972B6">
        <w:rPr>
          <w:rFonts w:asciiTheme="minorHAnsi" w:hAnsiTheme="minorHAnsi" w:cstheme="minorHAnsi"/>
          <w:lang w:val="en-IE"/>
        </w:rPr>
        <w:fldChar w:fldCharType="separate"/>
      </w:r>
      <w:r w:rsidR="009972B6">
        <w:rPr>
          <w:rFonts w:asciiTheme="minorHAnsi" w:hAnsiTheme="minorHAnsi" w:cstheme="minorHAnsi"/>
          <w:noProof/>
          <w:lang w:val="en-IE"/>
        </w:rPr>
        <w:t>(Victorian Government 2019)</w:t>
      </w:r>
      <w:r w:rsidR="009972B6">
        <w:rPr>
          <w:rFonts w:asciiTheme="minorHAnsi" w:hAnsiTheme="minorHAnsi" w:cstheme="minorHAnsi"/>
          <w:lang w:val="en-IE"/>
        </w:rPr>
        <w:fldChar w:fldCharType="end"/>
      </w:r>
      <w:r>
        <w:rPr>
          <w:rFonts w:asciiTheme="minorHAnsi" w:hAnsiTheme="minorHAnsi" w:cstheme="minorHAnsi"/>
          <w:lang w:val="en-IE"/>
        </w:rPr>
        <w:t>. The introduction of “DSD” nomenclature has not prevented such discourse</w:t>
      </w:r>
      <w:r w:rsidR="009972B6">
        <w:rPr>
          <w:rFonts w:asciiTheme="minorHAnsi" w:hAnsiTheme="minorHAnsi" w:cstheme="minorHAnsi"/>
          <w:lang w:val="en-IE"/>
        </w:rPr>
        <w:t>s</w:t>
      </w:r>
      <w:r>
        <w:rPr>
          <w:rFonts w:asciiTheme="minorHAnsi" w:hAnsiTheme="minorHAnsi" w:cstheme="minorHAnsi"/>
          <w:lang w:val="en-IE"/>
        </w:rPr>
        <w:t xml:space="preserve">. </w:t>
      </w:r>
      <w:r w:rsidR="00CB513F">
        <w:rPr>
          <w:rFonts w:asciiTheme="minorHAnsi" w:hAnsiTheme="minorHAnsi" w:cstheme="minorHAnsi"/>
          <w:lang w:val="en-IE"/>
        </w:rPr>
        <w:t>S</w:t>
      </w:r>
      <w:r>
        <w:rPr>
          <w:rFonts w:asciiTheme="minorHAnsi" w:hAnsiTheme="minorHAnsi" w:cstheme="minorHAnsi"/>
          <w:lang w:val="en-IE"/>
        </w:rPr>
        <w:t xml:space="preserve">pecific traits such as XXY chromosomes or CAH can </w:t>
      </w:r>
      <w:r w:rsidR="00391A6F">
        <w:rPr>
          <w:rFonts w:asciiTheme="minorHAnsi" w:hAnsiTheme="minorHAnsi" w:cstheme="minorHAnsi"/>
          <w:lang w:val="en-IE"/>
        </w:rPr>
        <w:t>serve as examples of a third sex</w:t>
      </w:r>
      <w:r>
        <w:rPr>
          <w:rFonts w:asciiTheme="minorHAnsi" w:hAnsiTheme="minorHAnsi" w:cstheme="minorHAnsi"/>
          <w:lang w:val="en-IE"/>
        </w:rPr>
        <w:t xml:space="preserve"> </w:t>
      </w:r>
      <w:r w:rsidR="009972B6">
        <w:rPr>
          <w:rFonts w:asciiTheme="minorHAnsi" w:hAnsiTheme="minorHAnsi" w:cstheme="minorHAnsi"/>
          <w:lang w:val="en-IE"/>
        </w:rPr>
        <w:t>or the social construction of gender and sex</w:t>
      </w:r>
      <w:r w:rsidR="00D51BCF">
        <w:rPr>
          <w:rFonts w:asciiTheme="minorHAnsi" w:hAnsiTheme="minorHAnsi" w:cstheme="minorHAnsi"/>
          <w:lang w:val="en-IE"/>
        </w:rPr>
        <w:t xml:space="preserve"> </w:t>
      </w:r>
      <w:r w:rsidR="00D51BCF">
        <w:rPr>
          <w:rFonts w:asciiTheme="minorHAnsi" w:hAnsiTheme="minorHAnsi" w:cstheme="minorHAnsi"/>
          <w:lang w:val="en-IE"/>
        </w:rPr>
        <w:fldChar w:fldCharType="begin"/>
      </w:r>
      <w:r w:rsidR="00D51BCF">
        <w:rPr>
          <w:rFonts w:asciiTheme="minorHAnsi" w:hAnsiTheme="minorHAnsi" w:cstheme="minorHAnsi"/>
          <w:lang w:val="en-IE"/>
        </w:rPr>
        <w:instrText xml:space="preserve"> ADDIN ZOTERO_ITEM CSL_CITATION {"citationID":"3syx6QwK","properties":{"formattedCitation":"(Colangelo 2017)","plainCitation":"(Colangelo 2017)","noteIndex":0},"citationItems":[{"id":22724,"uris":["http://zotero.org/users/2147311/items/NWFEJJ4S"],"uri":["http://zotero.org/users/2147311/items/NWFEJJ4S"],"itemData":{"id":22724,"type":"article-newspaper","abstract":"Biology textbooks are not only just ignoring important content: They’re actively misinforming students.","container-title":"Quartz","language":"en","title":"The myth that gender is binary is perpetuated by a flawed education system","URL":"https://qz.com/1007198/the-myth-that-gender-is-binary-is-perpetuated-by-a-flawed-education-system/","author":[{"family":"Colangelo","given":"Jeremy"}],"accessed":{"date-parts":[["2021",6,18]]},"issued":{"date-parts":[["2017",6,21]]}}}],"schema":"https://github.com/citation-style-language/schema/raw/master/csl-citation.json"} </w:instrText>
      </w:r>
      <w:r w:rsidR="00D51BCF">
        <w:rPr>
          <w:rFonts w:asciiTheme="minorHAnsi" w:hAnsiTheme="minorHAnsi" w:cstheme="minorHAnsi"/>
          <w:lang w:val="en-IE"/>
        </w:rPr>
        <w:fldChar w:fldCharType="separate"/>
      </w:r>
      <w:r w:rsidR="00D51BCF">
        <w:rPr>
          <w:rFonts w:asciiTheme="minorHAnsi" w:hAnsiTheme="minorHAnsi" w:cstheme="minorHAnsi"/>
          <w:noProof/>
          <w:lang w:val="en-IE"/>
        </w:rPr>
        <w:t>(Colangelo 2017)</w:t>
      </w:r>
      <w:r w:rsidR="00D51BCF">
        <w:rPr>
          <w:rFonts w:asciiTheme="minorHAnsi" w:hAnsiTheme="minorHAnsi" w:cstheme="minorHAnsi"/>
          <w:lang w:val="en-IE"/>
        </w:rPr>
        <w:fldChar w:fldCharType="end"/>
      </w:r>
      <w:r>
        <w:rPr>
          <w:rFonts w:asciiTheme="minorHAnsi" w:hAnsiTheme="minorHAnsi" w:cstheme="minorHAnsi"/>
          <w:lang w:val="en-IE"/>
        </w:rPr>
        <w:t xml:space="preserve">. </w:t>
      </w:r>
    </w:p>
    <w:p w14:paraId="6F96DC6C" w14:textId="77777777" w:rsidR="000F5E6A" w:rsidRDefault="000F5E6A" w:rsidP="00685891">
      <w:pPr>
        <w:rPr>
          <w:rFonts w:asciiTheme="minorHAnsi" w:hAnsiTheme="minorHAnsi" w:cstheme="minorHAnsi"/>
          <w:lang w:val="en-IE"/>
        </w:rPr>
      </w:pPr>
    </w:p>
    <w:p w14:paraId="1B20E488" w14:textId="5DB2079D" w:rsidR="00685891" w:rsidRDefault="009972B6" w:rsidP="00685891">
      <w:pPr>
        <w:rPr>
          <w:rFonts w:asciiTheme="minorHAnsi" w:hAnsiTheme="minorHAnsi" w:cstheme="minorHAnsi"/>
          <w:lang w:val="en-IE"/>
        </w:rPr>
      </w:pPr>
      <w:r>
        <w:rPr>
          <w:rFonts w:asciiTheme="minorHAnsi" w:hAnsiTheme="minorHAnsi" w:cstheme="minorHAnsi"/>
          <w:lang w:val="en-IE"/>
        </w:rPr>
        <w:t>S</w:t>
      </w:r>
      <w:r w:rsidR="00685891">
        <w:rPr>
          <w:rFonts w:asciiTheme="minorHAnsi" w:hAnsiTheme="minorHAnsi" w:cstheme="minorHAnsi"/>
          <w:lang w:val="en-IE"/>
        </w:rPr>
        <w:t xml:space="preserve">takeholders are often adept at picking up and citing more </w:t>
      </w:r>
      <w:r w:rsidR="00FF6875">
        <w:rPr>
          <w:rFonts w:asciiTheme="minorHAnsi" w:hAnsiTheme="minorHAnsi" w:cstheme="minorHAnsi"/>
          <w:lang w:val="en-IE"/>
        </w:rPr>
        <w:t xml:space="preserve">up-to-date, </w:t>
      </w:r>
      <w:r w:rsidR="00685891">
        <w:rPr>
          <w:rFonts w:asciiTheme="minorHAnsi" w:hAnsiTheme="minorHAnsi" w:cstheme="minorHAnsi"/>
          <w:lang w:val="en-IE"/>
        </w:rPr>
        <w:t xml:space="preserve">careful and precise definitions, but </w:t>
      </w:r>
      <w:r w:rsidR="006D44DE">
        <w:rPr>
          <w:rFonts w:asciiTheme="minorHAnsi" w:hAnsiTheme="minorHAnsi" w:cstheme="minorHAnsi"/>
          <w:lang w:val="en-IE"/>
        </w:rPr>
        <w:t>far</w:t>
      </w:r>
      <w:r w:rsidR="00685891">
        <w:rPr>
          <w:rFonts w:asciiTheme="minorHAnsi" w:hAnsiTheme="minorHAnsi" w:cstheme="minorHAnsi"/>
          <w:lang w:val="en-IE"/>
        </w:rPr>
        <w:t xml:space="preserve"> less adept at addressing issues facing people with intersex variations. </w:t>
      </w:r>
      <w:r w:rsidR="00395B0D">
        <w:rPr>
          <w:rFonts w:asciiTheme="minorHAnsi" w:hAnsiTheme="minorHAnsi" w:cstheme="minorHAnsi"/>
          <w:lang w:val="en-IE"/>
        </w:rPr>
        <w:t xml:space="preserve">LGBT </w:t>
      </w:r>
      <w:r w:rsidR="00973163">
        <w:rPr>
          <w:rFonts w:asciiTheme="minorHAnsi" w:hAnsiTheme="minorHAnsi" w:cstheme="minorHAnsi"/>
          <w:lang w:val="en-IE"/>
        </w:rPr>
        <w:t xml:space="preserve">health </w:t>
      </w:r>
      <w:r w:rsidR="00395B0D">
        <w:rPr>
          <w:rFonts w:asciiTheme="minorHAnsi" w:hAnsiTheme="minorHAnsi" w:cstheme="minorHAnsi"/>
          <w:lang w:val="en-IE"/>
        </w:rPr>
        <w:t xml:space="preserve">stakeholders, including those with significant roles in </w:t>
      </w:r>
      <w:r w:rsidR="005D05D2">
        <w:rPr>
          <w:rFonts w:asciiTheme="minorHAnsi" w:hAnsiTheme="minorHAnsi" w:cstheme="minorHAnsi"/>
          <w:lang w:val="en-IE"/>
        </w:rPr>
        <w:t>professional healthcare associations</w:t>
      </w:r>
      <w:r w:rsidR="00395B0D">
        <w:rPr>
          <w:rFonts w:asciiTheme="minorHAnsi" w:hAnsiTheme="minorHAnsi" w:cstheme="minorHAnsi"/>
          <w:lang w:val="en-IE"/>
        </w:rPr>
        <w:t xml:space="preserve">, </w:t>
      </w:r>
      <w:r w:rsidR="00973163">
        <w:rPr>
          <w:rFonts w:asciiTheme="minorHAnsi" w:hAnsiTheme="minorHAnsi" w:cstheme="minorHAnsi"/>
          <w:lang w:val="en-IE"/>
        </w:rPr>
        <w:t>may construct</w:t>
      </w:r>
      <w:r w:rsidR="00395B0D">
        <w:rPr>
          <w:rFonts w:asciiTheme="minorHAnsi" w:hAnsiTheme="minorHAnsi" w:cstheme="minorHAnsi"/>
          <w:lang w:val="en-IE"/>
        </w:rPr>
        <w:t xml:space="preserve"> intersex </w:t>
      </w:r>
      <w:r w:rsidR="00973163">
        <w:rPr>
          <w:rFonts w:asciiTheme="minorHAnsi" w:hAnsiTheme="minorHAnsi" w:cstheme="minorHAnsi"/>
          <w:lang w:val="en-IE"/>
        </w:rPr>
        <w:t>as a sex or a gender identity, and these stakeholders may even define</w:t>
      </w:r>
      <w:r w:rsidR="00395B0D">
        <w:rPr>
          <w:rFonts w:asciiTheme="minorHAnsi" w:hAnsiTheme="minorHAnsi" w:cstheme="minorHAnsi"/>
          <w:lang w:val="en-IE"/>
        </w:rPr>
        <w:t xml:space="preserve"> “DSD” </w:t>
      </w:r>
      <w:r w:rsidR="00973163">
        <w:rPr>
          <w:rFonts w:asciiTheme="minorHAnsi" w:hAnsiTheme="minorHAnsi" w:cstheme="minorHAnsi"/>
          <w:lang w:val="en-IE"/>
        </w:rPr>
        <w:t>in a way that includes</w:t>
      </w:r>
      <w:r w:rsidR="00395B0D">
        <w:rPr>
          <w:rFonts w:asciiTheme="minorHAnsi" w:hAnsiTheme="minorHAnsi" w:cstheme="minorHAnsi"/>
          <w:lang w:val="en-IE"/>
        </w:rPr>
        <w:t xml:space="preserve"> “transsexuali</w:t>
      </w:r>
      <w:r w:rsidR="00973163">
        <w:rPr>
          <w:rFonts w:asciiTheme="minorHAnsi" w:hAnsiTheme="minorHAnsi" w:cstheme="minorHAnsi"/>
          <w:lang w:val="en-IE"/>
        </w:rPr>
        <w:t>sm</w:t>
      </w:r>
      <w:r w:rsidR="00395B0D">
        <w:rPr>
          <w:rFonts w:asciiTheme="minorHAnsi" w:hAnsiTheme="minorHAnsi" w:cstheme="minorHAnsi"/>
          <w:lang w:val="en-IE"/>
        </w:rPr>
        <w:t xml:space="preserve">” </w:t>
      </w:r>
      <w:r w:rsidR="00B52F94">
        <w:rPr>
          <w:rFonts w:asciiTheme="minorHAnsi" w:hAnsiTheme="minorHAnsi" w:cstheme="minorHAnsi"/>
          <w:lang w:val="en-IE"/>
        </w:rPr>
        <w:t xml:space="preserve">in order to access medical treatment </w:t>
      </w:r>
      <w:r w:rsidR="00395B0D">
        <w:rPr>
          <w:rFonts w:asciiTheme="minorHAnsi" w:hAnsiTheme="minorHAnsi" w:cstheme="minorHAnsi"/>
          <w:lang w:val="en-IE"/>
        </w:rPr>
        <w:fldChar w:fldCharType="begin"/>
      </w:r>
      <w:r w:rsidR="00B52F94">
        <w:rPr>
          <w:rFonts w:asciiTheme="minorHAnsi" w:hAnsiTheme="minorHAnsi" w:cstheme="minorHAnsi"/>
          <w:lang w:val="en-IE"/>
        </w:rPr>
        <w:instrText xml:space="preserve"> ADDIN ZOTERO_ITEM CSL_CITATION {"citationID":"mzL1pUmZ","properties":{"formattedCitation":"(National Foundation for Australian Women and The University of Melbourne 2016; Wallbank 2015; Carpenter 2018a)","plainCitation":"(National Foundation for Australian Women and The University of Melbourne 2016; Wallbank 2015; Carpenter 2018a)","noteIndex":0},"citationItems":[{"id":3513,"uris":["http://zotero.org/users/2147311/items/XM7XTRE6"],"uri":["http://zotero.org/users/2147311/items/XM7XTRE6"],"itemData":{"id":3513,"type":"webpage","abstract":"Wallbank, Rachael - Woman - The Australian Women's Register - Australian Women's Archives Project is a biographical, bibliographical and archival database of Australian Women with links to related articles and images.","genre":"Document","language":"en","title":"Wallbank, Rachael - Woman - The Australian Women's Register","URL":"http://www.womenaustralia.info/biogs/AWE5634b.htm","author":[{"literal":"National Foundation for Australian Women"},{"literal":"The University of Melbourne"}],"accessed":{"date-parts":[["2017",9,11]]},"issued":{"date-parts":[["2016",11,18]]}},"label":"page"},{"id":5688,"uris":["http://zotero.org/users/2147311/items/T4LGPHMK"],"uri":["http://zotero.org/users/2147311/items/T4LGPHMK"],"itemData":{"id":5688,"type":"chapter","call-number":"K3242.3 .L44 2015","container-title":"The legal status of transsexual and transgender persons","event-place":"Cambridge, United Kingdom","ISBN":"978-1-78068-196-2","language":"en","note":"DOI 10.1017/9781780685588.022","page":"457-526","publisher":"Intersentia","publisher-place":"Cambridge, United Kingdom","source":"Library of Congress ISBN","title":"The Legal Status of People who Experience Difference in Sexual Formation and Gender Expression in Australia","author":[{"family":"Wallbank","given":"Rachael"}],"editor":[{"family":"Scherpe","given":"Jens M."}],"issued":{"date-parts":[["2015"]]}},"label":"page"},{"id":7034,"uris":["http://zotero.org/users/2147311/items/9ZGMWAS6"],"uri":["http://zotero.org/users/2147311/items/9ZGMWAS6"],"itemData":{"id":7034,"type":"chapter","container-title":"The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abel":"page"}],"schema":"https://github.com/citation-style-language/schema/raw/master/csl-citation.json"} </w:instrText>
      </w:r>
      <w:r w:rsidR="00395B0D">
        <w:rPr>
          <w:rFonts w:asciiTheme="minorHAnsi" w:hAnsiTheme="minorHAnsi" w:cstheme="minorHAnsi"/>
          <w:lang w:val="en-IE"/>
        </w:rPr>
        <w:fldChar w:fldCharType="separate"/>
      </w:r>
      <w:r w:rsidR="00B52F94">
        <w:rPr>
          <w:rFonts w:asciiTheme="minorHAnsi" w:hAnsiTheme="minorHAnsi" w:cstheme="minorHAnsi"/>
          <w:noProof/>
          <w:lang w:val="en-IE"/>
        </w:rPr>
        <w:t>(National Foundation for Australian Women and The University of Melbourne 2016; Wallbank 2015; Carpenter 2018a)</w:t>
      </w:r>
      <w:r w:rsidR="00395B0D">
        <w:rPr>
          <w:rFonts w:asciiTheme="minorHAnsi" w:hAnsiTheme="minorHAnsi" w:cstheme="minorHAnsi"/>
          <w:lang w:val="en-IE"/>
        </w:rPr>
        <w:fldChar w:fldCharType="end"/>
      </w:r>
      <w:r w:rsidR="00395B0D">
        <w:rPr>
          <w:rFonts w:asciiTheme="minorHAnsi" w:hAnsiTheme="minorHAnsi" w:cstheme="minorHAnsi"/>
          <w:lang w:val="en-IE"/>
        </w:rPr>
        <w:t>.</w:t>
      </w:r>
      <w:r w:rsidR="00825425">
        <w:rPr>
          <w:rFonts w:asciiTheme="minorHAnsi" w:hAnsiTheme="minorHAnsi" w:cstheme="minorHAnsi"/>
          <w:lang w:val="en-IE"/>
        </w:rPr>
        <w:t xml:space="preserve"> </w:t>
      </w:r>
      <w:r w:rsidR="00973163">
        <w:rPr>
          <w:rFonts w:asciiTheme="minorHAnsi" w:hAnsiTheme="minorHAnsi" w:cstheme="minorHAnsi"/>
          <w:lang w:val="en-IE"/>
        </w:rPr>
        <w:t>C</w:t>
      </w:r>
      <w:r w:rsidR="00825425">
        <w:rPr>
          <w:rFonts w:asciiTheme="minorHAnsi" w:hAnsiTheme="minorHAnsi" w:cstheme="minorHAnsi"/>
          <w:lang w:val="en-IE"/>
        </w:rPr>
        <w:t xml:space="preserve">alls for </w:t>
      </w:r>
      <w:r w:rsidR="00973163">
        <w:rPr>
          <w:rFonts w:asciiTheme="minorHAnsi" w:hAnsiTheme="minorHAnsi" w:cstheme="minorHAnsi"/>
          <w:lang w:val="en-IE"/>
        </w:rPr>
        <w:t xml:space="preserve">respectful, non-tokenistic </w:t>
      </w:r>
      <w:r w:rsidR="00825425">
        <w:rPr>
          <w:rFonts w:asciiTheme="minorHAnsi" w:hAnsiTheme="minorHAnsi" w:cstheme="minorHAnsi"/>
          <w:lang w:val="en-IE"/>
        </w:rPr>
        <w:t xml:space="preserve">inclusion </w:t>
      </w:r>
      <w:r w:rsidR="005A67FA">
        <w:rPr>
          <w:rFonts w:asciiTheme="minorHAnsi" w:hAnsiTheme="minorHAnsi" w:cstheme="minorHAnsi"/>
          <w:lang w:val="en-IE"/>
        </w:rPr>
        <w:t xml:space="preserve">in </w:t>
      </w:r>
      <w:r w:rsidR="00973163">
        <w:rPr>
          <w:rFonts w:asciiTheme="minorHAnsi" w:hAnsiTheme="minorHAnsi" w:cstheme="minorHAnsi"/>
          <w:lang w:val="en-IE"/>
        </w:rPr>
        <w:t>“LGBTI” settings</w:t>
      </w:r>
      <w:r w:rsidR="00825425">
        <w:rPr>
          <w:rFonts w:asciiTheme="minorHAnsi" w:hAnsiTheme="minorHAnsi" w:cstheme="minorHAnsi"/>
          <w:lang w:val="en-IE"/>
        </w:rPr>
        <w:t xml:space="preserve"> can be perceived as demands for </w:t>
      </w:r>
      <w:r w:rsidR="005A67FA">
        <w:rPr>
          <w:rFonts w:asciiTheme="minorHAnsi" w:hAnsiTheme="minorHAnsi" w:cstheme="minorHAnsi"/>
          <w:lang w:val="en-IE"/>
        </w:rPr>
        <w:t>exclusion or special treatment</w:t>
      </w:r>
      <w:r w:rsidR="00845596">
        <w:rPr>
          <w:rFonts w:asciiTheme="minorHAnsi" w:hAnsiTheme="minorHAnsi" w:cstheme="minorHAnsi"/>
          <w:lang w:val="en-IE"/>
        </w:rPr>
        <w:t xml:space="preserve"> </w:t>
      </w:r>
      <w:r w:rsidR="00845596">
        <w:rPr>
          <w:rFonts w:asciiTheme="minorHAnsi" w:hAnsiTheme="minorHAnsi" w:cstheme="minorHAnsi"/>
          <w:lang w:val="en-IE"/>
        </w:rPr>
        <w:fldChar w:fldCharType="begin"/>
      </w:r>
      <w:r w:rsidR="00D24093">
        <w:rPr>
          <w:rFonts w:asciiTheme="minorHAnsi" w:hAnsiTheme="minorHAnsi" w:cstheme="minorHAnsi"/>
          <w:lang w:val="en-IE"/>
        </w:rPr>
        <w:instrText xml:space="preserve"> ADDIN ZOTERO_ITEM CSL_CITATION {"citationID":"Rux6ZNxM","properties":{"formattedCitation":"(Carpenter 2021)","plainCitation":"(Carpenter 2021)","noteIndex":0},"citationItems":[{"id":22689,"uris":["http://zotero.org/users/2147311/items/I9J8N9N9"],"uri":["http://zotero.org/users/2147311/items/I9J8N9N9"],"itemData":{"id":22689,"type":"speech","event":"Intersex 2021 - A Vision for the Future","event-place":"Dublin City University","publisher-place":"Dublin City University","title":"Keynote presentation","URL":"https://morgancarpenter.com/keynote-intersex-2021/","author":[{"family":"Carpenter","given":"Morgan"}],"accessed":{"date-parts":[["2021",6,13]]},"issued":{"date-parts":[["2021",4,21]]}}}],"schema":"https://github.com/citation-style-language/schema/raw/master/csl-citation.json"} </w:instrText>
      </w:r>
      <w:r w:rsidR="00845596">
        <w:rPr>
          <w:rFonts w:asciiTheme="minorHAnsi" w:hAnsiTheme="minorHAnsi" w:cstheme="minorHAnsi"/>
          <w:lang w:val="en-IE"/>
        </w:rPr>
        <w:fldChar w:fldCharType="separate"/>
      </w:r>
      <w:r w:rsidR="00845596">
        <w:rPr>
          <w:rFonts w:asciiTheme="minorHAnsi" w:hAnsiTheme="minorHAnsi" w:cstheme="minorHAnsi"/>
          <w:noProof/>
          <w:lang w:val="en-IE"/>
        </w:rPr>
        <w:t>(Carpenter 2021)</w:t>
      </w:r>
      <w:r w:rsidR="00845596">
        <w:rPr>
          <w:rFonts w:asciiTheme="minorHAnsi" w:hAnsiTheme="minorHAnsi" w:cstheme="minorHAnsi"/>
          <w:lang w:val="en-IE"/>
        </w:rPr>
        <w:fldChar w:fldCharType="end"/>
      </w:r>
      <w:r w:rsidR="00825425">
        <w:rPr>
          <w:rFonts w:asciiTheme="minorHAnsi" w:hAnsiTheme="minorHAnsi" w:cstheme="minorHAnsi"/>
          <w:lang w:val="en-IE"/>
        </w:rPr>
        <w:t xml:space="preserve">. </w:t>
      </w:r>
    </w:p>
    <w:p w14:paraId="4F2D0D27" w14:textId="57EC05FE" w:rsidR="00685891" w:rsidRDefault="00685891">
      <w:pPr>
        <w:rPr>
          <w:rFonts w:asciiTheme="minorHAnsi" w:hAnsiTheme="minorHAnsi" w:cstheme="minorHAnsi"/>
          <w:lang w:val="en-IE"/>
        </w:rPr>
      </w:pPr>
    </w:p>
    <w:p w14:paraId="23341EAF" w14:textId="612661A3" w:rsidR="00685891" w:rsidRDefault="00685891" w:rsidP="00685891">
      <w:pPr>
        <w:rPr>
          <w:rFonts w:asciiTheme="minorHAnsi" w:hAnsiTheme="minorHAnsi" w:cstheme="minorHAnsi"/>
          <w:lang w:val="en-IE"/>
        </w:rPr>
      </w:pPr>
      <w:r>
        <w:rPr>
          <w:rFonts w:asciiTheme="minorHAnsi" w:hAnsiTheme="minorHAnsi" w:cstheme="minorHAnsi"/>
          <w:lang w:val="en-IE"/>
        </w:rPr>
        <w:t xml:space="preserve">For clinical stakeholders, use of specific diagnostic terms and “disorders” or “differences of sex development” </w:t>
      </w:r>
      <w:r w:rsidR="00EE698E">
        <w:rPr>
          <w:rFonts w:asciiTheme="minorHAnsi" w:hAnsiTheme="minorHAnsi" w:cstheme="minorHAnsi"/>
          <w:lang w:val="en-IE"/>
        </w:rPr>
        <w:t xml:space="preserve">without reference </w:t>
      </w:r>
      <w:r w:rsidR="00E5557C">
        <w:rPr>
          <w:rFonts w:asciiTheme="minorHAnsi" w:hAnsiTheme="minorHAnsi" w:cstheme="minorHAnsi"/>
          <w:lang w:val="en-IE"/>
        </w:rPr>
        <w:t xml:space="preserve">(or with negative reference) </w:t>
      </w:r>
      <w:r w:rsidR="00EE698E">
        <w:rPr>
          <w:rFonts w:asciiTheme="minorHAnsi" w:hAnsiTheme="minorHAnsi" w:cstheme="minorHAnsi"/>
          <w:lang w:val="en-IE"/>
        </w:rPr>
        <w:t xml:space="preserve">to alternative social models of understanding intersex variations </w:t>
      </w:r>
      <w:r>
        <w:rPr>
          <w:rFonts w:asciiTheme="minorHAnsi" w:hAnsiTheme="minorHAnsi" w:cstheme="minorHAnsi"/>
          <w:lang w:val="en-IE"/>
        </w:rPr>
        <w:t xml:space="preserve">can be </w:t>
      </w:r>
      <w:r w:rsidR="00E5557C">
        <w:rPr>
          <w:rFonts w:asciiTheme="minorHAnsi" w:hAnsiTheme="minorHAnsi" w:cstheme="minorHAnsi"/>
          <w:lang w:val="en-IE"/>
        </w:rPr>
        <w:t xml:space="preserve">considered part of a model of practice </w:t>
      </w:r>
      <w:r w:rsidR="00E5557C">
        <w:rPr>
          <w:rFonts w:asciiTheme="minorHAnsi" w:hAnsiTheme="minorHAnsi" w:cstheme="minorHAnsi"/>
          <w:lang w:val="en-IE"/>
        </w:rPr>
        <w:lastRenderedPageBreak/>
        <w:t>designed to</w:t>
      </w:r>
      <w:r w:rsidR="00277CBB">
        <w:rPr>
          <w:rFonts w:asciiTheme="minorHAnsi" w:hAnsiTheme="minorHAnsi" w:cstheme="minorHAnsi"/>
          <w:lang w:val="en-IE"/>
        </w:rPr>
        <w:t xml:space="preserve"> educate families and</w:t>
      </w:r>
      <w:r w:rsidR="00E5557C">
        <w:rPr>
          <w:rFonts w:asciiTheme="minorHAnsi" w:hAnsiTheme="minorHAnsi" w:cstheme="minorHAnsi"/>
          <w:lang w:val="en-IE"/>
        </w:rPr>
        <w:t xml:space="preserve"> promote</w:t>
      </w:r>
      <w:r>
        <w:rPr>
          <w:rFonts w:asciiTheme="minorHAnsi" w:hAnsiTheme="minorHAnsi" w:cstheme="minorHAnsi"/>
          <w:lang w:val="en-IE"/>
        </w:rPr>
        <w:t xml:space="preserve"> compliance with treatment</w:t>
      </w:r>
      <w:r w:rsidR="00395B0D">
        <w:rPr>
          <w:rFonts w:asciiTheme="minorHAnsi" w:hAnsiTheme="minorHAnsi" w:cstheme="minorHAnsi"/>
          <w:lang w:val="en-IE"/>
        </w:rPr>
        <w:t xml:space="preserve"> </w:t>
      </w:r>
      <w:r w:rsidR="00395B0D">
        <w:rPr>
          <w:rFonts w:asciiTheme="minorHAnsi" w:hAnsiTheme="minorHAnsi" w:cstheme="minorHAnsi"/>
          <w:lang w:val="en-IE"/>
        </w:rPr>
        <w:fldChar w:fldCharType="begin"/>
      </w:r>
      <w:r w:rsidR="00D24093">
        <w:rPr>
          <w:rFonts w:asciiTheme="minorHAnsi" w:hAnsiTheme="minorHAnsi" w:cstheme="minorHAnsi"/>
          <w:lang w:val="en-IE"/>
        </w:rPr>
        <w:instrText xml:space="preserve"> ADDIN ZOTERO_ITEM CSL_CITATION {"citationID":"duB5MLJr","properties":{"formattedCitation":"(Carpenter 2021; Hutson et al. 2020)","plainCitation":"(Carpenter 2021; Hutson et al. 2020)","noteIndex":0},"citationItems":[{"id":22689,"uris":["http://zotero.org/users/2147311/items/I9J8N9N9"],"uri":["http://zotero.org/users/2147311/items/I9J8N9N9"],"itemData":{"id":22689,"type":"speech","event":"Intersex 2021 - A Vision for the Future","event-place":"Dublin City University","publisher-place":"Dublin City University","title":"Keynote presentation","URL":"https://morgancarpenter.com/keynote-intersex-2021/","author":[{"family":"Carpenter","given":"Morgan"}],"accessed":{"date-parts":[["2021",6,13]]},"issued":{"date-parts":[["2021",4,21]]}},"label":"page"},{"id":20724,"uris":["http://zotero.org/users/2147311/items/YU8SNPS7"],"uri":["http://zotero.org/users/2147311/items/YU8SNPS7"],"itemData":{"id":20724,"type":"speech","event":"Melbourne Medical Student Conference 2020","event-place":"University of Melbourne","note":"Direct link at \nhttps://player.vimeo.com/video/433588565?autoplay=1&amp;title=0&amp;byline=0&amp;portrait=0","publisher-place":"University of Melbourne","title":"Intersexion: The Birth of Ambiguity","URL":"https://ihra.org.au/36471/intersexion-mdscx-2020/","author":[{"family":"Hutson","given":"John"},{"family":"Grover","given":"Sonia"},{"family":"Delany","given":"Clare"},{"family":"Carpenter","given":"Morgan"}],"accessed":{"date-parts":[["2020",7,2]]},"issued":{"date-parts":[["2020",6,23]]}},"label":"page"}],"schema":"https://github.com/citation-style-language/schema/raw/master/csl-citation.json"} </w:instrText>
      </w:r>
      <w:r w:rsidR="00395B0D">
        <w:rPr>
          <w:rFonts w:asciiTheme="minorHAnsi" w:hAnsiTheme="minorHAnsi" w:cstheme="minorHAnsi"/>
          <w:lang w:val="en-IE"/>
        </w:rPr>
        <w:fldChar w:fldCharType="separate"/>
      </w:r>
      <w:r w:rsidR="00E5557C">
        <w:rPr>
          <w:rFonts w:asciiTheme="minorHAnsi" w:hAnsiTheme="minorHAnsi" w:cstheme="minorHAnsi"/>
          <w:noProof/>
          <w:lang w:val="en-IE"/>
        </w:rPr>
        <w:t>(Carpenter 2021; Hutson et al. 2020)</w:t>
      </w:r>
      <w:r w:rsidR="00395B0D">
        <w:rPr>
          <w:rFonts w:asciiTheme="minorHAnsi" w:hAnsiTheme="minorHAnsi" w:cstheme="minorHAnsi"/>
          <w:lang w:val="en-IE"/>
        </w:rPr>
        <w:fldChar w:fldCharType="end"/>
      </w:r>
      <w:r>
        <w:rPr>
          <w:rFonts w:asciiTheme="minorHAnsi" w:hAnsiTheme="minorHAnsi" w:cstheme="minorHAnsi"/>
          <w:lang w:val="en-IE"/>
        </w:rPr>
        <w:t xml:space="preserve">. </w:t>
      </w:r>
      <w:r w:rsidR="007555B5">
        <w:rPr>
          <w:rFonts w:asciiTheme="minorHAnsi" w:hAnsiTheme="minorHAnsi" w:cstheme="minorHAnsi"/>
          <w:lang w:val="en-IE"/>
        </w:rPr>
        <w:t>Like LGBT health stakeholders</w:t>
      </w:r>
      <w:r w:rsidR="00B65878">
        <w:rPr>
          <w:rFonts w:asciiTheme="minorHAnsi" w:hAnsiTheme="minorHAnsi" w:cstheme="minorHAnsi"/>
          <w:lang w:val="en-IE"/>
        </w:rPr>
        <w:t>, c</w:t>
      </w:r>
      <w:r>
        <w:rPr>
          <w:rFonts w:asciiTheme="minorHAnsi" w:hAnsiTheme="minorHAnsi" w:cstheme="minorHAnsi"/>
          <w:lang w:val="en-IE"/>
        </w:rPr>
        <w:t xml:space="preserve">linical stakeholders can </w:t>
      </w:r>
      <w:r w:rsidR="00B65878">
        <w:rPr>
          <w:rFonts w:asciiTheme="minorHAnsi" w:hAnsiTheme="minorHAnsi" w:cstheme="minorHAnsi"/>
          <w:lang w:val="en-IE"/>
        </w:rPr>
        <w:t xml:space="preserve">also </w:t>
      </w:r>
      <w:r>
        <w:rPr>
          <w:rFonts w:asciiTheme="minorHAnsi" w:hAnsiTheme="minorHAnsi" w:cstheme="minorHAnsi"/>
          <w:lang w:val="en-IE"/>
        </w:rPr>
        <w:t>frame</w:t>
      </w:r>
      <w:r w:rsidR="00B65878">
        <w:rPr>
          <w:rFonts w:asciiTheme="minorHAnsi" w:hAnsiTheme="minorHAnsi" w:cstheme="minorHAnsi"/>
          <w:lang w:val="en-IE"/>
        </w:rPr>
        <w:t xml:space="preserve"> </w:t>
      </w:r>
      <w:r w:rsidR="00906096">
        <w:rPr>
          <w:rFonts w:asciiTheme="minorHAnsi" w:hAnsiTheme="minorHAnsi" w:cstheme="minorHAnsi"/>
          <w:lang w:val="en-IE"/>
        </w:rPr>
        <w:t>“DSDs”</w:t>
      </w:r>
      <w:r w:rsidR="00B65878">
        <w:rPr>
          <w:rFonts w:asciiTheme="minorHAnsi" w:hAnsiTheme="minorHAnsi" w:cstheme="minorHAnsi"/>
          <w:lang w:val="en-IE"/>
        </w:rPr>
        <w:t xml:space="preserve"> </w:t>
      </w:r>
      <w:r w:rsidR="007555B5">
        <w:rPr>
          <w:rFonts w:asciiTheme="minorHAnsi" w:hAnsiTheme="minorHAnsi" w:cstheme="minorHAnsi"/>
          <w:lang w:val="en-IE"/>
        </w:rPr>
        <w:t xml:space="preserve">in ways that contest the identities and sexes of people with intersex variations. </w:t>
      </w:r>
      <w:r w:rsidR="00B65878">
        <w:rPr>
          <w:rFonts w:asciiTheme="minorHAnsi" w:hAnsiTheme="minorHAnsi" w:cstheme="minorHAnsi"/>
          <w:lang w:val="en-IE"/>
        </w:rPr>
        <w:t>F</w:t>
      </w:r>
      <w:r>
        <w:rPr>
          <w:rFonts w:asciiTheme="minorHAnsi" w:hAnsiTheme="minorHAnsi" w:cstheme="minorHAnsi"/>
          <w:lang w:val="en-IE"/>
        </w:rPr>
        <w:t>or example, “DSD</w:t>
      </w:r>
      <w:r w:rsidR="00395B0D">
        <w:rPr>
          <w:rFonts w:asciiTheme="minorHAnsi" w:hAnsiTheme="minorHAnsi" w:cstheme="minorHAnsi"/>
          <w:lang w:val="en-IE"/>
        </w:rPr>
        <w:t xml:space="preserve"> women</w:t>
      </w:r>
      <w:r>
        <w:rPr>
          <w:rFonts w:asciiTheme="minorHAnsi" w:hAnsiTheme="minorHAnsi" w:cstheme="minorHAnsi"/>
          <w:lang w:val="en-IE"/>
        </w:rPr>
        <w:t>” a</w:t>
      </w:r>
      <w:r w:rsidR="00B65878">
        <w:rPr>
          <w:rFonts w:asciiTheme="minorHAnsi" w:hAnsiTheme="minorHAnsi" w:cstheme="minorHAnsi"/>
          <w:lang w:val="en-IE"/>
        </w:rPr>
        <w:t>re presented a</w:t>
      </w:r>
      <w:r>
        <w:rPr>
          <w:rFonts w:asciiTheme="minorHAnsi" w:hAnsiTheme="minorHAnsi" w:cstheme="minorHAnsi"/>
          <w:lang w:val="en-IE"/>
        </w:rPr>
        <w:t xml:space="preserve">s illustrating a “new realm of gender fluidity” in a </w:t>
      </w:r>
      <w:r w:rsidR="00395B0D">
        <w:rPr>
          <w:rFonts w:asciiTheme="minorHAnsi" w:hAnsiTheme="minorHAnsi" w:cstheme="minorHAnsi"/>
          <w:lang w:val="en-IE"/>
        </w:rPr>
        <w:t>sports consensus statement co-authored by the director of the Murdoch Children’s Research Institute</w:t>
      </w:r>
      <w:r w:rsidR="007F0FD9">
        <w:rPr>
          <w:rFonts w:asciiTheme="minorHAnsi" w:hAnsiTheme="minorHAnsi" w:cstheme="minorHAnsi"/>
          <w:lang w:val="en-IE"/>
        </w:rPr>
        <w:t>, Melbourne</w:t>
      </w:r>
      <w:r w:rsidR="00395B0D">
        <w:rPr>
          <w:rFonts w:asciiTheme="minorHAnsi" w:hAnsiTheme="minorHAnsi" w:cstheme="minorHAnsi"/>
          <w:lang w:val="en-IE"/>
        </w:rPr>
        <w:t xml:space="preserve"> </w:t>
      </w:r>
      <w:r w:rsidR="00395B0D">
        <w:rPr>
          <w:rFonts w:asciiTheme="minorHAnsi" w:hAnsiTheme="minorHAnsi" w:cstheme="minorHAnsi"/>
          <w:lang w:val="en-IE"/>
        </w:rPr>
        <w:fldChar w:fldCharType="begin"/>
      </w:r>
      <w:r w:rsidR="00395B0D">
        <w:rPr>
          <w:rFonts w:asciiTheme="minorHAnsi" w:hAnsiTheme="minorHAnsi" w:cstheme="minorHAnsi"/>
          <w:lang w:val="en-IE"/>
        </w:rPr>
        <w:instrText xml:space="preserve"> ADDIN ZOTERO_ITEM CSL_CITATION {"citationID":"onyWc2NC","properties":{"formattedCitation":"(Hamilton et al. 2021, 5)","plainCitation":"(Hamilton et al. 2021, 5)","noteIndex":0},"citationItems":[{"id":22407,"uris":["http://zotero.org/users/2147311/items/7YDW9LSK"],"uri":["http://zotero.org/users/2147311/items/7YDW9LSK"],"itemData":{"id":22407,"type":"article-journal","abstract":"Sport is historically designated by the binary categorization of male and female that conflicts with modern society. Sport’s governing bodies should consider reviewing rules determining the eligibility of athletes in the female category as there may be lasting advantages of previously high testosterone concentrations for transwomen athletes and currently high testosterone concentrations in differences in sex development (DSD) athletes. The use of serum testosterone concentrations to regulate the inclusion of such athletes into the elite female category is currently the objective biomarker that is supported by most available scientific literature, but it has limitations due to the lack of sports performance data before, during or after testosterone suppression. Innovative research studies are needed to identify other biomarkers of testosterone sensitivity/responsiveness, including molecular tools to determine the functional status of androgen receptors. The scientific community also needs to conduct longitudinal studies with specific control groups to generate the biological and sports performance data for individual sports to inform the fair inclusion or exclusion of these athletes. Eligibility of each athlete to a sport-specific policy needs to be based on peer-reviewed scientific evidence made available to policymakers from all scientific communities. However, even the most evidence-based regulations are unlikely to eliminate all differences in performance between cisgender women with and without DSD and transwomen athletes. Any remaining advantage held by transwomen or DSD women could be considered as part of the athlete’s unique makeup.","container-title":"Sports Medicine","DOI":"10.1007/s40279-021-01451-8","ISSN":"1179-2035","journalAbbreviation":"Sports Med","language":"en","source":"Springer Link","title":"Integrating Transwomen and Female Athletes with Differences of Sex Development (DSD) into Elite Competition: The FIMS 2021 Consensus Statement","title-short":"Integrating Transwomen and Female Athletes with Differences of Sex Development (DSD) into Elite Competition","URL":"https://doi.org/10.1007/s40279-021-01451-8","author":[{"family":"Hamilton","given":"Blair R."},{"family":"Lima","given":"Giscard"},{"family":"Barrett","given":"James"},{"family":"Seal","given":"Leighton"},{"family":"Kolliari-Turner","given":"Alexander"},{"family":"Wang","given":"Guan"},{"family":"Karanikolou","given":"Antonia"},{"family":"Bigard","given":"Xavier"},{"family":"Löllgen","given":"Herbert"},{"family":"Zupet","given":"Petra"},{"family":"Ionescu","given":"Anca"},{"family":"Debruyne","given":"Andre"},{"family":"Jones","given":"Nigel"},{"family":"Vonbank","given":"Karin"},{"family":"Fagnani","given":"Federica"},{"family":"Fossati","given":"Chiara"},{"family":"Casasco","given":"Maurizio"},{"family":"Constantinou","given":"Demitri"},{"family":"Wolfarth","given":"Bernd"},{"family":"Niederseer","given":"David"},{"family":"Bosch","given":"Andrew"},{"family":"Muniz-Pardos","given":"Borja"},{"family":"Casajus","given":"José Antonio"},{"family":"Schneider","given":"Christian"},{"family":"Loland","given":"Sigmund"},{"family":"Verroken","given":"Michele"},{"family":"Marqueta","given":"Pedro Manonelles"},{"family":"Arroyo","given":"Francisco"},{"family":"Pedrinelli","given":"André"},{"family":"Natsis","given":"Konstantinos"},{"family":"Verhagen","given":"Evert"},{"family":"Roberts","given":"William O."},{"family":"Lazzoli","given":"José Kawazoe"},{"family":"Friedman","given":"Rogerio"},{"family":"Erdogan","given":"Ali"},{"family":"Cintron","given":"Ana V."},{"family":"Yung","given":"Shu-Hang Patrick"},{"family":"Janse van Rensburg","given":"Dina C."},{"family":"Ramagole","given":"Dimakatso A."},{"family":"Rozenstoka","given":"Sandra"},{"family":"Drummond","given":"Felix"},{"family":"Papadopoulou","given":"Theodora"},{"family":"Kumi","given":"Paulette Y. O."},{"family":"Twycross-Lewis","given":"Richard"},{"family":"Harper","given":"Joanna"},{"family":"Skiadas","given":"Vasileios"},{"family":"Shurlock","given":"Jonathan"},{"family":"Tanisawa","given":"Kumpei"},{"family":"Seto","given":"Jane"},{"family":"North","given":"Kathryn"},{"family":"Angadi","given":"Siddhartha S."},{"family":"Martinez-Patiño","given":"Maria Jose"},{"family":"Borjesson","given":"Mats"},{"family":"Di Luigi","given":"Luigi"},{"family":"Dohi","given":"Michiko"},{"family":"Swart","given":"Jeroen"},{"family":"Bilzon","given":"James Lee John"},{"family":"Badtieva","given":"Victoriya"},{"family":"Zelenkova","given":"Irina"},{"family":"Steinacker","given":"Juergen M."},{"family":"Bachl","given":"Norbert"},{"family":"Pigozzi","given":"Fabio"},{"family":"Geistlinger","given":"Michael"},{"family":"Goulis","given":"Dimitrios G."},{"family":"Guppy","given":"Fergus"},{"family":"Webborn","given":"Nick"},{"family":"Yildiz","given":"Bulent O."},{"family":"Miller","given":"Mike"},{"family":"Singleton","given":"Patrick"},{"family":"Pitsiladis","given":"Yannis P."}],"accessed":{"date-parts":[["2021",3,26]]},"issued":{"date-parts":[["2021",3,24]]}},"locator":"5","label":"page"}],"schema":"https://github.com/citation-style-language/schema/raw/master/csl-citation.json"} </w:instrText>
      </w:r>
      <w:r w:rsidR="00395B0D">
        <w:rPr>
          <w:rFonts w:asciiTheme="minorHAnsi" w:hAnsiTheme="minorHAnsi" w:cstheme="minorHAnsi"/>
          <w:lang w:val="en-IE"/>
        </w:rPr>
        <w:fldChar w:fldCharType="separate"/>
      </w:r>
      <w:r w:rsidR="00395B0D">
        <w:rPr>
          <w:rFonts w:asciiTheme="minorHAnsi" w:hAnsiTheme="minorHAnsi" w:cstheme="minorHAnsi"/>
          <w:noProof/>
          <w:lang w:val="en-IE"/>
        </w:rPr>
        <w:t>(Hamilton et al. 2021, 5)</w:t>
      </w:r>
      <w:r w:rsidR="00395B0D">
        <w:rPr>
          <w:rFonts w:asciiTheme="minorHAnsi" w:hAnsiTheme="minorHAnsi" w:cstheme="minorHAnsi"/>
          <w:lang w:val="en-IE"/>
        </w:rPr>
        <w:fldChar w:fldCharType="end"/>
      </w:r>
      <w:r w:rsidR="00B65878">
        <w:rPr>
          <w:rFonts w:asciiTheme="minorHAnsi" w:hAnsiTheme="minorHAnsi" w:cstheme="minorHAnsi"/>
          <w:lang w:val="en-IE"/>
        </w:rPr>
        <w:t xml:space="preserve">. Clinical guidelines in sport also </w:t>
      </w:r>
      <w:r w:rsidR="00395B0D">
        <w:rPr>
          <w:rFonts w:asciiTheme="minorHAnsi" w:hAnsiTheme="minorHAnsi" w:cstheme="minorHAnsi"/>
          <w:lang w:val="en-IE"/>
        </w:rPr>
        <w:t>promot</w:t>
      </w:r>
      <w:r w:rsidR="00B65878">
        <w:rPr>
          <w:rFonts w:asciiTheme="minorHAnsi" w:hAnsiTheme="minorHAnsi" w:cstheme="minorHAnsi"/>
          <w:lang w:val="en-IE"/>
        </w:rPr>
        <w:t>e</w:t>
      </w:r>
      <w:r w:rsidR="00395B0D">
        <w:rPr>
          <w:rFonts w:asciiTheme="minorHAnsi" w:hAnsiTheme="minorHAnsi" w:cstheme="minorHAnsi"/>
          <w:lang w:val="en-IE"/>
        </w:rPr>
        <w:t xml:space="preserve"> the idea that women with DSDs who refuse medical intervention should compete in a third </w:t>
      </w:r>
      <w:r w:rsidR="00251EA0">
        <w:rPr>
          <w:rFonts w:asciiTheme="minorHAnsi" w:hAnsiTheme="minorHAnsi" w:cstheme="minorHAnsi"/>
          <w:lang w:val="en-IE"/>
        </w:rPr>
        <w:t xml:space="preserve">sex </w:t>
      </w:r>
      <w:r w:rsidR="00395B0D">
        <w:rPr>
          <w:rFonts w:asciiTheme="minorHAnsi" w:hAnsiTheme="minorHAnsi" w:cstheme="minorHAnsi"/>
          <w:lang w:val="en-IE"/>
        </w:rPr>
        <w:t xml:space="preserve">category of sport </w:t>
      </w:r>
      <w:r w:rsidR="00395B0D">
        <w:rPr>
          <w:rFonts w:asciiTheme="minorHAnsi" w:hAnsiTheme="minorHAnsi" w:cstheme="minorHAnsi"/>
          <w:lang w:val="en-IE"/>
        </w:rPr>
        <w:fldChar w:fldCharType="begin"/>
      </w:r>
      <w:r w:rsidR="00395B0D">
        <w:rPr>
          <w:rFonts w:asciiTheme="minorHAnsi" w:hAnsiTheme="minorHAnsi" w:cstheme="minorHAnsi"/>
          <w:lang w:val="en-IE"/>
        </w:rPr>
        <w:instrText xml:space="preserve"> ADDIN ZOTERO_ITEM CSL_CITATION {"citationID":"JRokInjz","properties":{"formattedCitation":"(Karkazis and Carpenter 2018)","plainCitation":"(Karkazis and Carpenter 2018)","noteIndex":0},"citationItems":[{"id":7917,"uris":["http://zotero.org/users/2147311/items/HJNRHKTC"],"uri":["http://zotero.org/users/2147311/items/HJNRHKTC"],"itemData":{"id":7917,"type":"article-journal","container-title":"Journal of Bioethical Inquiry","DOI":"10.1007/s11673-018-9876-3","ISSN":"1176-7529, 1872-4353","issue":"4","language":"en","page":"579-587","title":"Impossible “Choices”: The Inherent Harms of Regulating Women’s Testosterone in Sport","volume":"15","author":[{"family":"Karkazis","given":"Katrina"},{"family":"Carpenter","given":"Morgan"}],"issued":{"date-parts":[["2018"]]}}}],"schema":"https://github.com/citation-style-language/schema/raw/master/csl-citation.json"} </w:instrText>
      </w:r>
      <w:r w:rsidR="00395B0D">
        <w:rPr>
          <w:rFonts w:asciiTheme="minorHAnsi" w:hAnsiTheme="minorHAnsi" w:cstheme="minorHAnsi"/>
          <w:lang w:val="en-IE"/>
        </w:rPr>
        <w:fldChar w:fldCharType="separate"/>
      </w:r>
      <w:r w:rsidR="00395B0D">
        <w:rPr>
          <w:rFonts w:asciiTheme="minorHAnsi" w:hAnsiTheme="minorHAnsi" w:cstheme="minorHAnsi"/>
          <w:noProof/>
          <w:lang w:val="en-IE"/>
        </w:rPr>
        <w:t>(Karkazis and Carpenter 2018)</w:t>
      </w:r>
      <w:r w:rsidR="00395B0D">
        <w:rPr>
          <w:rFonts w:asciiTheme="minorHAnsi" w:hAnsiTheme="minorHAnsi" w:cstheme="minorHAnsi"/>
          <w:lang w:val="en-IE"/>
        </w:rPr>
        <w:fldChar w:fldCharType="end"/>
      </w:r>
      <w:r w:rsidR="00395B0D">
        <w:rPr>
          <w:rFonts w:asciiTheme="minorHAnsi" w:hAnsiTheme="minorHAnsi" w:cstheme="minorHAnsi"/>
          <w:lang w:val="en-IE"/>
        </w:rPr>
        <w:t>.</w:t>
      </w:r>
    </w:p>
    <w:p w14:paraId="46B2169E" w14:textId="77777777" w:rsidR="00E5557C" w:rsidRDefault="00E5557C" w:rsidP="00685891">
      <w:pPr>
        <w:rPr>
          <w:rFonts w:asciiTheme="minorHAnsi" w:hAnsiTheme="minorHAnsi" w:cstheme="minorHAnsi"/>
          <w:lang w:val="en-IE"/>
        </w:rPr>
      </w:pPr>
    </w:p>
    <w:p w14:paraId="5D149808" w14:textId="4AAD0717" w:rsidR="000A3128" w:rsidRDefault="000A3128" w:rsidP="000A3128">
      <w:pPr>
        <w:rPr>
          <w:rFonts w:asciiTheme="minorHAnsi" w:hAnsiTheme="minorHAnsi" w:cstheme="minorHAnsi"/>
          <w:lang w:val="en-IE"/>
        </w:rPr>
      </w:pPr>
      <w:r>
        <w:rPr>
          <w:rFonts w:asciiTheme="minorHAnsi" w:hAnsiTheme="minorHAnsi" w:cstheme="minorHAnsi"/>
          <w:lang w:val="en-IE"/>
        </w:rPr>
        <w:t>A better way forward might be for resources to continue to utilise commonly-understood terms</w:t>
      </w:r>
      <w:r w:rsidR="00277CBB">
        <w:rPr>
          <w:rFonts w:asciiTheme="minorHAnsi" w:hAnsiTheme="minorHAnsi" w:cstheme="minorHAnsi"/>
          <w:lang w:val="en-IE"/>
        </w:rPr>
        <w:t xml:space="preserve"> (i.e. “intersex variations”</w:t>
      </w:r>
      <w:r w:rsidR="00146582">
        <w:rPr>
          <w:rFonts w:asciiTheme="minorHAnsi" w:hAnsiTheme="minorHAnsi" w:cstheme="minorHAnsi"/>
          <w:lang w:val="en-IE"/>
        </w:rPr>
        <w:t>)</w:t>
      </w:r>
      <w:r>
        <w:rPr>
          <w:rFonts w:asciiTheme="minorHAnsi" w:hAnsiTheme="minorHAnsi" w:cstheme="minorHAnsi"/>
          <w:lang w:val="en-IE"/>
        </w:rPr>
        <w:t xml:space="preserve">, but to also respectfully </w:t>
      </w:r>
      <w:r w:rsidR="007744ED">
        <w:rPr>
          <w:rFonts w:asciiTheme="minorHAnsi" w:hAnsiTheme="minorHAnsi" w:cstheme="minorHAnsi"/>
          <w:lang w:val="en-IE"/>
        </w:rPr>
        <w:t>recognise</w:t>
      </w:r>
      <w:r>
        <w:rPr>
          <w:rFonts w:asciiTheme="minorHAnsi" w:hAnsiTheme="minorHAnsi" w:cstheme="minorHAnsi"/>
          <w:lang w:val="en-IE"/>
        </w:rPr>
        <w:t xml:space="preserve"> a range of terms used by community members</w:t>
      </w:r>
      <w:r w:rsidR="007744ED">
        <w:rPr>
          <w:rFonts w:asciiTheme="minorHAnsi" w:hAnsiTheme="minorHAnsi" w:cstheme="minorHAnsi"/>
          <w:lang w:val="en-IE"/>
        </w:rPr>
        <w:t>. At the same time, funders should</w:t>
      </w:r>
      <w:r>
        <w:rPr>
          <w:rFonts w:asciiTheme="minorHAnsi" w:hAnsiTheme="minorHAnsi" w:cstheme="minorHAnsi"/>
          <w:lang w:val="en-IE"/>
        </w:rPr>
        <w:t xml:space="preserve"> insist that </w:t>
      </w:r>
      <w:r w:rsidR="00F779F8">
        <w:rPr>
          <w:rFonts w:asciiTheme="minorHAnsi" w:hAnsiTheme="minorHAnsi" w:cstheme="minorHAnsi"/>
          <w:lang w:val="en-IE"/>
        </w:rPr>
        <w:t>service providers</w:t>
      </w:r>
      <w:r>
        <w:rPr>
          <w:rFonts w:asciiTheme="minorHAnsi" w:hAnsiTheme="minorHAnsi" w:cstheme="minorHAnsi"/>
          <w:lang w:val="en-IE"/>
        </w:rPr>
        <w:t xml:space="preserve"> </w:t>
      </w:r>
      <w:r w:rsidR="007744ED">
        <w:rPr>
          <w:rFonts w:asciiTheme="minorHAnsi" w:hAnsiTheme="minorHAnsi" w:cstheme="minorHAnsi"/>
          <w:lang w:val="en-IE"/>
        </w:rPr>
        <w:t xml:space="preserve">respect the diversity of the population of people with intersex variations, including in relation to </w:t>
      </w:r>
      <w:r w:rsidR="00593B3E">
        <w:rPr>
          <w:rFonts w:asciiTheme="minorHAnsi" w:hAnsiTheme="minorHAnsi" w:cstheme="minorHAnsi"/>
          <w:lang w:val="en-IE"/>
        </w:rPr>
        <w:t>age</w:t>
      </w:r>
      <w:r w:rsidR="00547E8B">
        <w:rPr>
          <w:rFonts w:asciiTheme="minorHAnsi" w:hAnsiTheme="minorHAnsi" w:cstheme="minorHAnsi"/>
          <w:lang w:val="en-IE"/>
        </w:rPr>
        <w:t xml:space="preserve"> across the lifespan</w:t>
      </w:r>
      <w:r w:rsidR="00593B3E">
        <w:rPr>
          <w:rFonts w:asciiTheme="minorHAnsi" w:hAnsiTheme="minorHAnsi" w:cstheme="minorHAnsi"/>
          <w:lang w:val="en-IE"/>
        </w:rPr>
        <w:t xml:space="preserve">, and in relation to </w:t>
      </w:r>
      <w:r w:rsidR="00A638FA">
        <w:rPr>
          <w:rFonts w:asciiTheme="minorHAnsi" w:hAnsiTheme="minorHAnsi" w:cstheme="minorHAnsi"/>
          <w:lang w:val="en-IE"/>
        </w:rPr>
        <w:t xml:space="preserve">sex, gender, </w:t>
      </w:r>
      <w:r w:rsidR="007744ED">
        <w:rPr>
          <w:rFonts w:asciiTheme="minorHAnsi" w:hAnsiTheme="minorHAnsi" w:cstheme="minorHAnsi"/>
          <w:lang w:val="en-IE"/>
        </w:rPr>
        <w:t>sexual orientation and gender identity</w:t>
      </w:r>
      <w:r w:rsidR="00FD5AC6">
        <w:rPr>
          <w:rFonts w:asciiTheme="minorHAnsi" w:hAnsiTheme="minorHAnsi" w:cstheme="minorHAnsi"/>
          <w:lang w:val="en-IE"/>
        </w:rPr>
        <w:t xml:space="preserve">. Funders should </w:t>
      </w:r>
      <w:r w:rsidR="007744ED">
        <w:rPr>
          <w:rFonts w:asciiTheme="minorHAnsi" w:hAnsiTheme="minorHAnsi" w:cstheme="minorHAnsi"/>
          <w:lang w:val="en-IE"/>
        </w:rPr>
        <w:t xml:space="preserve">insist that stakeholders </w:t>
      </w:r>
      <w:r>
        <w:rPr>
          <w:rFonts w:asciiTheme="minorHAnsi" w:hAnsiTheme="minorHAnsi" w:cstheme="minorHAnsi"/>
          <w:lang w:val="en-IE"/>
        </w:rPr>
        <w:t xml:space="preserve">meaningfully address </w:t>
      </w:r>
      <w:r w:rsidR="00BF3326">
        <w:rPr>
          <w:rFonts w:asciiTheme="minorHAnsi" w:hAnsiTheme="minorHAnsi" w:cstheme="minorHAnsi"/>
          <w:lang w:val="en-IE"/>
        </w:rPr>
        <w:t xml:space="preserve">and service </w:t>
      </w:r>
      <w:r>
        <w:rPr>
          <w:rFonts w:asciiTheme="minorHAnsi" w:hAnsiTheme="minorHAnsi" w:cstheme="minorHAnsi"/>
          <w:lang w:val="en-IE"/>
        </w:rPr>
        <w:t>the healthcare and related human rights concerns</w:t>
      </w:r>
      <w:r w:rsidR="007744ED">
        <w:rPr>
          <w:rFonts w:asciiTheme="minorHAnsi" w:hAnsiTheme="minorHAnsi" w:cstheme="minorHAnsi"/>
          <w:lang w:val="en-IE"/>
        </w:rPr>
        <w:t xml:space="preserve"> of the communities they claim to service or represent, including those</w:t>
      </w:r>
      <w:r>
        <w:rPr>
          <w:rFonts w:asciiTheme="minorHAnsi" w:hAnsiTheme="minorHAnsi" w:cstheme="minorHAnsi"/>
          <w:lang w:val="en-IE"/>
        </w:rPr>
        <w:t xml:space="preserve"> </w:t>
      </w:r>
      <w:r w:rsidR="008C7F38">
        <w:rPr>
          <w:rFonts w:asciiTheme="minorHAnsi" w:hAnsiTheme="minorHAnsi" w:cstheme="minorHAnsi"/>
          <w:lang w:val="en-IE"/>
        </w:rPr>
        <w:t xml:space="preserve">concerns </w:t>
      </w:r>
      <w:r>
        <w:rPr>
          <w:rFonts w:asciiTheme="minorHAnsi" w:hAnsiTheme="minorHAnsi" w:cstheme="minorHAnsi"/>
          <w:lang w:val="en-IE"/>
        </w:rPr>
        <w:t>expressed by the communit</w:t>
      </w:r>
      <w:r w:rsidR="007744ED">
        <w:rPr>
          <w:rFonts w:asciiTheme="minorHAnsi" w:hAnsiTheme="minorHAnsi" w:cstheme="minorHAnsi"/>
          <w:lang w:val="en-IE"/>
        </w:rPr>
        <w:t>ies of people with intersex variations</w:t>
      </w:r>
      <w:r>
        <w:rPr>
          <w:rFonts w:asciiTheme="minorHAnsi" w:hAnsiTheme="minorHAnsi" w:cstheme="minorHAnsi"/>
          <w:lang w:val="en-IE"/>
        </w:rPr>
        <w:t>.</w:t>
      </w:r>
      <w:r w:rsidR="007744ED">
        <w:rPr>
          <w:rFonts w:asciiTheme="minorHAnsi" w:hAnsiTheme="minorHAnsi" w:cstheme="minorHAnsi"/>
          <w:lang w:val="en-IE"/>
        </w:rPr>
        <w:t xml:space="preserve"> </w:t>
      </w:r>
      <w:r w:rsidR="0010198F">
        <w:rPr>
          <w:rFonts w:asciiTheme="minorHAnsi" w:hAnsiTheme="minorHAnsi" w:cstheme="minorHAnsi"/>
          <w:lang w:val="en-IE"/>
        </w:rPr>
        <w:t>Inclusion should be accompanied by representation in senior staffing and</w:t>
      </w:r>
      <w:r w:rsidR="00C7089B">
        <w:rPr>
          <w:rFonts w:asciiTheme="minorHAnsi" w:hAnsiTheme="minorHAnsi" w:cstheme="minorHAnsi"/>
          <w:lang w:val="en-IE"/>
        </w:rPr>
        <w:t>/or</w:t>
      </w:r>
      <w:r w:rsidR="0010198F">
        <w:rPr>
          <w:rFonts w:asciiTheme="minorHAnsi" w:hAnsiTheme="minorHAnsi" w:cstheme="minorHAnsi"/>
          <w:lang w:val="en-IE"/>
        </w:rPr>
        <w:t xml:space="preserve"> board positions.</w:t>
      </w:r>
      <w:r w:rsidR="00FC5D77">
        <w:rPr>
          <w:rFonts w:asciiTheme="minorHAnsi" w:hAnsiTheme="minorHAnsi" w:cstheme="minorHAnsi"/>
          <w:lang w:val="en-IE"/>
        </w:rPr>
        <w:t xml:space="preserve"> This has implications for </w:t>
      </w:r>
      <w:r w:rsidR="000B1A9A">
        <w:rPr>
          <w:rFonts w:asciiTheme="minorHAnsi" w:hAnsiTheme="minorHAnsi" w:cstheme="minorHAnsi"/>
          <w:lang w:val="en-IE"/>
        </w:rPr>
        <w:t xml:space="preserve">service </w:t>
      </w:r>
      <w:r w:rsidR="00FC5D77">
        <w:rPr>
          <w:rFonts w:asciiTheme="minorHAnsi" w:hAnsiTheme="minorHAnsi" w:cstheme="minorHAnsi"/>
          <w:lang w:val="en-IE"/>
        </w:rPr>
        <w:t>fund</w:t>
      </w:r>
      <w:r w:rsidR="000B1A9A">
        <w:rPr>
          <w:rFonts w:asciiTheme="minorHAnsi" w:hAnsiTheme="minorHAnsi" w:cstheme="minorHAnsi"/>
          <w:lang w:val="en-IE"/>
        </w:rPr>
        <w:t>ers</w:t>
      </w:r>
      <w:r w:rsidR="00FC5D77">
        <w:rPr>
          <w:rFonts w:asciiTheme="minorHAnsi" w:hAnsiTheme="minorHAnsi" w:cstheme="minorHAnsi"/>
          <w:lang w:val="en-IE"/>
        </w:rPr>
        <w:t xml:space="preserve"> and</w:t>
      </w:r>
      <w:r w:rsidR="000B1A9A">
        <w:rPr>
          <w:rFonts w:asciiTheme="minorHAnsi" w:hAnsiTheme="minorHAnsi" w:cstheme="minorHAnsi"/>
          <w:lang w:val="en-IE"/>
        </w:rPr>
        <w:t xml:space="preserve"> public</w:t>
      </w:r>
      <w:r w:rsidR="00FC5D77">
        <w:rPr>
          <w:rFonts w:asciiTheme="minorHAnsi" w:hAnsiTheme="minorHAnsi" w:cstheme="minorHAnsi"/>
          <w:lang w:val="en-IE"/>
        </w:rPr>
        <w:t xml:space="preserve"> institutions, in addition to service providers.</w:t>
      </w:r>
    </w:p>
    <w:p w14:paraId="257CAA2E" w14:textId="585E7CFA" w:rsidR="000A3128" w:rsidRDefault="000A3128" w:rsidP="000A3128">
      <w:pPr>
        <w:rPr>
          <w:rFonts w:asciiTheme="minorHAnsi" w:hAnsiTheme="minorHAnsi" w:cstheme="minorHAnsi"/>
          <w:lang w:val="en-IE"/>
        </w:rPr>
      </w:pPr>
    </w:p>
    <w:p w14:paraId="3BED68E0" w14:textId="77777777" w:rsidR="00834048" w:rsidRDefault="00834048" w:rsidP="000A3128">
      <w:pPr>
        <w:rPr>
          <w:rFonts w:asciiTheme="minorHAnsi" w:hAnsiTheme="minorHAnsi" w:cstheme="minorHAnsi"/>
          <w:lang w:val="en-IE"/>
        </w:rPr>
      </w:pPr>
    </w:p>
    <w:p w14:paraId="4C541DF8" w14:textId="6A3C2992" w:rsidR="00A1176F" w:rsidRPr="003B7505" w:rsidRDefault="00A1176F" w:rsidP="000A3128">
      <w:pPr>
        <w:pStyle w:val="Heading1"/>
        <w:rPr>
          <w:lang w:val="en-IE"/>
        </w:rPr>
      </w:pPr>
      <w:bookmarkStart w:id="5" w:name="_Toc76289764"/>
      <w:r w:rsidRPr="003B7505">
        <w:rPr>
          <w:lang w:val="en-IE"/>
        </w:rPr>
        <w:t>Victorian government</w:t>
      </w:r>
      <w:bookmarkEnd w:id="5"/>
    </w:p>
    <w:p w14:paraId="269E6FCC" w14:textId="74C469B1" w:rsidR="00A1176F" w:rsidRPr="003B7505" w:rsidRDefault="00A1176F">
      <w:pPr>
        <w:rPr>
          <w:rFonts w:asciiTheme="minorHAnsi" w:hAnsiTheme="minorHAnsi" w:cstheme="minorHAnsi"/>
          <w:lang w:val="en-IE"/>
        </w:rPr>
      </w:pPr>
    </w:p>
    <w:p w14:paraId="2E17AD3A" w14:textId="7D2C036A" w:rsidR="007E134F" w:rsidRPr="003B7505" w:rsidRDefault="0077370E" w:rsidP="007E134F">
      <w:pPr>
        <w:pStyle w:val="Heading2"/>
        <w:rPr>
          <w:rFonts w:asciiTheme="minorHAnsi" w:hAnsiTheme="minorHAnsi" w:cstheme="minorHAnsi"/>
          <w:lang w:val="en-IE"/>
        </w:rPr>
      </w:pPr>
      <w:bookmarkStart w:id="6" w:name="_Toc76289765"/>
      <w:r>
        <w:rPr>
          <w:rFonts w:asciiTheme="minorHAnsi" w:hAnsiTheme="minorHAnsi" w:cstheme="minorHAnsi"/>
          <w:lang w:val="en-IE"/>
        </w:rPr>
        <w:t>B</w:t>
      </w:r>
      <w:r w:rsidR="007E134F" w:rsidRPr="003B7505">
        <w:rPr>
          <w:rFonts w:asciiTheme="minorHAnsi" w:hAnsiTheme="minorHAnsi" w:cstheme="minorHAnsi"/>
          <w:lang w:val="en-IE"/>
        </w:rPr>
        <w:t>etter</w:t>
      </w:r>
      <w:r>
        <w:rPr>
          <w:rFonts w:asciiTheme="minorHAnsi" w:hAnsiTheme="minorHAnsi" w:cstheme="minorHAnsi"/>
          <w:lang w:val="en-IE"/>
        </w:rPr>
        <w:t>s</w:t>
      </w:r>
      <w:r w:rsidR="007E134F" w:rsidRPr="003B7505">
        <w:rPr>
          <w:rFonts w:asciiTheme="minorHAnsi" w:hAnsiTheme="minorHAnsi" w:cstheme="minorHAnsi"/>
          <w:lang w:val="en-IE"/>
        </w:rPr>
        <w:t>afer</w:t>
      </w:r>
      <w:r>
        <w:rPr>
          <w:rFonts w:asciiTheme="minorHAnsi" w:hAnsiTheme="minorHAnsi" w:cstheme="minorHAnsi"/>
          <w:lang w:val="en-IE"/>
        </w:rPr>
        <w:t>c</w:t>
      </w:r>
      <w:r w:rsidR="007E134F" w:rsidRPr="003B7505">
        <w:rPr>
          <w:rFonts w:asciiTheme="minorHAnsi" w:hAnsiTheme="minorHAnsi" w:cstheme="minorHAnsi"/>
          <w:lang w:val="en-IE"/>
        </w:rPr>
        <w:t>are</w:t>
      </w:r>
      <w:r>
        <w:rPr>
          <w:rFonts w:asciiTheme="minorHAnsi" w:hAnsiTheme="minorHAnsi" w:cstheme="minorHAnsi"/>
          <w:lang w:val="en-IE"/>
        </w:rPr>
        <w:t>.vic.gov.au</w:t>
      </w:r>
      <w:bookmarkEnd w:id="6"/>
    </w:p>
    <w:p w14:paraId="196E6F1E" w14:textId="77777777" w:rsidR="007E134F" w:rsidRPr="003B7505" w:rsidRDefault="007E134F">
      <w:pPr>
        <w:rPr>
          <w:rFonts w:asciiTheme="minorHAnsi" w:hAnsiTheme="minorHAnsi" w:cstheme="minorHAnsi"/>
          <w:lang w:val="en-IE"/>
        </w:rPr>
      </w:pPr>
    </w:p>
    <w:p w14:paraId="4D01AD70" w14:textId="75857CC0" w:rsidR="007135D7" w:rsidRPr="003B7505" w:rsidRDefault="00A1176F">
      <w:pPr>
        <w:rPr>
          <w:rFonts w:asciiTheme="minorHAnsi" w:hAnsiTheme="minorHAnsi" w:cstheme="minorHAnsi"/>
          <w:lang w:val="en-IE"/>
        </w:rPr>
      </w:pPr>
      <w:r w:rsidRPr="003B7505">
        <w:rPr>
          <w:rFonts w:asciiTheme="minorHAnsi" w:hAnsiTheme="minorHAnsi" w:cstheme="minorHAnsi"/>
          <w:lang w:val="en-IE"/>
        </w:rPr>
        <w:t>Clinical</w:t>
      </w:r>
      <w:r w:rsidR="003A3250" w:rsidRPr="003B7505">
        <w:rPr>
          <w:rFonts w:asciiTheme="minorHAnsi" w:hAnsiTheme="minorHAnsi" w:cstheme="minorHAnsi"/>
          <w:lang w:val="en-IE"/>
        </w:rPr>
        <w:t>ly-faced</w:t>
      </w:r>
      <w:r w:rsidRPr="003B7505">
        <w:rPr>
          <w:rFonts w:asciiTheme="minorHAnsi" w:hAnsiTheme="minorHAnsi" w:cstheme="minorHAnsi"/>
          <w:lang w:val="en-IE"/>
        </w:rPr>
        <w:t xml:space="preserve"> resources </w:t>
      </w:r>
      <w:r w:rsidR="00590B2E">
        <w:rPr>
          <w:rFonts w:asciiTheme="minorHAnsi" w:hAnsiTheme="minorHAnsi" w:cstheme="minorHAnsi"/>
          <w:lang w:val="en-IE"/>
        </w:rPr>
        <w:t>are available the site</w:t>
      </w:r>
      <w:r w:rsidRPr="003B7505">
        <w:rPr>
          <w:rFonts w:asciiTheme="minorHAnsi" w:hAnsiTheme="minorHAnsi" w:cstheme="minorHAnsi"/>
          <w:lang w:val="en-IE"/>
        </w:rPr>
        <w:t xml:space="preserve"> </w:t>
      </w:r>
      <w:hyperlink r:id="rId11" w:history="1">
        <w:r w:rsidR="007135D7" w:rsidRPr="003B7505">
          <w:rPr>
            <w:rStyle w:val="Hyperlink"/>
            <w:rFonts w:asciiTheme="minorHAnsi" w:hAnsiTheme="minorHAnsi" w:cstheme="minorHAnsi"/>
            <w:lang w:val="en-IE"/>
          </w:rPr>
          <w:t>https://www.bettersafercare.vic.gov.au</w:t>
        </w:r>
      </w:hyperlink>
      <w:r w:rsidR="00590B2E">
        <w:rPr>
          <w:rFonts w:asciiTheme="minorHAnsi" w:hAnsiTheme="minorHAnsi" w:cstheme="minorHAnsi"/>
          <w:lang w:val="en-IE"/>
        </w:rPr>
        <w:t xml:space="preserve">. </w:t>
      </w:r>
      <w:r w:rsidR="001E3FEE" w:rsidRPr="003B7505">
        <w:rPr>
          <w:rFonts w:asciiTheme="minorHAnsi" w:hAnsiTheme="minorHAnsi" w:cstheme="minorHAnsi"/>
          <w:lang w:val="en-IE"/>
        </w:rPr>
        <w:t xml:space="preserve">I searched </w:t>
      </w:r>
      <w:r w:rsidR="00590B2E">
        <w:rPr>
          <w:rFonts w:asciiTheme="minorHAnsi" w:hAnsiTheme="minorHAnsi" w:cstheme="minorHAnsi"/>
          <w:lang w:val="en-IE"/>
        </w:rPr>
        <w:t xml:space="preserve">this site for resources </w:t>
      </w:r>
      <w:r w:rsidR="001E3FEE" w:rsidRPr="003B7505">
        <w:rPr>
          <w:rFonts w:asciiTheme="minorHAnsi" w:hAnsiTheme="minorHAnsi" w:cstheme="minorHAnsi"/>
          <w:lang w:val="en-IE"/>
        </w:rPr>
        <w:t>using each of the following terms</w:t>
      </w:r>
      <w:r w:rsidR="007135D7" w:rsidRPr="003B7505">
        <w:rPr>
          <w:rFonts w:asciiTheme="minorHAnsi" w:hAnsiTheme="minorHAnsi" w:cstheme="minorHAnsi"/>
          <w:lang w:val="en-IE"/>
        </w:rPr>
        <w:t xml:space="preserve">: “intersex”, </w:t>
      </w:r>
      <w:r w:rsidR="002E392A" w:rsidRPr="003B7505">
        <w:rPr>
          <w:rFonts w:asciiTheme="minorHAnsi" w:hAnsiTheme="minorHAnsi" w:cstheme="minorHAnsi"/>
          <w:lang w:val="en-IE"/>
        </w:rPr>
        <w:t xml:space="preserve">“CAH”, “DSD”, “disorder of sex development”, </w:t>
      </w:r>
      <w:r w:rsidR="007135D7" w:rsidRPr="003B7505">
        <w:rPr>
          <w:rFonts w:asciiTheme="minorHAnsi" w:hAnsiTheme="minorHAnsi" w:cstheme="minorHAnsi"/>
          <w:lang w:val="en-IE"/>
        </w:rPr>
        <w:t xml:space="preserve">plus </w:t>
      </w:r>
      <w:r w:rsidR="001E3FEE" w:rsidRPr="003B7505">
        <w:rPr>
          <w:rFonts w:asciiTheme="minorHAnsi" w:hAnsiTheme="minorHAnsi" w:cstheme="minorHAnsi"/>
          <w:lang w:val="en-IE"/>
        </w:rPr>
        <w:t xml:space="preserve">used </w:t>
      </w:r>
      <w:r w:rsidR="007135D7" w:rsidRPr="003B7505">
        <w:rPr>
          <w:rFonts w:asciiTheme="minorHAnsi" w:hAnsiTheme="minorHAnsi" w:cstheme="minorHAnsi"/>
          <w:lang w:val="en-IE"/>
        </w:rPr>
        <w:t xml:space="preserve">prior knowledge about </w:t>
      </w:r>
      <w:r w:rsidR="00E92771" w:rsidRPr="003B7505">
        <w:rPr>
          <w:rFonts w:asciiTheme="minorHAnsi" w:hAnsiTheme="minorHAnsi" w:cstheme="minorHAnsi"/>
          <w:lang w:val="en-IE"/>
        </w:rPr>
        <w:t xml:space="preserve">the existence of </w:t>
      </w:r>
      <w:r w:rsidR="007135D7" w:rsidRPr="003B7505">
        <w:rPr>
          <w:rFonts w:asciiTheme="minorHAnsi" w:hAnsiTheme="minorHAnsi" w:cstheme="minorHAnsi"/>
          <w:lang w:val="en-IE"/>
        </w:rPr>
        <w:t>specific pages.</w:t>
      </w:r>
    </w:p>
    <w:p w14:paraId="18B07246" w14:textId="77777777" w:rsidR="00A1176F" w:rsidRPr="003B7505" w:rsidRDefault="00A1176F">
      <w:pPr>
        <w:rPr>
          <w:rFonts w:asciiTheme="minorHAnsi" w:hAnsiTheme="minorHAnsi" w:cstheme="minorHAnsi"/>
          <w:lang w:val="en-IE"/>
        </w:rPr>
      </w:pPr>
    </w:p>
    <w:p w14:paraId="61348464" w14:textId="77777777" w:rsidR="003739F1" w:rsidRDefault="003739F1">
      <w:pPr>
        <w:rPr>
          <w:rFonts w:asciiTheme="minorHAnsi" w:hAnsiTheme="minorHAnsi" w:cstheme="minorHAnsi"/>
          <w:lang w:val="en-IE"/>
        </w:rPr>
      </w:pPr>
      <w:r w:rsidRPr="00DC634B">
        <w:rPr>
          <w:rFonts w:asciiTheme="minorHAnsi" w:hAnsiTheme="minorHAnsi" w:cstheme="minorHAnsi"/>
          <w:b/>
          <w:bCs/>
          <w:lang w:val="en-IE"/>
        </w:rPr>
        <w:t>Congenital Adrenal Hyperplasia (CAH) in neonates</w:t>
      </w:r>
      <w:r w:rsidRPr="003B7505">
        <w:rPr>
          <w:rFonts w:asciiTheme="minorHAnsi" w:hAnsiTheme="minorHAnsi" w:cstheme="minorHAnsi"/>
          <w:lang w:val="en-IE"/>
        </w:rPr>
        <w:t xml:space="preserve"> </w:t>
      </w:r>
      <w:hyperlink r:id="rId12" w:history="1">
        <w:r w:rsidRPr="003B7505">
          <w:rPr>
            <w:rStyle w:val="Hyperlink"/>
            <w:rFonts w:asciiTheme="minorHAnsi" w:hAnsiTheme="minorHAnsi" w:cstheme="minorHAnsi"/>
            <w:lang w:val="en-IE"/>
          </w:rPr>
          <w:t>https://www.bettersafercare.vic.gov.au/clinical-guidance/neonatal/congenital-adrenal-hyperplasia-cah-in-neonates</w:t>
        </w:r>
      </w:hyperlink>
      <w:r w:rsidRPr="003B7505">
        <w:rPr>
          <w:rFonts w:asciiTheme="minorHAnsi" w:hAnsiTheme="minorHAnsi" w:cstheme="minorHAnsi"/>
          <w:lang w:val="en-IE"/>
        </w:rPr>
        <w:t xml:space="preserve"> </w:t>
      </w:r>
      <w:r w:rsidRPr="003B7505">
        <w:rPr>
          <w:rFonts w:asciiTheme="minorHAnsi" w:hAnsiTheme="minorHAnsi" w:cstheme="minorHAnsi"/>
          <w:lang w:val="en-IE"/>
        </w:rPr>
        <w:tab/>
      </w:r>
    </w:p>
    <w:p w14:paraId="46B24C59" w14:textId="77777777" w:rsidR="003739F1" w:rsidRPr="003739F1" w:rsidRDefault="003739F1" w:rsidP="003739F1">
      <w:pPr>
        <w:pStyle w:val="ListParagraph"/>
        <w:numPr>
          <w:ilvl w:val="0"/>
          <w:numId w:val="9"/>
        </w:numPr>
        <w:rPr>
          <w:rFonts w:asciiTheme="minorHAnsi" w:hAnsiTheme="minorHAnsi" w:cstheme="minorHAnsi"/>
          <w:lang w:val="en-IE"/>
        </w:rPr>
      </w:pPr>
      <w:r w:rsidRPr="003739F1">
        <w:rPr>
          <w:rFonts w:asciiTheme="minorHAnsi" w:hAnsiTheme="minorHAnsi" w:cstheme="minorHAnsi"/>
          <w:lang w:val="en-IE"/>
        </w:rPr>
        <w:t>This is likely to be a resource utilised by medical professionals, and shared with parents.</w:t>
      </w:r>
    </w:p>
    <w:p w14:paraId="5AA07FD2" w14:textId="4127C5A7" w:rsidR="003739F1" w:rsidRPr="003739F1" w:rsidRDefault="003739F1" w:rsidP="003739F1">
      <w:pPr>
        <w:pStyle w:val="ListParagraph"/>
        <w:numPr>
          <w:ilvl w:val="0"/>
          <w:numId w:val="9"/>
        </w:numPr>
        <w:rPr>
          <w:rFonts w:asciiTheme="minorHAnsi" w:hAnsiTheme="minorHAnsi" w:cstheme="minorHAnsi"/>
          <w:lang w:val="en-IE"/>
        </w:rPr>
      </w:pPr>
      <w:r w:rsidRPr="003739F1">
        <w:rPr>
          <w:rFonts w:asciiTheme="minorHAnsi" w:hAnsiTheme="minorHAnsi" w:cstheme="minorHAnsi"/>
          <w:lang w:val="en-IE"/>
        </w:rPr>
        <w:t>Normalises human rights abuses: refers to early elective surgery: “Most surgical correction [sic] is now delayed until 6 months of age or later. Opinion currently varies between centres as to surgical management options.”</w:t>
      </w:r>
    </w:p>
    <w:p w14:paraId="5A5492B9" w14:textId="77777777" w:rsidR="003739F1" w:rsidRPr="003739F1" w:rsidRDefault="003739F1" w:rsidP="003739F1">
      <w:pPr>
        <w:pStyle w:val="ListParagraph"/>
        <w:numPr>
          <w:ilvl w:val="0"/>
          <w:numId w:val="9"/>
        </w:numPr>
        <w:rPr>
          <w:rFonts w:asciiTheme="minorHAnsi" w:hAnsiTheme="minorHAnsi" w:cstheme="minorHAnsi"/>
          <w:lang w:val="en-IE"/>
        </w:rPr>
      </w:pPr>
      <w:r w:rsidRPr="003739F1">
        <w:rPr>
          <w:rFonts w:asciiTheme="minorHAnsi" w:hAnsiTheme="minorHAnsi" w:cstheme="minorHAnsi"/>
          <w:lang w:val="en-IE"/>
        </w:rPr>
        <w:t>Omits consideration of human rights issues relating to treatment of infants.</w:t>
      </w:r>
    </w:p>
    <w:p w14:paraId="798DB193" w14:textId="77777777" w:rsidR="003739F1" w:rsidRPr="003739F1" w:rsidRDefault="003739F1" w:rsidP="003739F1">
      <w:pPr>
        <w:pStyle w:val="ListParagraph"/>
        <w:numPr>
          <w:ilvl w:val="0"/>
          <w:numId w:val="9"/>
        </w:numPr>
        <w:rPr>
          <w:rFonts w:asciiTheme="minorHAnsi" w:hAnsiTheme="minorHAnsi" w:cstheme="minorHAnsi"/>
          <w:lang w:val="en-IE"/>
        </w:rPr>
      </w:pPr>
      <w:r w:rsidRPr="003739F1">
        <w:rPr>
          <w:rFonts w:asciiTheme="minorHAnsi" w:hAnsiTheme="minorHAnsi" w:cstheme="minorHAnsi"/>
          <w:lang w:val="en-IE"/>
        </w:rPr>
        <w:t>May be outdated with inconsistent page dates: “Review by: May 2019.” But also “Page last updated: 17 Feb 2021.”</w:t>
      </w:r>
    </w:p>
    <w:p w14:paraId="4BE24398" w14:textId="77777777" w:rsidR="003739F1" w:rsidRPr="003B7505" w:rsidRDefault="003739F1">
      <w:pPr>
        <w:tabs>
          <w:tab w:val="left" w:pos="3116"/>
          <w:tab w:val="left" w:pos="6119"/>
        </w:tabs>
        <w:ind w:left="113"/>
        <w:rPr>
          <w:rFonts w:asciiTheme="minorHAnsi" w:hAnsiTheme="minorHAnsi" w:cstheme="minorHAnsi"/>
          <w:lang w:val="en-IE"/>
        </w:rPr>
      </w:pPr>
    </w:p>
    <w:p w14:paraId="12BA3411" w14:textId="77777777" w:rsidR="004A771A" w:rsidRPr="00DC634B" w:rsidRDefault="003739F1">
      <w:pPr>
        <w:rPr>
          <w:rFonts w:asciiTheme="minorHAnsi" w:hAnsiTheme="minorHAnsi" w:cstheme="minorHAnsi"/>
          <w:b/>
          <w:bCs/>
          <w:lang w:val="en-IE"/>
        </w:rPr>
      </w:pPr>
      <w:r w:rsidRPr="00DC634B">
        <w:rPr>
          <w:rFonts w:asciiTheme="minorHAnsi" w:hAnsiTheme="minorHAnsi" w:cstheme="minorHAnsi"/>
          <w:b/>
          <w:bCs/>
          <w:lang w:val="en-IE"/>
        </w:rPr>
        <w:t xml:space="preserve">Ambiguous genitalia in neonates </w:t>
      </w:r>
    </w:p>
    <w:p w14:paraId="6CF6733B" w14:textId="77777777" w:rsidR="004A771A" w:rsidRDefault="000748CB">
      <w:pPr>
        <w:rPr>
          <w:rFonts w:asciiTheme="minorHAnsi" w:hAnsiTheme="minorHAnsi" w:cstheme="minorHAnsi"/>
          <w:lang w:val="en-IE"/>
        </w:rPr>
      </w:pPr>
      <w:hyperlink r:id="rId13" w:history="1">
        <w:r w:rsidR="004A771A" w:rsidRPr="00221D5E">
          <w:rPr>
            <w:rStyle w:val="Hyperlink"/>
            <w:rFonts w:asciiTheme="minorHAnsi" w:hAnsiTheme="minorHAnsi" w:cstheme="minorHAnsi"/>
            <w:lang w:val="en-IE"/>
          </w:rPr>
          <w:t>https://www.bettersafercare.vic.gov.au/clinical-guidance/neonatal/ambiguous-genitalia-in-neonates</w:t>
        </w:r>
      </w:hyperlink>
    </w:p>
    <w:p w14:paraId="4047D490" w14:textId="77777777" w:rsidR="004A771A" w:rsidRDefault="004A771A" w:rsidP="004A771A">
      <w:pPr>
        <w:pStyle w:val="ListParagraph"/>
        <w:numPr>
          <w:ilvl w:val="0"/>
          <w:numId w:val="9"/>
        </w:numPr>
        <w:rPr>
          <w:rFonts w:asciiTheme="minorHAnsi" w:hAnsiTheme="minorHAnsi" w:cstheme="minorHAnsi"/>
          <w:lang w:val="en-IE"/>
        </w:rPr>
      </w:pPr>
      <w:r w:rsidRPr="003739F1">
        <w:rPr>
          <w:rFonts w:asciiTheme="minorHAnsi" w:hAnsiTheme="minorHAnsi" w:cstheme="minorHAnsi"/>
          <w:lang w:val="en-IE"/>
        </w:rPr>
        <w:lastRenderedPageBreak/>
        <w:t>This is likely to be a resource utilised by medical professionals, and shared with parents.</w:t>
      </w:r>
    </w:p>
    <w:p w14:paraId="37FA3439" w14:textId="77777777" w:rsidR="004A771A" w:rsidRDefault="003739F1" w:rsidP="004A771A">
      <w:pPr>
        <w:pStyle w:val="ListParagraph"/>
        <w:numPr>
          <w:ilvl w:val="0"/>
          <w:numId w:val="9"/>
        </w:numPr>
        <w:rPr>
          <w:rFonts w:asciiTheme="minorHAnsi" w:hAnsiTheme="minorHAnsi" w:cstheme="minorHAnsi"/>
          <w:lang w:val="en-IE"/>
        </w:rPr>
      </w:pPr>
      <w:r w:rsidRPr="004A771A">
        <w:rPr>
          <w:rFonts w:asciiTheme="minorHAnsi" w:hAnsiTheme="minorHAnsi" w:cstheme="minorHAnsi"/>
          <w:lang w:val="en-IE"/>
        </w:rPr>
        <w:t>Normalises human rights abuses: reference to opinions from the “surgical teams”.</w:t>
      </w:r>
    </w:p>
    <w:p w14:paraId="6880B609" w14:textId="77777777" w:rsidR="004A771A" w:rsidRDefault="003739F1" w:rsidP="004A771A">
      <w:pPr>
        <w:pStyle w:val="ListParagraph"/>
        <w:numPr>
          <w:ilvl w:val="0"/>
          <w:numId w:val="9"/>
        </w:numPr>
        <w:rPr>
          <w:rFonts w:asciiTheme="minorHAnsi" w:hAnsiTheme="minorHAnsi" w:cstheme="minorHAnsi"/>
          <w:lang w:val="en-IE"/>
        </w:rPr>
      </w:pPr>
      <w:r w:rsidRPr="004A771A">
        <w:rPr>
          <w:rFonts w:asciiTheme="minorHAnsi" w:hAnsiTheme="minorHAnsi" w:cstheme="minorHAnsi"/>
          <w:lang w:val="en-IE"/>
        </w:rPr>
        <w:t>Omits consideration of human rights issues relating to treatment of infants.</w:t>
      </w:r>
    </w:p>
    <w:p w14:paraId="1B386B50" w14:textId="77777777" w:rsidR="004A771A" w:rsidRDefault="003739F1" w:rsidP="004A771A">
      <w:pPr>
        <w:pStyle w:val="ListParagraph"/>
        <w:numPr>
          <w:ilvl w:val="0"/>
          <w:numId w:val="9"/>
        </w:numPr>
        <w:rPr>
          <w:rFonts w:asciiTheme="minorHAnsi" w:hAnsiTheme="minorHAnsi" w:cstheme="minorHAnsi"/>
          <w:lang w:val="en-IE"/>
        </w:rPr>
      </w:pPr>
      <w:r w:rsidRPr="004A771A">
        <w:rPr>
          <w:rFonts w:asciiTheme="minorHAnsi" w:hAnsiTheme="minorHAnsi" w:cstheme="minorHAnsi"/>
          <w:lang w:val="en-IE"/>
        </w:rPr>
        <w:t>Reference to “growth retarded or premature female neonates” – gendered and ableist language.</w:t>
      </w:r>
    </w:p>
    <w:p w14:paraId="4B3F1097" w14:textId="77777777" w:rsidR="004A771A" w:rsidRDefault="003739F1" w:rsidP="004A771A">
      <w:pPr>
        <w:pStyle w:val="ListParagraph"/>
        <w:numPr>
          <w:ilvl w:val="0"/>
          <w:numId w:val="9"/>
        </w:numPr>
        <w:rPr>
          <w:rFonts w:asciiTheme="minorHAnsi" w:hAnsiTheme="minorHAnsi" w:cstheme="minorHAnsi"/>
          <w:lang w:val="en-IE"/>
        </w:rPr>
      </w:pPr>
      <w:r w:rsidRPr="004A771A">
        <w:rPr>
          <w:rFonts w:asciiTheme="minorHAnsi" w:hAnsiTheme="minorHAnsi" w:cstheme="minorHAnsi"/>
          <w:lang w:val="en-IE"/>
        </w:rPr>
        <w:t>Reference to “pseudo-ambiguity”</w:t>
      </w:r>
    </w:p>
    <w:p w14:paraId="7DE952C5" w14:textId="7C0D3767" w:rsidR="004A771A" w:rsidRDefault="003739F1" w:rsidP="004A771A">
      <w:pPr>
        <w:pStyle w:val="ListParagraph"/>
        <w:numPr>
          <w:ilvl w:val="0"/>
          <w:numId w:val="9"/>
        </w:numPr>
        <w:rPr>
          <w:rFonts w:asciiTheme="minorHAnsi" w:hAnsiTheme="minorHAnsi" w:cstheme="minorHAnsi"/>
          <w:lang w:val="en-IE"/>
        </w:rPr>
      </w:pPr>
      <w:r w:rsidRPr="004A771A">
        <w:rPr>
          <w:rFonts w:asciiTheme="minorHAnsi" w:hAnsiTheme="minorHAnsi" w:cstheme="minorHAnsi"/>
          <w:lang w:val="en-IE"/>
        </w:rPr>
        <w:t>Reference to DSD Families, a parent and clinician led group in the UK that is linked to the anti-gender anti-trans ‘gender critical’ movement.</w:t>
      </w:r>
      <w:r w:rsidR="00B70465" w:rsidRPr="00D31DF8">
        <w:rPr>
          <w:rStyle w:val="FootnoteReference"/>
        </w:rPr>
        <w:footnoteReference w:id="1"/>
      </w:r>
    </w:p>
    <w:p w14:paraId="7519A714" w14:textId="77777777" w:rsidR="004A771A" w:rsidRDefault="003739F1" w:rsidP="004A771A">
      <w:pPr>
        <w:pStyle w:val="ListParagraph"/>
        <w:numPr>
          <w:ilvl w:val="0"/>
          <w:numId w:val="9"/>
        </w:numPr>
        <w:rPr>
          <w:rFonts w:asciiTheme="minorHAnsi" w:hAnsiTheme="minorHAnsi" w:cstheme="minorHAnsi"/>
          <w:lang w:val="en-IE"/>
        </w:rPr>
      </w:pPr>
      <w:r w:rsidRPr="004A771A">
        <w:rPr>
          <w:rFonts w:asciiTheme="minorHAnsi" w:hAnsiTheme="minorHAnsi" w:cstheme="minorHAnsi"/>
          <w:lang w:val="en-IE"/>
        </w:rPr>
        <w:t>Prioritisation of international resources for “consumers” over local resources.</w:t>
      </w:r>
    </w:p>
    <w:p w14:paraId="5630180C" w14:textId="77777777" w:rsidR="004A771A" w:rsidRDefault="003739F1" w:rsidP="004A771A">
      <w:pPr>
        <w:pStyle w:val="ListParagraph"/>
        <w:numPr>
          <w:ilvl w:val="0"/>
          <w:numId w:val="9"/>
        </w:numPr>
        <w:rPr>
          <w:rFonts w:asciiTheme="minorHAnsi" w:hAnsiTheme="minorHAnsi" w:cstheme="minorHAnsi"/>
          <w:lang w:val="en-IE"/>
        </w:rPr>
      </w:pPr>
      <w:r w:rsidRPr="004A771A">
        <w:rPr>
          <w:rFonts w:asciiTheme="minorHAnsi" w:hAnsiTheme="minorHAnsi" w:cstheme="minorHAnsi"/>
          <w:lang w:val="en-IE"/>
        </w:rPr>
        <w:t>Refers to parents as “consumers”.</w:t>
      </w:r>
    </w:p>
    <w:p w14:paraId="713E1C0D" w14:textId="77777777" w:rsidR="004A771A" w:rsidRDefault="003739F1" w:rsidP="004A771A">
      <w:pPr>
        <w:pStyle w:val="ListParagraph"/>
        <w:numPr>
          <w:ilvl w:val="0"/>
          <w:numId w:val="9"/>
        </w:numPr>
        <w:rPr>
          <w:rFonts w:asciiTheme="minorHAnsi" w:hAnsiTheme="minorHAnsi" w:cstheme="minorHAnsi"/>
          <w:lang w:val="en-IE"/>
        </w:rPr>
      </w:pPr>
      <w:r w:rsidRPr="004A771A">
        <w:rPr>
          <w:rFonts w:asciiTheme="minorHAnsi" w:hAnsiTheme="minorHAnsi" w:cstheme="minorHAnsi"/>
          <w:lang w:val="en-IE"/>
        </w:rPr>
        <w:t>Outdated links to Australian resources.</w:t>
      </w:r>
    </w:p>
    <w:p w14:paraId="072F4E25" w14:textId="17128E38" w:rsidR="004A771A" w:rsidRDefault="003739F1" w:rsidP="004A771A">
      <w:pPr>
        <w:pStyle w:val="ListParagraph"/>
        <w:numPr>
          <w:ilvl w:val="0"/>
          <w:numId w:val="9"/>
        </w:numPr>
        <w:rPr>
          <w:rFonts w:asciiTheme="minorHAnsi" w:hAnsiTheme="minorHAnsi" w:cstheme="minorHAnsi"/>
          <w:lang w:val="en-IE"/>
        </w:rPr>
      </w:pPr>
      <w:r w:rsidRPr="004A771A">
        <w:rPr>
          <w:rFonts w:asciiTheme="minorHAnsi" w:hAnsiTheme="minorHAnsi" w:cstheme="minorHAnsi"/>
          <w:lang w:val="en-IE"/>
        </w:rPr>
        <w:t xml:space="preserve">Links to outdated PDF </w:t>
      </w:r>
      <w:r w:rsidR="00837E9A">
        <w:rPr>
          <w:rFonts w:asciiTheme="minorHAnsi" w:hAnsiTheme="minorHAnsi" w:cstheme="minorHAnsi"/>
          <w:lang w:val="en-IE"/>
        </w:rPr>
        <w:t xml:space="preserve">(immediately </w:t>
      </w:r>
      <w:r w:rsidRPr="004A771A">
        <w:rPr>
          <w:rFonts w:asciiTheme="minorHAnsi" w:hAnsiTheme="minorHAnsi" w:cstheme="minorHAnsi"/>
          <w:lang w:val="en-IE"/>
        </w:rPr>
        <w:t>below</w:t>
      </w:r>
      <w:r w:rsidR="00837E9A">
        <w:rPr>
          <w:rFonts w:asciiTheme="minorHAnsi" w:hAnsiTheme="minorHAnsi" w:cstheme="minorHAnsi"/>
          <w:lang w:val="en-IE"/>
        </w:rPr>
        <w:t>)</w:t>
      </w:r>
      <w:r w:rsidRPr="004A771A">
        <w:rPr>
          <w:rFonts w:asciiTheme="minorHAnsi" w:hAnsiTheme="minorHAnsi" w:cstheme="minorHAnsi"/>
          <w:lang w:val="en-IE"/>
        </w:rPr>
        <w:t>.</w:t>
      </w:r>
    </w:p>
    <w:p w14:paraId="37B099C3" w14:textId="77777777" w:rsidR="004A771A" w:rsidRDefault="003739F1" w:rsidP="004A771A">
      <w:pPr>
        <w:pStyle w:val="ListParagraph"/>
        <w:numPr>
          <w:ilvl w:val="0"/>
          <w:numId w:val="9"/>
        </w:numPr>
        <w:rPr>
          <w:rFonts w:asciiTheme="minorHAnsi" w:hAnsiTheme="minorHAnsi" w:cstheme="minorHAnsi"/>
          <w:lang w:val="en-IE"/>
        </w:rPr>
      </w:pPr>
      <w:r w:rsidRPr="004A771A">
        <w:rPr>
          <w:rFonts w:asciiTheme="minorHAnsi" w:hAnsiTheme="minorHAnsi" w:cstheme="minorHAnsi"/>
          <w:lang w:val="en-IE"/>
        </w:rPr>
        <w:t>Is likely deployed by hospitals in preference to material that has had VIEAG oversight.</w:t>
      </w:r>
    </w:p>
    <w:p w14:paraId="2C0CBB6E" w14:textId="48170F3E" w:rsidR="003739F1" w:rsidRPr="004A771A" w:rsidRDefault="003739F1" w:rsidP="004A771A">
      <w:pPr>
        <w:pStyle w:val="ListParagraph"/>
        <w:numPr>
          <w:ilvl w:val="0"/>
          <w:numId w:val="9"/>
        </w:numPr>
        <w:rPr>
          <w:rFonts w:asciiTheme="minorHAnsi" w:hAnsiTheme="minorHAnsi" w:cstheme="minorHAnsi"/>
          <w:lang w:val="en-IE"/>
        </w:rPr>
      </w:pPr>
      <w:r w:rsidRPr="004A771A">
        <w:rPr>
          <w:rFonts w:asciiTheme="minorHAnsi" w:hAnsiTheme="minorHAnsi" w:cstheme="minorHAnsi"/>
          <w:lang w:val="en-IE"/>
        </w:rPr>
        <w:t>May be outdated with inconsistent page dates: page last updated 14 May 2021, but “Review by: February 2020”.</w:t>
      </w:r>
    </w:p>
    <w:p w14:paraId="3C78D52C" w14:textId="77777777" w:rsidR="0000364B" w:rsidRDefault="0000364B" w:rsidP="003908E8">
      <w:pPr>
        <w:rPr>
          <w:rFonts w:asciiTheme="minorHAnsi" w:hAnsiTheme="minorHAnsi" w:cstheme="minorHAnsi"/>
          <w:b/>
          <w:bCs/>
          <w:lang w:val="en-IE"/>
        </w:rPr>
      </w:pPr>
    </w:p>
    <w:p w14:paraId="61C22771" w14:textId="7C648DB9" w:rsidR="004A771A" w:rsidRPr="00DC634B" w:rsidRDefault="003739F1" w:rsidP="003908E8">
      <w:pPr>
        <w:rPr>
          <w:rFonts w:asciiTheme="minorHAnsi" w:hAnsiTheme="minorHAnsi" w:cstheme="minorHAnsi"/>
          <w:b/>
          <w:bCs/>
          <w:lang w:val="en-IE"/>
        </w:rPr>
      </w:pPr>
      <w:r w:rsidRPr="00DC634B">
        <w:rPr>
          <w:rFonts w:asciiTheme="minorHAnsi" w:hAnsiTheme="minorHAnsi" w:cstheme="minorHAnsi"/>
          <w:b/>
          <w:bCs/>
          <w:lang w:val="en-IE"/>
        </w:rPr>
        <w:t xml:space="preserve">Ambiguous genitalia – parent factsheet </w:t>
      </w:r>
      <w:r w:rsidR="00A16152">
        <w:rPr>
          <w:rFonts w:asciiTheme="minorHAnsi" w:hAnsiTheme="minorHAnsi" w:cstheme="minorHAnsi"/>
          <w:b/>
          <w:bCs/>
          <w:lang w:val="en-IE"/>
        </w:rPr>
        <w:t>(</w:t>
      </w:r>
      <w:r w:rsidRPr="00DC634B">
        <w:rPr>
          <w:rFonts w:asciiTheme="minorHAnsi" w:hAnsiTheme="minorHAnsi" w:cstheme="minorHAnsi"/>
          <w:b/>
          <w:bCs/>
          <w:lang w:val="en-IE"/>
        </w:rPr>
        <w:t>on above webpage</w:t>
      </w:r>
      <w:r w:rsidR="00A16152">
        <w:rPr>
          <w:rFonts w:asciiTheme="minorHAnsi" w:hAnsiTheme="minorHAnsi" w:cstheme="minorHAnsi"/>
          <w:b/>
          <w:bCs/>
          <w:lang w:val="en-IE"/>
        </w:rPr>
        <w:t>)</w:t>
      </w:r>
    </w:p>
    <w:p w14:paraId="6A11DEE7" w14:textId="5F97E893" w:rsidR="004A771A" w:rsidRDefault="000748CB" w:rsidP="003908E8">
      <w:pPr>
        <w:rPr>
          <w:rFonts w:asciiTheme="minorHAnsi" w:hAnsiTheme="minorHAnsi" w:cstheme="minorHAnsi"/>
          <w:lang w:val="en-IE"/>
        </w:rPr>
      </w:pPr>
      <w:hyperlink r:id="rId14" w:history="1">
        <w:r w:rsidR="003739F1" w:rsidRPr="003B7505">
          <w:rPr>
            <w:rStyle w:val="Hyperlink"/>
            <w:rFonts w:asciiTheme="minorHAnsi" w:hAnsiTheme="minorHAnsi" w:cstheme="minorHAnsi"/>
            <w:lang w:val="en-IE"/>
          </w:rPr>
          <w:t>https://www.bettersafercare.vic.gov.au/sites/default/files/2018-09/Ambiguous%20genitalia.pdf</w:t>
        </w:r>
      </w:hyperlink>
      <w:r w:rsidR="003739F1" w:rsidRPr="003B7505">
        <w:rPr>
          <w:rFonts w:asciiTheme="minorHAnsi" w:hAnsiTheme="minorHAnsi" w:cstheme="minorHAnsi"/>
          <w:lang w:val="en-IE"/>
        </w:rPr>
        <w:t xml:space="preserve"> </w:t>
      </w:r>
    </w:p>
    <w:p w14:paraId="77A15D9A" w14:textId="77777777" w:rsidR="000E308A" w:rsidRDefault="003739F1" w:rsidP="004A771A">
      <w:pPr>
        <w:pStyle w:val="ListParagraph"/>
        <w:numPr>
          <w:ilvl w:val="0"/>
          <w:numId w:val="10"/>
        </w:numPr>
        <w:rPr>
          <w:rFonts w:asciiTheme="minorHAnsi" w:hAnsiTheme="minorHAnsi" w:cstheme="minorHAnsi"/>
          <w:lang w:val="en-IE"/>
        </w:rPr>
      </w:pPr>
      <w:r w:rsidRPr="004A771A">
        <w:rPr>
          <w:rFonts w:asciiTheme="minorHAnsi" w:hAnsiTheme="minorHAnsi" w:cstheme="minorHAnsi"/>
          <w:lang w:val="en-IE"/>
        </w:rPr>
        <w:t>Decent advice on naming the child, though reference could be made to gender-neutral names (a previous version of this resource advised against this recommendation, in line with post-1950s “optimal gender” models for pre-emptive surgical assignment of children with intersex variations.</w:t>
      </w:r>
    </w:p>
    <w:p w14:paraId="7F7F38BC" w14:textId="70368BE2" w:rsidR="003739F1" w:rsidRPr="004A771A" w:rsidRDefault="003739F1" w:rsidP="004A771A">
      <w:pPr>
        <w:pStyle w:val="ListParagraph"/>
        <w:numPr>
          <w:ilvl w:val="0"/>
          <w:numId w:val="10"/>
        </w:numPr>
        <w:rPr>
          <w:rFonts w:asciiTheme="minorHAnsi" w:hAnsiTheme="minorHAnsi" w:cstheme="minorHAnsi"/>
          <w:lang w:val="en-IE"/>
        </w:rPr>
      </w:pPr>
      <w:r w:rsidRPr="004A771A">
        <w:rPr>
          <w:rFonts w:asciiTheme="minorHAnsi" w:hAnsiTheme="minorHAnsi" w:cstheme="minorHAnsi"/>
          <w:lang w:val="en-IE"/>
        </w:rPr>
        <w:t>Omits consideration of human rights issues relating to treatment of infants and children. No guidance to parents on what kinds of treatment they should seek, consent to, or be offered.</w:t>
      </w:r>
    </w:p>
    <w:p w14:paraId="4EB072F7" w14:textId="77777777" w:rsidR="003739F1" w:rsidRPr="004A771A" w:rsidRDefault="003739F1" w:rsidP="004A771A">
      <w:pPr>
        <w:pStyle w:val="ListParagraph"/>
        <w:numPr>
          <w:ilvl w:val="0"/>
          <w:numId w:val="10"/>
        </w:numPr>
        <w:rPr>
          <w:rFonts w:asciiTheme="minorHAnsi" w:hAnsiTheme="minorHAnsi" w:cstheme="minorHAnsi"/>
          <w:lang w:val="en-IE"/>
        </w:rPr>
      </w:pPr>
      <w:r w:rsidRPr="004A771A">
        <w:rPr>
          <w:rFonts w:asciiTheme="minorHAnsi" w:hAnsiTheme="minorHAnsi" w:cstheme="minorHAnsi"/>
          <w:lang w:val="en-IE"/>
        </w:rPr>
        <w:t>Reference to DSD Families, a parent and clinician led group in the UK that is linked to the anti-gender anti-trans ‘gender critical’ movement.</w:t>
      </w:r>
    </w:p>
    <w:p w14:paraId="62375282" w14:textId="77777777" w:rsidR="003739F1" w:rsidRPr="004A771A" w:rsidRDefault="003739F1" w:rsidP="004A771A">
      <w:pPr>
        <w:pStyle w:val="ListParagraph"/>
        <w:numPr>
          <w:ilvl w:val="0"/>
          <w:numId w:val="10"/>
        </w:numPr>
        <w:rPr>
          <w:rFonts w:asciiTheme="minorHAnsi" w:hAnsiTheme="minorHAnsi" w:cstheme="minorHAnsi"/>
          <w:lang w:val="en-IE"/>
        </w:rPr>
      </w:pPr>
      <w:r w:rsidRPr="004A771A">
        <w:rPr>
          <w:rFonts w:asciiTheme="minorHAnsi" w:hAnsiTheme="minorHAnsi" w:cstheme="minorHAnsi"/>
          <w:lang w:val="en-IE"/>
        </w:rPr>
        <w:t>Prioritisation of international resources for parents over local resources.</w:t>
      </w:r>
    </w:p>
    <w:p w14:paraId="7F652AD3" w14:textId="77777777" w:rsidR="003739F1" w:rsidRPr="004A771A" w:rsidRDefault="003739F1" w:rsidP="004A771A">
      <w:pPr>
        <w:pStyle w:val="ListParagraph"/>
        <w:numPr>
          <w:ilvl w:val="0"/>
          <w:numId w:val="10"/>
        </w:numPr>
        <w:rPr>
          <w:rFonts w:asciiTheme="minorHAnsi" w:hAnsiTheme="minorHAnsi" w:cstheme="minorHAnsi"/>
          <w:lang w:val="en-IE"/>
        </w:rPr>
      </w:pPr>
      <w:r w:rsidRPr="004A771A">
        <w:rPr>
          <w:rFonts w:asciiTheme="minorHAnsi" w:hAnsiTheme="minorHAnsi" w:cstheme="minorHAnsi"/>
          <w:lang w:val="en-IE"/>
        </w:rPr>
        <w:t>No links to Australian community resources.</w:t>
      </w:r>
    </w:p>
    <w:p w14:paraId="6728EC8B" w14:textId="77777777" w:rsidR="003739F1" w:rsidRPr="004A771A" w:rsidRDefault="003739F1" w:rsidP="004A771A">
      <w:pPr>
        <w:pStyle w:val="ListParagraph"/>
        <w:numPr>
          <w:ilvl w:val="0"/>
          <w:numId w:val="10"/>
        </w:numPr>
        <w:rPr>
          <w:rFonts w:asciiTheme="minorHAnsi" w:hAnsiTheme="minorHAnsi" w:cstheme="minorHAnsi"/>
          <w:lang w:val="en-IE"/>
        </w:rPr>
      </w:pPr>
      <w:r w:rsidRPr="004A771A">
        <w:rPr>
          <w:rFonts w:asciiTheme="minorHAnsi" w:hAnsiTheme="minorHAnsi" w:cstheme="minorHAnsi"/>
          <w:lang w:val="en-IE"/>
        </w:rPr>
        <w:t>Is likely deployed by hospitals in preference to material that has had VIEAG oversight.</w:t>
      </w:r>
    </w:p>
    <w:p w14:paraId="28076F22" w14:textId="77777777" w:rsidR="003739F1" w:rsidRPr="004A771A" w:rsidRDefault="003739F1" w:rsidP="004A771A">
      <w:pPr>
        <w:pStyle w:val="ListParagraph"/>
        <w:numPr>
          <w:ilvl w:val="0"/>
          <w:numId w:val="10"/>
        </w:numPr>
        <w:rPr>
          <w:rFonts w:asciiTheme="minorHAnsi" w:hAnsiTheme="minorHAnsi" w:cstheme="minorHAnsi"/>
          <w:lang w:val="en-IE"/>
        </w:rPr>
      </w:pPr>
      <w:r w:rsidRPr="004A771A">
        <w:rPr>
          <w:rFonts w:asciiTheme="minorHAnsi" w:hAnsiTheme="minorHAnsi" w:cstheme="minorHAnsi"/>
          <w:lang w:val="en-IE"/>
        </w:rPr>
        <w:t xml:space="preserve">Omits some advice on naming. </w:t>
      </w:r>
    </w:p>
    <w:p w14:paraId="403F2EA3" w14:textId="77777777" w:rsidR="003739F1" w:rsidRPr="004A771A" w:rsidRDefault="003739F1" w:rsidP="004A771A">
      <w:pPr>
        <w:pStyle w:val="ListParagraph"/>
        <w:numPr>
          <w:ilvl w:val="0"/>
          <w:numId w:val="10"/>
        </w:numPr>
        <w:tabs>
          <w:tab w:val="left" w:pos="3116"/>
          <w:tab w:val="left" w:pos="6119"/>
        </w:tabs>
        <w:rPr>
          <w:rFonts w:asciiTheme="minorHAnsi" w:hAnsiTheme="minorHAnsi" w:cstheme="minorHAnsi"/>
          <w:lang w:val="en-IE"/>
        </w:rPr>
      </w:pPr>
      <w:r w:rsidRPr="004A771A">
        <w:rPr>
          <w:rFonts w:asciiTheme="minorHAnsi" w:hAnsiTheme="minorHAnsi" w:cstheme="minorHAnsi"/>
          <w:lang w:val="en-IE"/>
        </w:rPr>
        <w:t>Last updated 2018.</w:t>
      </w:r>
    </w:p>
    <w:p w14:paraId="5AD93BEC" w14:textId="77777777" w:rsidR="004A771A" w:rsidRDefault="004A771A" w:rsidP="003908E8">
      <w:pPr>
        <w:rPr>
          <w:rFonts w:asciiTheme="minorHAnsi" w:hAnsiTheme="minorHAnsi" w:cstheme="minorHAnsi"/>
          <w:lang w:val="en-IE"/>
        </w:rPr>
      </w:pPr>
    </w:p>
    <w:p w14:paraId="47FD88B2" w14:textId="77777777" w:rsidR="000E308A" w:rsidRPr="00DC634B" w:rsidRDefault="003739F1" w:rsidP="003908E8">
      <w:pPr>
        <w:rPr>
          <w:rFonts w:asciiTheme="minorHAnsi" w:hAnsiTheme="minorHAnsi" w:cstheme="minorHAnsi"/>
          <w:b/>
          <w:bCs/>
          <w:lang w:val="en-IE"/>
        </w:rPr>
      </w:pPr>
      <w:r w:rsidRPr="00DC634B">
        <w:rPr>
          <w:rFonts w:asciiTheme="minorHAnsi" w:hAnsiTheme="minorHAnsi" w:cstheme="minorHAnsi"/>
          <w:b/>
          <w:bCs/>
          <w:lang w:val="en-IE"/>
        </w:rPr>
        <w:t xml:space="preserve">Hypospadias in neonates </w:t>
      </w:r>
    </w:p>
    <w:p w14:paraId="53449FC1" w14:textId="77777777" w:rsidR="000E308A" w:rsidRDefault="000748CB" w:rsidP="003908E8">
      <w:pPr>
        <w:rPr>
          <w:rFonts w:asciiTheme="minorHAnsi" w:hAnsiTheme="minorHAnsi" w:cstheme="minorHAnsi"/>
          <w:lang w:val="en-IE"/>
        </w:rPr>
      </w:pPr>
      <w:hyperlink r:id="rId15" w:history="1">
        <w:r w:rsidR="003739F1" w:rsidRPr="003B7505">
          <w:rPr>
            <w:rStyle w:val="Hyperlink"/>
            <w:rFonts w:asciiTheme="minorHAnsi" w:hAnsiTheme="minorHAnsi" w:cstheme="minorHAnsi"/>
            <w:lang w:val="en-IE"/>
          </w:rPr>
          <w:t>https://www.bettersafercare.vic.gov.au/clinical-guidance/neonatal/hypospadias-in-neonates</w:t>
        </w:r>
      </w:hyperlink>
      <w:r w:rsidR="003739F1" w:rsidRPr="003B7505">
        <w:rPr>
          <w:rFonts w:asciiTheme="minorHAnsi" w:hAnsiTheme="minorHAnsi" w:cstheme="minorHAnsi"/>
          <w:lang w:val="en-IE"/>
        </w:rPr>
        <w:t xml:space="preserve"> </w:t>
      </w:r>
    </w:p>
    <w:p w14:paraId="387770AF" w14:textId="74FAF812" w:rsidR="000E308A" w:rsidRPr="000E308A" w:rsidRDefault="003739F1" w:rsidP="000E308A">
      <w:pPr>
        <w:pStyle w:val="ListParagraph"/>
        <w:numPr>
          <w:ilvl w:val="0"/>
          <w:numId w:val="11"/>
        </w:numPr>
        <w:rPr>
          <w:rFonts w:asciiTheme="minorHAnsi" w:hAnsiTheme="minorHAnsi" w:cstheme="minorHAnsi"/>
          <w:lang w:val="en-IE"/>
        </w:rPr>
      </w:pPr>
      <w:r w:rsidRPr="000E308A">
        <w:rPr>
          <w:rFonts w:asciiTheme="minorHAnsi" w:hAnsiTheme="minorHAnsi" w:cstheme="minorHAnsi"/>
          <w:lang w:val="en-IE"/>
        </w:rPr>
        <w:t xml:space="preserve">Relies on </w:t>
      </w:r>
      <w:r w:rsidR="0054192C">
        <w:rPr>
          <w:rFonts w:asciiTheme="minorHAnsi" w:hAnsiTheme="minorHAnsi" w:cstheme="minorHAnsi"/>
          <w:lang w:val="en-IE"/>
        </w:rPr>
        <w:t>appeals to clinical expertise, notably the expertise of surgeons</w:t>
      </w:r>
      <w:r w:rsidRPr="000E308A">
        <w:rPr>
          <w:rFonts w:asciiTheme="minorHAnsi" w:hAnsiTheme="minorHAnsi" w:cstheme="minorHAnsi"/>
          <w:lang w:val="en-IE"/>
        </w:rPr>
        <w:t>.</w:t>
      </w:r>
    </w:p>
    <w:p w14:paraId="52ED0166" w14:textId="5AF65DC0" w:rsidR="003739F1" w:rsidRPr="000E308A" w:rsidRDefault="003739F1" w:rsidP="000E308A">
      <w:pPr>
        <w:pStyle w:val="ListParagraph"/>
        <w:numPr>
          <w:ilvl w:val="0"/>
          <w:numId w:val="11"/>
        </w:numPr>
        <w:rPr>
          <w:rFonts w:asciiTheme="minorHAnsi" w:hAnsiTheme="minorHAnsi" w:cstheme="minorHAnsi"/>
          <w:lang w:val="en-IE"/>
        </w:rPr>
      </w:pPr>
      <w:r w:rsidRPr="000E308A">
        <w:rPr>
          <w:rFonts w:asciiTheme="minorHAnsi" w:hAnsiTheme="minorHAnsi" w:cstheme="minorHAnsi"/>
          <w:lang w:val="en-IE"/>
        </w:rPr>
        <w:t xml:space="preserve">Omits consideration of human rights issues relating to treatment of infants and children. </w:t>
      </w:r>
    </w:p>
    <w:p w14:paraId="6C7F5166" w14:textId="0FA37F92" w:rsidR="0054192C" w:rsidRPr="0054192C" w:rsidRDefault="003739F1" w:rsidP="000E308A">
      <w:pPr>
        <w:pStyle w:val="ListParagraph"/>
        <w:numPr>
          <w:ilvl w:val="0"/>
          <w:numId w:val="11"/>
        </w:numPr>
        <w:rPr>
          <w:rFonts w:asciiTheme="minorHAnsi" w:hAnsiTheme="minorHAnsi" w:cstheme="minorHAnsi"/>
        </w:rPr>
      </w:pPr>
      <w:r w:rsidRPr="000E308A">
        <w:rPr>
          <w:rFonts w:asciiTheme="minorHAnsi" w:hAnsiTheme="minorHAnsi" w:cstheme="minorHAnsi"/>
          <w:lang w:val="en-IE"/>
        </w:rPr>
        <w:lastRenderedPageBreak/>
        <w:t xml:space="preserve">Normalises human rights </w:t>
      </w:r>
      <w:r w:rsidR="001F3F49">
        <w:rPr>
          <w:rFonts w:asciiTheme="minorHAnsi" w:hAnsiTheme="minorHAnsi" w:cstheme="minorHAnsi"/>
          <w:lang w:val="en-IE"/>
        </w:rPr>
        <w:t>abuses</w:t>
      </w:r>
      <w:r w:rsidR="005E2920">
        <w:rPr>
          <w:rFonts w:asciiTheme="minorHAnsi" w:hAnsiTheme="minorHAnsi" w:cstheme="minorHAnsi"/>
          <w:lang w:val="en-IE"/>
        </w:rPr>
        <w:t>, in the form of unnecessary elective interventions that modify sex characteristics</w:t>
      </w:r>
      <w:r w:rsidRPr="000E308A">
        <w:rPr>
          <w:rFonts w:asciiTheme="minorHAnsi" w:hAnsiTheme="minorHAnsi" w:cstheme="minorHAnsi"/>
          <w:lang w:val="en-IE"/>
        </w:rPr>
        <w:t>: “all cases” “should be referred to a paediatric surgeon”, routinised surgeries evident in “</w:t>
      </w:r>
      <w:r w:rsidRPr="000E308A">
        <w:rPr>
          <w:rFonts w:asciiTheme="minorHAnsi" w:hAnsiTheme="minorHAnsi" w:cstheme="minorHAnsi"/>
        </w:rPr>
        <w:t xml:space="preserve">Occasionally surgery is not required if hypospadias is proximal”; </w:t>
      </w:r>
      <w:r w:rsidRPr="000E308A">
        <w:rPr>
          <w:rFonts w:asciiTheme="minorHAnsi" w:hAnsiTheme="minorHAnsi" w:cstheme="minorHAnsi"/>
          <w:lang w:val="en-IE"/>
        </w:rPr>
        <w:t>an  unsupportable claims “</w:t>
      </w:r>
      <w:r w:rsidRPr="000E308A">
        <w:rPr>
          <w:rFonts w:asciiTheme="minorHAnsi" w:eastAsiaTheme="minorHAnsi" w:hAnsiTheme="minorHAnsi" w:cstheme="minorHAnsi"/>
          <w:lang w:eastAsia="en-US"/>
        </w:rPr>
        <w:t xml:space="preserve">To reduce the psychological impact surgical correction is usually performed in infancy between 6-18 months, if possible as a one-stage procedure but more than one surgery may be required”, and cultural norm about urination while standing expresses as a functional requirement “If a chordee is present surgical correction is required because when standing there will be difficulty with directing urinary stream”. </w:t>
      </w:r>
    </w:p>
    <w:p w14:paraId="695B8C41" w14:textId="3C8FA2A2" w:rsidR="003739F1" w:rsidRPr="000E308A" w:rsidRDefault="003739F1" w:rsidP="000E308A">
      <w:pPr>
        <w:pStyle w:val="ListParagraph"/>
        <w:numPr>
          <w:ilvl w:val="0"/>
          <w:numId w:val="11"/>
        </w:numPr>
        <w:rPr>
          <w:rFonts w:asciiTheme="minorHAnsi" w:hAnsiTheme="minorHAnsi" w:cstheme="minorHAnsi"/>
        </w:rPr>
      </w:pPr>
      <w:r w:rsidRPr="000E308A">
        <w:rPr>
          <w:rFonts w:asciiTheme="minorHAnsi" w:eastAsiaTheme="minorHAnsi" w:hAnsiTheme="minorHAnsi" w:cstheme="minorHAnsi"/>
          <w:lang w:eastAsia="en-US"/>
        </w:rPr>
        <w:t xml:space="preserve">Reference also to sexual intercourse, but infants </w:t>
      </w:r>
      <w:r w:rsidR="0054192C">
        <w:rPr>
          <w:rFonts w:asciiTheme="minorHAnsi" w:eastAsiaTheme="minorHAnsi" w:hAnsiTheme="minorHAnsi" w:cstheme="minorHAnsi"/>
          <w:lang w:eastAsia="en-US"/>
        </w:rPr>
        <w:t xml:space="preserve">and children </w:t>
      </w:r>
      <w:r w:rsidRPr="000E308A">
        <w:rPr>
          <w:rFonts w:asciiTheme="minorHAnsi" w:eastAsiaTheme="minorHAnsi" w:hAnsiTheme="minorHAnsi" w:cstheme="minorHAnsi"/>
          <w:lang w:eastAsia="en-US"/>
        </w:rPr>
        <w:t>do not engage in sexual intercourse.</w:t>
      </w:r>
    </w:p>
    <w:p w14:paraId="78209085" w14:textId="417C4486" w:rsidR="003739F1" w:rsidRPr="000E308A" w:rsidRDefault="007149C3" w:rsidP="000E308A">
      <w:pPr>
        <w:pStyle w:val="ListParagraph"/>
        <w:numPr>
          <w:ilvl w:val="0"/>
          <w:numId w:val="11"/>
        </w:numPr>
        <w:rPr>
          <w:rFonts w:asciiTheme="minorHAnsi" w:hAnsiTheme="minorHAnsi" w:cstheme="minorHAnsi"/>
          <w:lang w:val="en-IE"/>
        </w:rPr>
      </w:pPr>
      <w:r>
        <w:rPr>
          <w:rFonts w:asciiTheme="minorHAnsi" w:hAnsiTheme="minorHAnsi" w:cstheme="minorHAnsi"/>
          <w:lang w:val="en-IE"/>
        </w:rPr>
        <w:t>Contains an i</w:t>
      </w:r>
      <w:r w:rsidR="003739F1" w:rsidRPr="000E308A">
        <w:rPr>
          <w:rFonts w:asciiTheme="minorHAnsi" w:hAnsiTheme="minorHAnsi" w:cstheme="minorHAnsi"/>
          <w:lang w:val="en-IE"/>
        </w:rPr>
        <w:t>nfant genitalia photograph – this is supposed to be recognised as bad and obsolete practice.</w:t>
      </w:r>
    </w:p>
    <w:p w14:paraId="145548A3" w14:textId="77777777" w:rsidR="003739F1" w:rsidRPr="000E308A" w:rsidRDefault="003739F1" w:rsidP="000E308A">
      <w:pPr>
        <w:pStyle w:val="ListParagraph"/>
        <w:numPr>
          <w:ilvl w:val="0"/>
          <w:numId w:val="11"/>
        </w:numPr>
        <w:rPr>
          <w:rFonts w:asciiTheme="minorHAnsi" w:hAnsiTheme="minorHAnsi" w:cstheme="minorHAnsi"/>
          <w:lang w:val="en-IE"/>
        </w:rPr>
      </w:pPr>
      <w:r w:rsidRPr="000E308A">
        <w:rPr>
          <w:rFonts w:asciiTheme="minorHAnsi" w:hAnsiTheme="minorHAnsi" w:cstheme="minorHAnsi"/>
          <w:lang w:val="en-IE"/>
        </w:rPr>
        <w:t>Page date error.</w:t>
      </w:r>
    </w:p>
    <w:p w14:paraId="26D054AE" w14:textId="77777777" w:rsidR="003739F1" w:rsidRPr="000E308A" w:rsidRDefault="003739F1" w:rsidP="000E308A">
      <w:pPr>
        <w:pStyle w:val="ListParagraph"/>
        <w:numPr>
          <w:ilvl w:val="0"/>
          <w:numId w:val="11"/>
        </w:numPr>
        <w:rPr>
          <w:rFonts w:asciiTheme="minorHAnsi" w:hAnsiTheme="minorHAnsi" w:cstheme="minorHAnsi"/>
          <w:lang w:val="en-IE"/>
        </w:rPr>
      </w:pPr>
      <w:r w:rsidRPr="000E308A">
        <w:rPr>
          <w:rFonts w:asciiTheme="minorHAnsi" w:hAnsiTheme="minorHAnsi" w:cstheme="minorHAnsi"/>
          <w:lang w:val="en-IE"/>
        </w:rPr>
        <w:t>Attempt to distinguish from intersex and DSD (likely aimed at perpetuating surgical management in a proportion of cases)</w:t>
      </w:r>
    </w:p>
    <w:p w14:paraId="214D6B48" w14:textId="5EDF9298" w:rsidR="003739F1" w:rsidRPr="000E308A" w:rsidRDefault="00DA5A6C" w:rsidP="000E308A">
      <w:pPr>
        <w:pStyle w:val="ListParagraph"/>
        <w:numPr>
          <w:ilvl w:val="0"/>
          <w:numId w:val="11"/>
        </w:numPr>
        <w:rPr>
          <w:rFonts w:asciiTheme="minorHAnsi" w:hAnsiTheme="minorHAnsi" w:cstheme="minorHAnsi"/>
          <w:lang w:val="en-IE"/>
        </w:rPr>
      </w:pPr>
      <w:r>
        <w:rPr>
          <w:rFonts w:asciiTheme="minorHAnsi" w:hAnsiTheme="minorHAnsi" w:cstheme="minorHAnsi"/>
          <w:lang w:val="en-IE"/>
        </w:rPr>
        <w:t>The line drawing of types of hypospadias</w:t>
      </w:r>
      <w:r w:rsidR="003739F1" w:rsidRPr="000E308A">
        <w:rPr>
          <w:rFonts w:asciiTheme="minorHAnsi" w:hAnsiTheme="minorHAnsi" w:cstheme="minorHAnsi"/>
          <w:lang w:val="en-IE"/>
        </w:rPr>
        <w:t xml:space="preserve"> makes assumptions about penis shape that are typically erroneous</w:t>
      </w:r>
      <w:r w:rsidR="002C61C4">
        <w:rPr>
          <w:rFonts w:asciiTheme="minorHAnsi" w:hAnsiTheme="minorHAnsi" w:cstheme="minorHAnsi"/>
          <w:lang w:val="en-IE"/>
        </w:rPr>
        <w:t xml:space="preserve"> as bodies are more diverse the male-typical phallus and scrotum shape</w:t>
      </w:r>
      <w:r w:rsidR="003739F1" w:rsidRPr="000E308A">
        <w:rPr>
          <w:rFonts w:asciiTheme="minorHAnsi" w:hAnsiTheme="minorHAnsi" w:cstheme="minorHAnsi"/>
          <w:lang w:val="en-IE"/>
        </w:rPr>
        <w:t xml:space="preserve"> (</w:t>
      </w:r>
      <w:r w:rsidR="002C61C4">
        <w:rPr>
          <w:rFonts w:asciiTheme="minorHAnsi" w:hAnsiTheme="minorHAnsi" w:cstheme="minorHAnsi"/>
          <w:lang w:val="en-IE"/>
        </w:rPr>
        <w:t xml:space="preserve">for comparison purposes, consider the </w:t>
      </w:r>
      <w:r w:rsidR="00E01E98">
        <w:rPr>
          <w:rFonts w:asciiTheme="minorHAnsi" w:hAnsiTheme="minorHAnsi" w:cstheme="minorHAnsi"/>
          <w:lang w:val="en-IE"/>
        </w:rPr>
        <w:t xml:space="preserve">penis pictures for hypospadias </w:t>
      </w:r>
      <w:r w:rsidR="002C61C4">
        <w:rPr>
          <w:rFonts w:asciiTheme="minorHAnsi" w:hAnsiTheme="minorHAnsi" w:cstheme="minorHAnsi"/>
          <w:lang w:val="en-IE"/>
        </w:rPr>
        <w:t>against</w:t>
      </w:r>
      <w:r w:rsidR="00E01E98">
        <w:rPr>
          <w:rFonts w:asciiTheme="minorHAnsi" w:hAnsiTheme="minorHAnsi" w:cstheme="minorHAnsi"/>
          <w:lang w:val="en-IE"/>
        </w:rPr>
        <w:t xml:space="preserve"> scales developed </w:t>
      </w:r>
      <w:r w:rsidR="002C61C4">
        <w:rPr>
          <w:rFonts w:asciiTheme="minorHAnsi" w:hAnsiTheme="minorHAnsi" w:cstheme="minorHAnsi"/>
          <w:lang w:val="en-IE"/>
        </w:rPr>
        <w:t xml:space="preserve">to ascertain </w:t>
      </w:r>
      <w:r w:rsidR="00E01E98">
        <w:rPr>
          <w:rFonts w:asciiTheme="minorHAnsi" w:hAnsiTheme="minorHAnsi" w:cstheme="minorHAnsi"/>
          <w:lang w:val="en-IE"/>
        </w:rPr>
        <w:t xml:space="preserve">AIS and CAH, such as the Quigley scale and </w:t>
      </w:r>
      <w:r w:rsidR="003739F1" w:rsidRPr="000E308A">
        <w:rPr>
          <w:rFonts w:asciiTheme="minorHAnsi" w:hAnsiTheme="minorHAnsi" w:cstheme="minorHAnsi"/>
          <w:lang w:val="en-IE"/>
        </w:rPr>
        <w:t>Prader scale).</w:t>
      </w:r>
    </w:p>
    <w:p w14:paraId="32197B5B" w14:textId="77777777" w:rsidR="003739F1" w:rsidRPr="000E308A" w:rsidRDefault="003739F1" w:rsidP="000E308A">
      <w:pPr>
        <w:pStyle w:val="ListParagraph"/>
        <w:numPr>
          <w:ilvl w:val="0"/>
          <w:numId w:val="11"/>
        </w:numPr>
        <w:rPr>
          <w:rFonts w:asciiTheme="minorHAnsi" w:hAnsiTheme="minorHAnsi" w:cstheme="minorHAnsi"/>
          <w:lang w:val="en-IE"/>
        </w:rPr>
      </w:pPr>
      <w:r w:rsidRPr="000E308A">
        <w:rPr>
          <w:rFonts w:asciiTheme="minorHAnsi" w:hAnsiTheme="minorHAnsi" w:cstheme="minorHAnsi"/>
          <w:lang w:val="en-IE"/>
        </w:rPr>
        <w:t>No community links.</w:t>
      </w:r>
    </w:p>
    <w:p w14:paraId="169E0F81" w14:textId="77777777" w:rsidR="003739F1" w:rsidRPr="000E308A" w:rsidRDefault="003739F1" w:rsidP="000E308A">
      <w:pPr>
        <w:pStyle w:val="ListParagraph"/>
        <w:numPr>
          <w:ilvl w:val="0"/>
          <w:numId w:val="11"/>
        </w:numPr>
        <w:rPr>
          <w:rFonts w:asciiTheme="minorHAnsi" w:hAnsiTheme="minorHAnsi" w:cstheme="minorHAnsi"/>
          <w:lang w:val="en-IE"/>
        </w:rPr>
      </w:pPr>
      <w:r w:rsidRPr="000E308A">
        <w:rPr>
          <w:rFonts w:asciiTheme="minorHAnsi" w:hAnsiTheme="minorHAnsi" w:cstheme="minorHAnsi"/>
          <w:lang w:val="en-IE"/>
        </w:rPr>
        <w:t>International/non-local links.</w:t>
      </w:r>
    </w:p>
    <w:p w14:paraId="48C5793E" w14:textId="77777777" w:rsidR="003739F1" w:rsidRPr="000E308A" w:rsidRDefault="003739F1" w:rsidP="000E308A">
      <w:pPr>
        <w:pStyle w:val="ListParagraph"/>
        <w:numPr>
          <w:ilvl w:val="0"/>
          <w:numId w:val="11"/>
        </w:numPr>
        <w:tabs>
          <w:tab w:val="left" w:pos="3116"/>
          <w:tab w:val="left" w:pos="6119"/>
        </w:tabs>
        <w:rPr>
          <w:rFonts w:asciiTheme="minorHAnsi" w:hAnsiTheme="minorHAnsi" w:cstheme="minorHAnsi"/>
          <w:lang w:val="en-IE"/>
        </w:rPr>
      </w:pPr>
      <w:r w:rsidRPr="000E308A">
        <w:rPr>
          <w:rFonts w:asciiTheme="minorHAnsi" w:hAnsiTheme="minorHAnsi" w:cstheme="minorHAnsi"/>
          <w:lang w:val="en-IE"/>
        </w:rPr>
        <w:t>Obsolete surgical references (all a decade old or earlier).</w:t>
      </w:r>
    </w:p>
    <w:p w14:paraId="6B8E8A69" w14:textId="77777777" w:rsidR="000E308A" w:rsidRDefault="000E308A">
      <w:pPr>
        <w:rPr>
          <w:rFonts w:asciiTheme="minorHAnsi" w:hAnsiTheme="minorHAnsi" w:cstheme="minorHAnsi"/>
        </w:rPr>
      </w:pPr>
    </w:p>
    <w:p w14:paraId="5AC90DE6" w14:textId="4DBD2057" w:rsidR="003739F1" w:rsidRPr="00DC634B" w:rsidRDefault="003739F1">
      <w:pPr>
        <w:rPr>
          <w:rFonts w:asciiTheme="minorHAnsi" w:hAnsiTheme="minorHAnsi" w:cstheme="minorHAnsi"/>
          <w:b/>
          <w:bCs/>
        </w:rPr>
      </w:pPr>
      <w:r w:rsidRPr="00DC634B">
        <w:rPr>
          <w:rFonts w:asciiTheme="minorHAnsi" w:hAnsiTheme="minorHAnsi" w:cstheme="minorHAnsi"/>
          <w:b/>
          <w:bCs/>
        </w:rPr>
        <w:t>The health and wellbeing of the lesbian, gay, bisexual, transgender, intersex and queer population in Victoria - Findings from the Victorian Population Health Survey 2017</w:t>
      </w:r>
    </w:p>
    <w:p w14:paraId="1465B33A" w14:textId="77777777" w:rsidR="00567ABE" w:rsidRDefault="000748CB" w:rsidP="003908E8">
      <w:pPr>
        <w:rPr>
          <w:rFonts w:asciiTheme="minorHAnsi" w:hAnsiTheme="minorHAnsi" w:cstheme="minorHAnsi"/>
        </w:rPr>
      </w:pPr>
      <w:hyperlink r:id="rId16" w:history="1">
        <w:r w:rsidR="003739F1" w:rsidRPr="003B7505">
          <w:rPr>
            <w:rStyle w:val="Hyperlink"/>
            <w:rFonts w:asciiTheme="minorHAnsi" w:hAnsiTheme="minorHAnsi" w:cstheme="minorHAnsi"/>
          </w:rPr>
          <w:t>https://www.bettersafercare.vic.gov.au/publications/vphs2017-lgbtiq</w:t>
        </w:r>
      </w:hyperlink>
      <w:r w:rsidR="003739F1" w:rsidRPr="003B7505">
        <w:rPr>
          <w:rFonts w:asciiTheme="minorHAnsi" w:hAnsiTheme="minorHAnsi" w:cstheme="minorHAnsi"/>
        </w:rPr>
        <w:t xml:space="preserve"> </w:t>
      </w:r>
    </w:p>
    <w:p w14:paraId="44C28B67" w14:textId="77777777" w:rsidR="00567ABE" w:rsidRDefault="00567ABE" w:rsidP="003908E8">
      <w:pPr>
        <w:rPr>
          <w:rFonts w:asciiTheme="minorHAnsi" w:hAnsiTheme="minorHAnsi" w:cstheme="minorHAnsi"/>
        </w:rPr>
      </w:pPr>
    </w:p>
    <w:p w14:paraId="6E270A3E" w14:textId="1C996BA0" w:rsidR="003739F1" w:rsidRPr="00567ABE" w:rsidRDefault="003739F1" w:rsidP="00567ABE">
      <w:pPr>
        <w:pStyle w:val="ListParagraph"/>
        <w:numPr>
          <w:ilvl w:val="0"/>
          <w:numId w:val="12"/>
        </w:numPr>
        <w:rPr>
          <w:rFonts w:asciiTheme="minorHAnsi" w:hAnsiTheme="minorHAnsi" w:cstheme="minorHAnsi"/>
          <w:lang w:val="en-IE"/>
        </w:rPr>
      </w:pPr>
      <w:r w:rsidRPr="00567ABE">
        <w:rPr>
          <w:rFonts w:asciiTheme="minorHAnsi" w:hAnsiTheme="minorHAnsi" w:cstheme="minorHAnsi"/>
          <w:lang w:val="en-IE"/>
        </w:rPr>
        <w:t>Specific variations not stated in intersex sample n=57.</w:t>
      </w:r>
    </w:p>
    <w:p w14:paraId="6AC0D69F" w14:textId="77777777" w:rsidR="003739F1" w:rsidRPr="00567ABE" w:rsidRDefault="003739F1" w:rsidP="00567ABE">
      <w:pPr>
        <w:pStyle w:val="ListParagraph"/>
        <w:numPr>
          <w:ilvl w:val="0"/>
          <w:numId w:val="12"/>
        </w:numPr>
        <w:rPr>
          <w:rFonts w:asciiTheme="minorHAnsi" w:hAnsiTheme="minorHAnsi" w:cstheme="minorHAnsi"/>
          <w:lang w:val="en-IE"/>
        </w:rPr>
      </w:pPr>
      <w:r w:rsidRPr="00567ABE">
        <w:rPr>
          <w:rFonts w:asciiTheme="minorHAnsi" w:hAnsiTheme="minorHAnsi" w:cstheme="minorHAnsi"/>
          <w:lang w:val="en-IE"/>
        </w:rPr>
        <w:t>Methodology section portrays intersex as a gender identity, see p.96 and 191.</w:t>
      </w:r>
    </w:p>
    <w:p w14:paraId="02F67366" w14:textId="77777777" w:rsidR="003739F1" w:rsidRPr="00567ABE" w:rsidRDefault="003739F1" w:rsidP="00567ABE">
      <w:pPr>
        <w:pStyle w:val="ListParagraph"/>
        <w:numPr>
          <w:ilvl w:val="0"/>
          <w:numId w:val="12"/>
        </w:numPr>
        <w:rPr>
          <w:rFonts w:asciiTheme="minorHAnsi" w:hAnsiTheme="minorHAnsi" w:cstheme="minorHAnsi"/>
          <w:lang w:val="en-IE"/>
        </w:rPr>
      </w:pPr>
      <w:r w:rsidRPr="00567ABE">
        <w:rPr>
          <w:rFonts w:asciiTheme="minorHAnsi" w:hAnsiTheme="minorHAnsi" w:cstheme="minorHAnsi"/>
          <w:lang w:val="en-IE"/>
        </w:rPr>
        <w:t>Equates non-LGBTIQ+ with heterosexual, and LGBTIQ+ with non-LGBTIQ+ throughout – see also methodology section on p.95 that portrays heterosexual intersex people as giving “contradictory responses”.</w:t>
      </w:r>
    </w:p>
    <w:p w14:paraId="43B5B72B" w14:textId="77777777" w:rsidR="003739F1" w:rsidRPr="00567ABE" w:rsidRDefault="003739F1" w:rsidP="00567ABE">
      <w:pPr>
        <w:pStyle w:val="ListParagraph"/>
        <w:numPr>
          <w:ilvl w:val="0"/>
          <w:numId w:val="12"/>
        </w:numPr>
        <w:rPr>
          <w:rFonts w:asciiTheme="minorHAnsi" w:hAnsiTheme="minorHAnsi" w:cstheme="minorHAnsi"/>
          <w:lang w:val="en-IE"/>
        </w:rPr>
      </w:pPr>
      <w:r w:rsidRPr="00567ABE">
        <w:rPr>
          <w:rFonts w:asciiTheme="minorHAnsi" w:hAnsiTheme="minorHAnsi" w:cstheme="minorHAnsi"/>
          <w:lang w:val="en-IE"/>
        </w:rPr>
        <w:t>Does not acknowledge bodily diversity in section on discrimination, says that intersex people face discrimination on grounds of gender, gender identity, sexual orientation.</w:t>
      </w:r>
    </w:p>
    <w:p w14:paraId="2D40BF6C" w14:textId="77777777" w:rsidR="003739F1" w:rsidRPr="00567ABE" w:rsidRDefault="003739F1" w:rsidP="00567ABE">
      <w:pPr>
        <w:pStyle w:val="ListParagraph"/>
        <w:numPr>
          <w:ilvl w:val="0"/>
          <w:numId w:val="12"/>
        </w:numPr>
        <w:rPr>
          <w:rFonts w:asciiTheme="minorHAnsi" w:hAnsiTheme="minorHAnsi" w:cstheme="minorHAnsi"/>
          <w:lang w:val="en-IE"/>
        </w:rPr>
      </w:pPr>
      <w:r w:rsidRPr="00567ABE">
        <w:rPr>
          <w:rFonts w:asciiTheme="minorHAnsi" w:hAnsiTheme="minorHAnsi" w:cstheme="minorHAnsi"/>
          <w:lang w:val="en-IE"/>
        </w:rPr>
        <w:t>This of course suggests that neonates referred to on the above pages are not heterosexual. At what point is a neonate with CAH, ambiguous genitalia or hypospadias not-heterosexual or holding a so-called intersex gender identity?</w:t>
      </w:r>
    </w:p>
    <w:p w14:paraId="27FC51B3" w14:textId="77777777" w:rsidR="003739F1" w:rsidRPr="00567ABE" w:rsidRDefault="003739F1" w:rsidP="00567ABE">
      <w:pPr>
        <w:pStyle w:val="ListParagraph"/>
        <w:numPr>
          <w:ilvl w:val="0"/>
          <w:numId w:val="12"/>
        </w:numPr>
        <w:rPr>
          <w:rFonts w:asciiTheme="minorHAnsi" w:hAnsiTheme="minorHAnsi" w:cstheme="minorHAnsi"/>
          <w:lang w:val="en-IE"/>
        </w:rPr>
      </w:pPr>
      <w:r w:rsidRPr="00567ABE">
        <w:rPr>
          <w:rFonts w:asciiTheme="minorHAnsi" w:hAnsiTheme="minorHAnsi" w:cstheme="minorHAnsi"/>
          <w:lang w:val="en-IE"/>
        </w:rPr>
        <w:t>No questions on experiences of early medical interventions or their sequelae.</w:t>
      </w:r>
    </w:p>
    <w:p w14:paraId="15D7141A" w14:textId="77777777" w:rsidR="003739F1" w:rsidRPr="00567ABE" w:rsidRDefault="003739F1" w:rsidP="00567ABE">
      <w:pPr>
        <w:pStyle w:val="ListParagraph"/>
        <w:numPr>
          <w:ilvl w:val="0"/>
          <w:numId w:val="12"/>
        </w:numPr>
        <w:rPr>
          <w:rFonts w:asciiTheme="minorHAnsi" w:hAnsiTheme="minorHAnsi" w:cstheme="minorHAnsi"/>
          <w:lang w:val="en-IE"/>
        </w:rPr>
      </w:pPr>
      <w:r w:rsidRPr="00567ABE">
        <w:rPr>
          <w:rFonts w:asciiTheme="minorHAnsi" w:hAnsiTheme="minorHAnsi" w:cstheme="minorHAnsi"/>
          <w:lang w:val="en-IE"/>
        </w:rPr>
        <w:t>No reference to specific comorbidities related to intersex variations.</w:t>
      </w:r>
    </w:p>
    <w:p w14:paraId="772AD546" w14:textId="766AC3AF" w:rsidR="003739F1" w:rsidRPr="00567ABE" w:rsidRDefault="003739F1" w:rsidP="00567ABE">
      <w:pPr>
        <w:pStyle w:val="ListParagraph"/>
        <w:numPr>
          <w:ilvl w:val="0"/>
          <w:numId w:val="12"/>
        </w:numPr>
        <w:tabs>
          <w:tab w:val="left" w:pos="3116"/>
          <w:tab w:val="left" w:pos="6119"/>
        </w:tabs>
        <w:rPr>
          <w:rFonts w:asciiTheme="minorHAnsi" w:hAnsiTheme="minorHAnsi" w:cstheme="minorHAnsi"/>
          <w:lang w:val="en-IE"/>
        </w:rPr>
      </w:pPr>
      <w:r w:rsidRPr="00567ABE">
        <w:rPr>
          <w:rFonts w:asciiTheme="minorHAnsi" w:hAnsiTheme="minorHAnsi" w:cstheme="minorHAnsi"/>
          <w:lang w:val="en-IE"/>
        </w:rPr>
        <w:t>Methodologically unsound.</w:t>
      </w:r>
    </w:p>
    <w:p w14:paraId="7211EA92" w14:textId="77777777" w:rsidR="00567ABE" w:rsidRDefault="00567ABE" w:rsidP="00567ABE">
      <w:pPr>
        <w:tabs>
          <w:tab w:val="left" w:pos="3116"/>
          <w:tab w:val="left" w:pos="6119"/>
        </w:tabs>
        <w:rPr>
          <w:rFonts w:asciiTheme="minorHAnsi" w:hAnsiTheme="minorHAnsi" w:cstheme="minorHAnsi"/>
          <w:lang w:val="en-IE"/>
        </w:rPr>
      </w:pPr>
    </w:p>
    <w:p w14:paraId="48010AD8" w14:textId="002A4E7E" w:rsidR="00567ABE" w:rsidRDefault="003739F1" w:rsidP="00567ABE">
      <w:pPr>
        <w:tabs>
          <w:tab w:val="left" w:pos="3116"/>
          <w:tab w:val="left" w:pos="6119"/>
        </w:tabs>
        <w:rPr>
          <w:rFonts w:asciiTheme="minorHAnsi" w:hAnsiTheme="minorHAnsi" w:cstheme="minorHAnsi"/>
        </w:rPr>
      </w:pPr>
      <w:r w:rsidRPr="00DC634B">
        <w:rPr>
          <w:rFonts w:asciiTheme="minorHAnsi" w:hAnsiTheme="minorHAnsi" w:cstheme="minorHAnsi"/>
          <w:b/>
          <w:bCs/>
        </w:rPr>
        <w:lastRenderedPageBreak/>
        <w:t>Understanding congenital anomalies in Victoria</w:t>
      </w:r>
      <w:r w:rsidRPr="003B7505">
        <w:rPr>
          <w:rFonts w:asciiTheme="minorHAnsi" w:hAnsiTheme="minorHAnsi" w:cstheme="minorHAnsi"/>
        </w:rPr>
        <w:t xml:space="preserve"> </w:t>
      </w:r>
      <w:hyperlink r:id="rId17" w:history="1">
        <w:r w:rsidRPr="003B7505">
          <w:rPr>
            <w:rStyle w:val="Hyperlink"/>
            <w:rFonts w:asciiTheme="minorHAnsi" w:hAnsiTheme="minorHAnsi" w:cstheme="minorHAnsi"/>
          </w:rPr>
          <w:t>https://www.bettersafercare.vic.gov.au/news-and-media/understanding-congenital-anomalies-in-victoria</w:t>
        </w:r>
      </w:hyperlink>
      <w:r w:rsidRPr="003B7505">
        <w:rPr>
          <w:rFonts w:asciiTheme="minorHAnsi" w:hAnsiTheme="minorHAnsi" w:cstheme="minorHAnsi"/>
        </w:rPr>
        <w:t xml:space="preserve"> </w:t>
      </w:r>
    </w:p>
    <w:p w14:paraId="7533CCEB" w14:textId="77777777" w:rsidR="00567ABE" w:rsidRDefault="00567ABE" w:rsidP="003908E8">
      <w:pPr>
        <w:tabs>
          <w:tab w:val="left" w:pos="3116"/>
          <w:tab w:val="left" w:pos="6119"/>
        </w:tabs>
        <w:ind w:left="113"/>
        <w:rPr>
          <w:rFonts w:asciiTheme="minorHAnsi" w:hAnsiTheme="minorHAnsi" w:cstheme="minorHAnsi"/>
        </w:rPr>
      </w:pPr>
    </w:p>
    <w:p w14:paraId="4144E899" w14:textId="6B09E219" w:rsidR="003739F1" w:rsidRPr="00567ABE" w:rsidRDefault="003739F1" w:rsidP="00567ABE">
      <w:pPr>
        <w:pStyle w:val="ListParagraph"/>
        <w:numPr>
          <w:ilvl w:val="0"/>
          <w:numId w:val="13"/>
        </w:numPr>
        <w:tabs>
          <w:tab w:val="left" w:pos="3116"/>
          <w:tab w:val="left" w:pos="6119"/>
        </w:tabs>
        <w:rPr>
          <w:rFonts w:asciiTheme="minorHAnsi" w:hAnsiTheme="minorHAnsi" w:cstheme="minorHAnsi"/>
          <w:lang w:val="en-IE"/>
        </w:rPr>
      </w:pPr>
      <w:r w:rsidRPr="00567ABE">
        <w:rPr>
          <w:rFonts w:asciiTheme="minorHAnsi" w:hAnsiTheme="minorHAnsi" w:cstheme="minorHAnsi"/>
          <w:lang w:val="en-IE"/>
        </w:rPr>
        <w:t>No directly relevant content, but followed link to PDF, below.</w:t>
      </w:r>
      <w:r w:rsidRPr="00567ABE">
        <w:rPr>
          <w:rFonts w:asciiTheme="minorHAnsi" w:hAnsiTheme="minorHAnsi" w:cstheme="minorHAnsi"/>
          <w:lang w:val="en-IE"/>
        </w:rPr>
        <w:tab/>
      </w:r>
    </w:p>
    <w:p w14:paraId="472C0E38" w14:textId="77777777" w:rsidR="00567ABE" w:rsidRDefault="00567ABE">
      <w:pPr>
        <w:rPr>
          <w:rFonts w:asciiTheme="minorHAnsi" w:hAnsiTheme="minorHAnsi" w:cstheme="minorHAnsi"/>
        </w:rPr>
      </w:pPr>
    </w:p>
    <w:p w14:paraId="0B9C0D54" w14:textId="2EBDECA4" w:rsidR="003739F1" w:rsidRPr="00DC634B" w:rsidRDefault="003739F1">
      <w:pPr>
        <w:rPr>
          <w:rFonts w:asciiTheme="minorHAnsi" w:hAnsiTheme="minorHAnsi" w:cstheme="minorHAnsi"/>
          <w:b/>
          <w:bCs/>
        </w:rPr>
      </w:pPr>
      <w:r w:rsidRPr="00DC634B">
        <w:rPr>
          <w:rFonts w:asciiTheme="minorHAnsi" w:hAnsiTheme="minorHAnsi" w:cstheme="minorHAnsi"/>
          <w:b/>
          <w:bCs/>
        </w:rPr>
        <w:t xml:space="preserve">Congenital anomalies in Victoria 2015-2016 </w:t>
      </w:r>
    </w:p>
    <w:p w14:paraId="660A6086" w14:textId="77777777" w:rsidR="00567ABE" w:rsidRDefault="000748CB" w:rsidP="003908E8">
      <w:pPr>
        <w:rPr>
          <w:rFonts w:asciiTheme="minorHAnsi" w:hAnsiTheme="minorHAnsi" w:cstheme="minorHAnsi"/>
        </w:rPr>
      </w:pPr>
      <w:hyperlink r:id="rId18" w:history="1">
        <w:r w:rsidR="003739F1" w:rsidRPr="003B7505">
          <w:rPr>
            <w:rStyle w:val="Hyperlink"/>
            <w:rFonts w:asciiTheme="minorHAnsi" w:hAnsiTheme="minorHAnsi" w:cstheme="minorHAnsi"/>
          </w:rPr>
          <w:t>https://www.bettersafercare.vic.gov.au/sites/default/files/2018-06/FINAL_Congential%20Anomalies%20in%20Victoria%202015_2016_WEB.pdf</w:t>
        </w:r>
      </w:hyperlink>
    </w:p>
    <w:p w14:paraId="427E9E52" w14:textId="77777777" w:rsidR="00567ABE" w:rsidRDefault="00567ABE" w:rsidP="003908E8">
      <w:pPr>
        <w:rPr>
          <w:rFonts w:asciiTheme="minorHAnsi" w:hAnsiTheme="minorHAnsi" w:cstheme="minorHAnsi"/>
        </w:rPr>
      </w:pPr>
    </w:p>
    <w:p w14:paraId="246360CF" w14:textId="77777777" w:rsidR="00567ABE" w:rsidRPr="00567ABE" w:rsidRDefault="003739F1" w:rsidP="00567ABE">
      <w:pPr>
        <w:pStyle w:val="ListParagraph"/>
        <w:numPr>
          <w:ilvl w:val="0"/>
          <w:numId w:val="13"/>
        </w:numPr>
        <w:rPr>
          <w:rFonts w:asciiTheme="minorHAnsi" w:hAnsiTheme="minorHAnsi" w:cstheme="minorHAnsi"/>
          <w:lang w:val="en-IE"/>
        </w:rPr>
      </w:pPr>
      <w:r w:rsidRPr="00567ABE">
        <w:rPr>
          <w:rFonts w:asciiTheme="minorHAnsi" w:hAnsiTheme="minorHAnsi" w:cstheme="minorHAnsi"/>
          <w:lang w:val="en-IE"/>
        </w:rPr>
        <w:t>Uses consistent diagnostic terminology (ICD-10-AM).</w:t>
      </w:r>
    </w:p>
    <w:p w14:paraId="7CB7F786" w14:textId="426E814E" w:rsidR="003739F1" w:rsidRPr="00567ABE" w:rsidRDefault="003739F1" w:rsidP="00567ABE">
      <w:pPr>
        <w:pStyle w:val="ListParagraph"/>
        <w:numPr>
          <w:ilvl w:val="0"/>
          <w:numId w:val="13"/>
        </w:numPr>
        <w:rPr>
          <w:rFonts w:asciiTheme="minorHAnsi" w:hAnsiTheme="minorHAnsi" w:cstheme="minorHAnsi"/>
          <w:lang w:val="en-IE"/>
        </w:rPr>
      </w:pPr>
      <w:r w:rsidRPr="00567ABE">
        <w:rPr>
          <w:rFonts w:asciiTheme="minorHAnsi" w:hAnsiTheme="minorHAnsi" w:cstheme="minorHAnsi"/>
          <w:lang w:val="en-IE"/>
        </w:rPr>
        <w:t xml:space="preserve">Reference to obsolete language “indeterminate sex and </w:t>
      </w:r>
      <w:proofErr w:type="spellStart"/>
      <w:r w:rsidRPr="00567ABE">
        <w:rPr>
          <w:rFonts w:asciiTheme="minorHAnsi" w:hAnsiTheme="minorHAnsi" w:cstheme="minorHAnsi"/>
          <w:lang w:val="en-IE"/>
        </w:rPr>
        <w:t>pseudohermaphroditism</w:t>
      </w:r>
      <w:proofErr w:type="spellEnd"/>
      <w:r w:rsidRPr="00567ABE">
        <w:rPr>
          <w:rFonts w:asciiTheme="minorHAnsi" w:hAnsiTheme="minorHAnsi" w:cstheme="minorHAnsi"/>
          <w:lang w:val="en-IE"/>
        </w:rPr>
        <w:t xml:space="preserve">” using ICD-10-AM, page 37; </w:t>
      </w:r>
    </w:p>
    <w:p w14:paraId="389FCFBC" w14:textId="1AD3278C" w:rsidR="003739F1" w:rsidRPr="00567ABE" w:rsidRDefault="00567ABE" w:rsidP="00567ABE">
      <w:pPr>
        <w:pStyle w:val="ListParagraph"/>
        <w:numPr>
          <w:ilvl w:val="0"/>
          <w:numId w:val="13"/>
        </w:numPr>
        <w:rPr>
          <w:rFonts w:asciiTheme="minorHAnsi" w:hAnsiTheme="minorHAnsi" w:cstheme="minorHAnsi"/>
          <w:lang w:val="en-IE"/>
        </w:rPr>
      </w:pPr>
      <w:r w:rsidRPr="00567ABE">
        <w:rPr>
          <w:rFonts w:asciiTheme="minorHAnsi" w:hAnsiTheme="minorHAnsi" w:cstheme="minorHAnsi"/>
          <w:lang w:val="en-IE"/>
        </w:rPr>
        <w:t xml:space="preserve">Reference to </w:t>
      </w:r>
      <w:r w:rsidR="003739F1" w:rsidRPr="00567ABE">
        <w:rPr>
          <w:rFonts w:asciiTheme="minorHAnsi" w:hAnsiTheme="minorHAnsi" w:cstheme="minorHAnsi"/>
          <w:lang w:val="en-IE"/>
        </w:rPr>
        <w:t>“sex chromosome abnormalities” page 39.</w:t>
      </w:r>
    </w:p>
    <w:p w14:paraId="6EDCAB68" w14:textId="77777777" w:rsidR="003739F1" w:rsidRPr="00567ABE" w:rsidRDefault="003739F1" w:rsidP="00567ABE">
      <w:pPr>
        <w:pStyle w:val="ListParagraph"/>
        <w:numPr>
          <w:ilvl w:val="0"/>
          <w:numId w:val="13"/>
        </w:numPr>
        <w:tabs>
          <w:tab w:val="left" w:pos="3116"/>
          <w:tab w:val="left" w:pos="6119"/>
        </w:tabs>
        <w:rPr>
          <w:rFonts w:asciiTheme="minorHAnsi" w:hAnsiTheme="minorHAnsi" w:cstheme="minorHAnsi"/>
          <w:lang w:val="en-IE"/>
        </w:rPr>
      </w:pPr>
      <w:r w:rsidRPr="00567ABE">
        <w:rPr>
          <w:rFonts w:asciiTheme="minorHAnsi" w:hAnsiTheme="minorHAnsi" w:cstheme="minorHAnsi"/>
          <w:lang w:val="en-IE"/>
        </w:rPr>
        <w:t xml:space="preserve">Note that the ICD-11 introduces “DSD” terminology, opposed by a large number of community groups, see </w:t>
      </w:r>
      <w:hyperlink r:id="rId19" w:history="1">
        <w:r w:rsidRPr="00567ABE">
          <w:rPr>
            <w:rStyle w:val="Hyperlink"/>
            <w:rFonts w:asciiTheme="minorHAnsi" w:hAnsiTheme="minorHAnsi" w:cstheme="minorHAnsi"/>
            <w:lang w:val="en-IE"/>
          </w:rPr>
          <w:t>https://ihra.org.au/35299/joint-statement-icd-11/</w:t>
        </w:r>
      </w:hyperlink>
      <w:r w:rsidRPr="00567ABE">
        <w:rPr>
          <w:rFonts w:asciiTheme="minorHAnsi" w:hAnsiTheme="minorHAnsi" w:cstheme="minorHAnsi"/>
          <w:lang w:val="en-IE"/>
        </w:rPr>
        <w:t xml:space="preserve"> </w:t>
      </w:r>
    </w:p>
    <w:p w14:paraId="7F88C91E" w14:textId="16970BD2" w:rsidR="009C0E9E" w:rsidRDefault="009C0E9E">
      <w:pPr>
        <w:rPr>
          <w:rFonts w:asciiTheme="minorHAnsi" w:hAnsiTheme="minorHAnsi" w:cstheme="minorHAnsi"/>
          <w:lang w:val="en-IE"/>
        </w:rPr>
      </w:pPr>
    </w:p>
    <w:p w14:paraId="3BAD3841" w14:textId="77777777" w:rsidR="00B43579" w:rsidRPr="003B7505" w:rsidRDefault="00B43579">
      <w:pPr>
        <w:rPr>
          <w:rFonts w:asciiTheme="minorHAnsi" w:hAnsiTheme="minorHAnsi" w:cstheme="minorHAnsi"/>
          <w:lang w:val="en-IE"/>
        </w:rPr>
      </w:pPr>
    </w:p>
    <w:p w14:paraId="337AF45B" w14:textId="5B822CE5" w:rsidR="00A1176F" w:rsidRPr="003B7505" w:rsidRDefault="007E134F" w:rsidP="007E134F">
      <w:pPr>
        <w:pStyle w:val="Heading2"/>
        <w:rPr>
          <w:rFonts w:asciiTheme="minorHAnsi" w:hAnsiTheme="minorHAnsi" w:cstheme="minorHAnsi"/>
          <w:lang w:val="en-IE"/>
        </w:rPr>
      </w:pPr>
      <w:bookmarkStart w:id="7" w:name="_Toc76289766"/>
      <w:r w:rsidRPr="003B7505">
        <w:rPr>
          <w:rFonts w:asciiTheme="minorHAnsi" w:hAnsiTheme="minorHAnsi" w:cstheme="minorHAnsi"/>
          <w:lang w:val="en-IE"/>
        </w:rPr>
        <w:t>H</w:t>
      </w:r>
      <w:r w:rsidR="004F2B24" w:rsidRPr="003B7505">
        <w:rPr>
          <w:rFonts w:asciiTheme="minorHAnsi" w:hAnsiTheme="minorHAnsi" w:cstheme="minorHAnsi"/>
          <w:lang w:val="en-IE"/>
        </w:rPr>
        <w:t>ealth.vic.gov.au</w:t>
      </w:r>
      <w:bookmarkEnd w:id="7"/>
      <w:r w:rsidR="004F2B24" w:rsidRPr="003B7505">
        <w:rPr>
          <w:rFonts w:asciiTheme="minorHAnsi" w:hAnsiTheme="minorHAnsi" w:cstheme="minorHAnsi"/>
          <w:lang w:val="en-IE"/>
        </w:rPr>
        <w:t xml:space="preserve"> </w:t>
      </w:r>
    </w:p>
    <w:p w14:paraId="6FF8E2B9" w14:textId="047AF186" w:rsidR="00A1176F" w:rsidRDefault="00A1176F" w:rsidP="00A1176F">
      <w:pPr>
        <w:rPr>
          <w:rFonts w:asciiTheme="minorHAnsi" w:hAnsiTheme="minorHAnsi" w:cstheme="minorHAnsi"/>
          <w:lang w:val="en-IE"/>
        </w:rPr>
      </w:pPr>
    </w:p>
    <w:p w14:paraId="69DDBFAF" w14:textId="6FAC7D00" w:rsidR="00D85520" w:rsidRPr="003B7505" w:rsidRDefault="00D85520" w:rsidP="00D85520">
      <w:pPr>
        <w:rPr>
          <w:rFonts w:asciiTheme="minorHAnsi" w:hAnsiTheme="minorHAnsi" w:cstheme="minorHAnsi"/>
          <w:lang w:val="en-IE"/>
        </w:rPr>
      </w:pPr>
      <w:r>
        <w:rPr>
          <w:rFonts w:asciiTheme="minorHAnsi" w:hAnsiTheme="minorHAnsi" w:cstheme="minorHAnsi"/>
          <w:lang w:val="en-IE"/>
        </w:rPr>
        <w:t>Public (including parent and patient)</w:t>
      </w:r>
      <w:r w:rsidRPr="003B7505">
        <w:rPr>
          <w:rFonts w:asciiTheme="minorHAnsi" w:hAnsiTheme="minorHAnsi" w:cstheme="minorHAnsi"/>
          <w:lang w:val="en-IE"/>
        </w:rPr>
        <w:t xml:space="preserve">-faced resources </w:t>
      </w:r>
      <w:r>
        <w:rPr>
          <w:rFonts w:asciiTheme="minorHAnsi" w:hAnsiTheme="minorHAnsi" w:cstheme="minorHAnsi"/>
          <w:lang w:val="en-IE"/>
        </w:rPr>
        <w:t>are available the site</w:t>
      </w:r>
      <w:r>
        <w:rPr>
          <w:rFonts w:asciiTheme="minorHAnsi" w:hAnsiTheme="minorHAnsi" w:cstheme="minorHAnsi"/>
        </w:rPr>
        <w:t xml:space="preserve"> </w:t>
      </w:r>
      <w:hyperlink r:id="rId20" w:history="1">
        <w:r w:rsidRPr="00221D5E">
          <w:rPr>
            <w:rStyle w:val="Hyperlink"/>
            <w:rFonts w:asciiTheme="minorHAnsi" w:hAnsiTheme="minorHAnsi" w:cstheme="minorHAnsi"/>
          </w:rPr>
          <w:t>https://www2.health.vic.gov.au/</w:t>
        </w:r>
      </w:hyperlink>
      <w:r>
        <w:rPr>
          <w:rFonts w:asciiTheme="minorHAnsi" w:hAnsiTheme="minorHAnsi" w:cstheme="minorHAnsi"/>
        </w:rPr>
        <w:t>.</w:t>
      </w:r>
      <w:r>
        <w:rPr>
          <w:rFonts w:asciiTheme="minorHAnsi" w:hAnsiTheme="minorHAnsi" w:cstheme="minorHAnsi"/>
          <w:lang w:val="en-IE"/>
        </w:rPr>
        <w:t xml:space="preserve"> </w:t>
      </w:r>
      <w:r w:rsidRPr="003B7505">
        <w:rPr>
          <w:rFonts w:asciiTheme="minorHAnsi" w:hAnsiTheme="minorHAnsi" w:cstheme="minorHAnsi"/>
          <w:lang w:val="en-IE"/>
        </w:rPr>
        <w:t xml:space="preserve">I searched </w:t>
      </w:r>
      <w:r>
        <w:rPr>
          <w:rFonts w:asciiTheme="minorHAnsi" w:hAnsiTheme="minorHAnsi" w:cstheme="minorHAnsi"/>
          <w:lang w:val="en-IE"/>
        </w:rPr>
        <w:t xml:space="preserve">this site for resources </w:t>
      </w:r>
      <w:r w:rsidRPr="003B7505">
        <w:rPr>
          <w:rFonts w:asciiTheme="minorHAnsi" w:hAnsiTheme="minorHAnsi" w:cstheme="minorHAnsi"/>
          <w:lang w:val="en-IE"/>
        </w:rPr>
        <w:t>using each of the following terms: “intersex”, “CAH”, “DSD”, “disorder of sex development”, plus used prior knowledge about the existence of specific pages.</w:t>
      </w:r>
    </w:p>
    <w:p w14:paraId="7B904CC3" w14:textId="77777777" w:rsidR="00D85520" w:rsidRPr="003B7505" w:rsidRDefault="00D85520" w:rsidP="00A1176F">
      <w:pPr>
        <w:rPr>
          <w:rFonts w:asciiTheme="minorHAnsi" w:hAnsiTheme="minorHAnsi" w:cstheme="minorHAnsi"/>
          <w:lang w:val="en-IE"/>
        </w:rPr>
      </w:pPr>
    </w:p>
    <w:p w14:paraId="21C57140" w14:textId="77777777" w:rsidR="00E04B9A" w:rsidRPr="00E04B9A" w:rsidRDefault="009274B4" w:rsidP="00E04B9A">
      <w:pPr>
        <w:tabs>
          <w:tab w:val="left" w:pos="3116"/>
          <w:tab w:val="left" w:pos="6119"/>
        </w:tabs>
        <w:rPr>
          <w:rFonts w:asciiTheme="minorHAnsi" w:hAnsiTheme="minorHAnsi" w:cstheme="minorHAnsi"/>
          <w:b/>
          <w:bCs/>
        </w:rPr>
      </w:pPr>
      <w:r w:rsidRPr="00E04B9A">
        <w:rPr>
          <w:rFonts w:asciiTheme="minorHAnsi" w:hAnsiTheme="minorHAnsi" w:cstheme="minorHAnsi"/>
          <w:b/>
          <w:bCs/>
        </w:rPr>
        <w:t xml:space="preserve">Community health pride resources </w:t>
      </w:r>
    </w:p>
    <w:p w14:paraId="1B79FFD7" w14:textId="26DBC88A" w:rsidR="00E04B9A" w:rsidRDefault="000748CB" w:rsidP="00E04B9A">
      <w:pPr>
        <w:tabs>
          <w:tab w:val="left" w:pos="3116"/>
          <w:tab w:val="left" w:pos="6119"/>
        </w:tabs>
        <w:rPr>
          <w:rStyle w:val="Hyperlink"/>
          <w:rFonts w:asciiTheme="minorHAnsi" w:hAnsiTheme="minorHAnsi" w:cstheme="minorHAnsi"/>
        </w:rPr>
      </w:pPr>
      <w:hyperlink r:id="rId21" w:history="1">
        <w:r w:rsidR="009274B4" w:rsidRPr="003B7505">
          <w:rPr>
            <w:rStyle w:val="Hyperlink"/>
            <w:rFonts w:asciiTheme="minorHAnsi" w:hAnsiTheme="minorHAnsi" w:cstheme="minorHAnsi"/>
          </w:rPr>
          <w:t>https://www2.health.vic.gov.au/primary-and-community-health/community-health/pride-lgbtiq-inclusive-practice-resources</w:t>
        </w:r>
      </w:hyperlink>
    </w:p>
    <w:p w14:paraId="58A92435" w14:textId="77777777" w:rsidR="00E04B9A" w:rsidRDefault="00E04B9A" w:rsidP="00E04B9A">
      <w:pPr>
        <w:tabs>
          <w:tab w:val="left" w:pos="3116"/>
          <w:tab w:val="left" w:pos="6119"/>
        </w:tabs>
        <w:rPr>
          <w:rStyle w:val="Hyperlink"/>
          <w:rFonts w:asciiTheme="minorHAnsi" w:hAnsiTheme="minorHAnsi" w:cstheme="minorHAnsi"/>
        </w:rPr>
      </w:pPr>
    </w:p>
    <w:p w14:paraId="63040AE3" w14:textId="77777777" w:rsidR="00E04B9A" w:rsidRPr="00E04B9A" w:rsidRDefault="009274B4" w:rsidP="00E04B9A">
      <w:pPr>
        <w:pStyle w:val="ListParagraph"/>
        <w:numPr>
          <w:ilvl w:val="0"/>
          <w:numId w:val="14"/>
        </w:numPr>
        <w:tabs>
          <w:tab w:val="left" w:pos="3116"/>
          <w:tab w:val="left" w:pos="6119"/>
        </w:tabs>
        <w:rPr>
          <w:rFonts w:asciiTheme="minorHAnsi" w:hAnsiTheme="minorHAnsi" w:cstheme="minorHAnsi"/>
        </w:rPr>
      </w:pPr>
      <w:r w:rsidRPr="00E04B9A">
        <w:rPr>
          <w:rFonts w:asciiTheme="minorHAnsi" w:hAnsiTheme="minorHAnsi" w:cstheme="minorHAnsi"/>
        </w:rPr>
        <w:t>Lack reference to intersex traits, and intersex peer support organisations</w:t>
      </w:r>
      <w:r w:rsidR="00E04B9A" w:rsidRPr="00E04B9A">
        <w:rPr>
          <w:rFonts w:asciiTheme="minorHAnsi" w:hAnsiTheme="minorHAnsi" w:cstheme="minorHAnsi"/>
        </w:rPr>
        <w:t>.</w:t>
      </w:r>
    </w:p>
    <w:p w14:paraId="59375D48" w14:textId="20111CF7" w:rsidR="009274B4" w:rsidRPr="00E04B9A" w:rsidRDefault="00E04B9A" w:rsidP="00E04B9A">
      <w:pPr>
        <w:pStyle w:val="ListParagraph"/>
        <w:numPr>
          <w:ilvl w:val="0"/>
          <w:numId w:val="14"/>
        </w:numPr>
        <w:tabs>
          <w:tab w:val="left" w:pos="3116"/>
          <w:tab w:val="left" w:pos="6119"/>
        </w:tabs>
        <w:rPr>
          <w:rFonts w:asciiTheme="minorHAnsi" w:hAnsiTheme="minorHAnsi" w:cstheme="minorHAnsi"/>
        </w:rPr>
      </w:pPr>
      <w:r w:rsidRPr="00E04B9A">
        <w:rPr>
          <w:rFonts w:asciiTheme="minorHAnsi" w:hAnsiTheme="minorHAnsi" w:cstheme="minorHAnsi"/>
        </w:rPr>
        <w:t>P</w:t>
      </w:r>
      <w:r w:rsidR="009274B4" w:rsidRPr="00E04B9A">
        <w:rPr>
          <w:rFonts w:asciiTheme="minorHAnsi" w:hAnsiTheme="minorHAnsi" w:cstheme="minorHAnsi"/>
        </w:rPr>
        <w:t>resume that intersex people and our families have an affinity with LGBT populations</w:t>
      </w:r>
    </w:p>
    <w:p w14:paraId="0BB5EC8B" w14:textId="77777777" w:rsidR="00E04B9A" w:rsidRPr="003B7505" w:rsidRDefault="00E04B9A" w:rsidP="00E04B9A">
      <w:pPr>
        <w:tabs>
          <w:tab w:val="left" w:pos="3116"/>
          <w:tab w:val="left" w:pos="6119"/>
        </w:tabs>
        <w:rPr>
          <w:rFonts w:asciiTheme="minorHAnsi" w:hAnsiTheme="minorHAnsi" w:cstheme="minorHAnsi"/>
        </w:rPr>
      </w:pPr>
    </w:p>
    <w:p w14:paraId="1F7637E9" w14:textId="77777777" w:rsidR="00E04B9A" w:rsidRPr="00E04B9A" w:rsidRDefault="009274B4" w:rsidP="007067CF">
      <w:pPr>
        <w:rPr>
          <w:rFonts w:asciiTheme="minorHAnsi" w:hAnsiTheme="minorHAnsi" w:cstheme="minorHAnsi"/>
          <w:b/>
          <w:bCs/>
        </w:rPr>
      </w:pPr>
      <w:r w:rsidRPr="00E04B9A">
        <w:rPr>
          <w:rFonts w:asciiTheme="minorHAnsi" w:hAnsiTheme="minorHAnsi" w:cstheme="minorHAnsi"/>
          <w:b/>
          <w:bCs/>
        </w:rPr>
        <w:t>Decision-making principles </w:t>
      </w:r>
      <w:r w:rsidR="00E04B9A" w:rsidRPr="00E04B9A">
        <w:rPr>
          <w:rFonts w:asciiTheme="minorHAnsi" w:hAnsiTheme="minorHAnsi" w:cstheme="minorHAnsi"/>
          <w:b/>
          <w:bCs/>
        </w:rPr>
        <w:t xml:space="preserve"> </w:t>
      </w:r>
    </w:p>
    <w:p w14:paraId="3C026D98" w14:textId="7BE8D06C" w:rsidR="009274B4" w:rsidRDefault="000748CB" w:rsidP="007067CF">
      <w:pPr>
        <w:rPr>
          <w:rFonts w:asciiTheme="minorHAnsi" w:hAnsiTheme="minorHAnsi" w:cstheme="minorHAnsi"/>
        </w:rPr>
      </w:pPr>
      <w:hyperlink r:id="rId22" w:history="1">
        <w:r w:rsidR="00E04B9A" w:rsidRPr="00221D5E">
          <w:rPr>
            <w:rStyle w:val="Hyperlink"/>
            <w:rFonts w:asciiTheme="minorHAnsi" w:hAnsiTheme="minorHAnsi" w:cstheme="minorHAnsi"/>
          </w:rPr>
          <w:t>https://www2.health.vic.gov.au/about/populations/lgbti-health/rainbow-equality/working-with-specific-groups/infants-children-adolescents-with-intersex-conditions</w:t>
        </w:r>
      </w:hyperlink>
    </w:p>
    <w:p w14:paraId="2D90CB80" w14:textId="77777777" w:rsidR="00E04B9A" w:rsidRPr="003B7505" w:rsidRDefault="00E04B9A" w:rsidP="007067CF">
      <w:pPr>
        <w:rPr>
          <w:rFonts w:asciiTheme="minorHAnsi" w:hAnsiTheme="minorHAnsi" w:cstheme="minorHAnsi"/>
        </w:rPr>
      </w:pPr>
    </w:p>
    <w:p w14:paraId="06C7306C" w14:textId="77777777" w:rsidR="00E04B9A" w:rsidRPr="00E04B9A" w:rsidRDefault="009274B4" w:rsidP="00E04B9A">
      <w:pPr>
        <w:pStyle w:val="ListParagraph"/>
        <w:numPr>
          <w:ilvl w:val="0"/>
          <w:numId w:val="15"/>
        </w:numPr>
        <w:rPr>
          <w:rFonts w:asciiTheme="minorHAnsi" w:hAnsiTheme="minorHAnsi" w:cstheme="minorHAnsi"/>
        </w:rPr>
      </w:pPr>
      <w:r w:rsidRPr="00E04B9A">
        <w:rPr>
          <w:rFonts w:asciiTheme="minorHAnsi" w:hAnsiTheme="minorHAnsi" w:cstheme="minorHAnsi"/>
          <w:lang w:val="en-IE"/>
        </w:rPr>
        <w:t xml:space="preserve">Almost entirely based on clinical principles at </w:t>
      </w:r>
      <w:r w:rsidRPr="00E04B9A">
        <w:rPr>
          <w:rFonts w:asciiTheme="minorHAnsi" w:hAnsiTheme="minorHAnsi" w:cstheme="minorHAnsi"/>
        </w:rPr>
        <w:t xml:space="preserve">Gillam, Lynn, Jacqueline Hewitt, and Garry Warne. 2010. ‘Ethical Principles for the Management of Infants with Disorders of Sex Development’. </w:t>
      </w:r>
      <w:r w:rsidRPr="00E04B9A">
        <w:rPr>
          <w:rFonts w:asciiTheme="minorHAnsi" w:hAnsiTheme="minorHAnsi" w:cstheme="minorHAnsi"/>
          <w:i/>
          <w:iCs/>
        </w:rPr>
        <w:t>Hormone Research in Paediatrics</w:t>
      </w:r>
      <w:r w:rsidRPr="00E04B9A">
        <w:rPr>
          <w:rFonts w:asciiTheme="minorHAnsi" w:hAnsiTheme="minorHAnsi" w:cstheme="minorHAnsi"/>
        </w:rPr>
        <w:t xml:space="preserve"> 74 (6): 412–18. </w:t>
      </w:r>
      <w:hyperlink r:id="rId23" w:history="1">
        <w:r w:rsidRPr="00E04B9A">
          <w:rPr>
            <w:rStyle w:val="Hyperlink"/>
            <w:rFonts w:asciiTheme="minorHAnsi" w:hAnsiTheme="minorHAnsi" w:cstheme="minorHAnsi"/>
          </w:rPr>
          <w:t>https://doi.org/10.1159/000316940</w:t>
        </w:r>
      </w:hyperlink>
      <w:r w:rsidRPr="00E04B9A">
        <w:rPr>
          <w:rFonts w:asciiTheme="minorHAnsi" w:hAnsiTheme="minorHAnsi" w:cstheme="minorHAnsi"/>
        </w:rPr>
        <w:t>.</w:t>
      </w:r>
      <w:r w:rsidRPr="00E04B9A">
        <w:rPr>
          <w:rFonts w:asciiTheme="minorHAnsi" w:hAnsiTheme="minorHAnsi" w:cstheme="minorHAnsi"/>
        </w:rPr>
        <w:tab/>
      </w:r>
    </w:p>
    <w:p w14:paraId="44334346" w14:textId="26B9906E" w:rsidR="009274B4" w:rsidRPr="00E04B9A" w:rsidRDefault="009274B4" w:rsidP="00E04B9A">
      <w:pPr>
        <w:pStyle w:val="ListParagraph"/>
        <w:numPr>
          <w:ilvl w:val="0"/>
          <w:numId w:val="15"/>
        </w:numPr>
        <w:rPr>
          <w:rFonts w:asciiTheme="minorHAnsi" w:hAnsiTheme="minorHAnsi" w:cstheme="minorHAnsi"/>
        </w:rPr>
      </w:pPr>
      <w:r w:rsidRPr="00E04B9A">
        <w:rPr>
          <w:rFonts w:asciiTheme="minorHAnsi" w:hAnsiTheme="minorHAnsi" w:cstheme="minorHAnsi"/>
        </w:rPr>
        <w:t>These principles have been critiqued by IHRA and others for their elision of concerns about human rights</w:t>
      </w:r>
      <w:r w:rsidR="00E5643E">
        <w:rPr>
          <w:rFonts w:asciiTheme="minorHAnsi" w:hAnsiTheme="minorHAnsi" w:cstheme="minorHAnsi"/>
        </w:rPr>
        <w:t xml:space="preserve"> implications of involuntary and coercive treatment</w:t>
      </w:r>
      <w:r w:rsidRPr="00E04B9A">
        <w:rPr>
          <w:rFonts w:asciiTheme="minorHAnsi" w:hAnsiTheme="minorHAnsi" w:cstheme="minorHAnsi"/>
        </w:rPr>
        <w:t xml:space="preserve">, transparency, </w:t>
      </w:r>
      <w:r w:rsidR="0054192C">
        <w:rPr>
          <w:rFonts w:asciiTheme="minorHAnsi" w:hAnsiTheme="minorHAnsi" w:cstheme="minorHAnsi"/>
        </w:rPr>
        <w:t>lack of attention to non-medical forms of understanding intersex bodies</w:t>
      </w:r>
      <w:r w:rsidR="00E5643E">
        <w:rPr>
          <w:rFonts w:asciiTheme="minorHAnsi" w:hAnsiTheme="minorHAnsi" w:cstheme="minorHAnsi"/>
        </w:rPr>
        <w:t xml:space="preserve">, </w:t>
      </w:r>
      <w:r w:rsidRPr="00E04B9A">
        <w:rPr>
          <w:rFonts w:asciiTheme="minorHAnsi" w:hAnsiTheme="minorHAnsi" w:cstheme="minorHAnsi"/>
        </w:rPr>
        <w:t>the role of parents as substitute decision-makers for elective procedures</w:t>
      </w:r>
      <w:r w:rsidR="00E5643E">
        <w:rPr>
          <w:rFonts w:asciiTheme="minorHAnsi" w:hAnsiTheme="minorHAnsi" w:cstheme="minorHAnsi"/>
        </w:rPr>
        <w:t>, and lack of resourcing for independent peer and family support</w:t>
      </w:r>
      <w:r w:rsidRPr="00E04B9A">
        <w:rPr>
          <w:rFonts w:asciiTheme="minorHAnsi" w:hAnsiTheme="minorHAnsi" w:cstheme="minorHAnsi"/>
        </w:rPr>
        <w:t xml:space="preserve">. See </w:t>
      </w:r>
      <w:r w:rsidR="008157D7">
        <w:rPr>
          <w:rFonts w:asciiTheme="minorHAnsi" w:hAnsiTheme="minorHAnsi" w:cstheme="minorHAnsi"/>
        </w:rPr>
        <w:t xml:space="preserve">the </w:t>
      </w:r>
      <w:r w:rsidRPr="00E04B9A">
        <w:rPr>
          <w:rFonts w:asciiTheme="minorHAnsi" w:hAnsiTheme="minorHAnsi" w:cstheme="minorHAnsi"/>
        </w:rPr>
        <w:t xml:space="preserve">IHRA critique at </w:t>
      </w:r>
      <w:hyperlink r:id="rId24" w:history="1">
        <w:r w:rsidRPr="00E04B9A">
          <w:rPr>
            <w:rStyle w:val="Hyperlink"/>
            <w:rFonts w:asciiTheme="minorHAnsi" w:hAnsiTheme="minorHAnsi" w:cstheme="minorHAnsi"/>
          </w:rPr>
          <w:t>https://ihra.org.au/21944/vic-health-framework-response/</w:t>
        </w:r>
      </w:hyperlink>
      <w:r w:rsidRPr="00E04B9A">
        <w:rPr>
          <w:rFonts w:asciiTheme="minorHAnsi" w:hAnsiTheme="minorHAnsi" w:cstheme="minorHAnsi"/>
        </w:rPr>
        <w:t xml:space="preserve"> </w:t>
      </w:r>
    </w:p>
    <w:p w14:paraId="7DA8B336" w14:textId="2898EDE9" w:rsidR="009274B4" w:rsidRDefault="00E910B6" w:rsidP="00E04B9A">
      <w:pPr>
        <w:pStyle w:val="ListParagraph"/>
        <w:numPr>
          <w:ilvl w:val="0"/>
          <w:numId w:val="15"/>
        </w:numPr>
        <w:tabs>
          <w:tab w:val="left" w:pos="3116"/>
          <w:tab w:val="left" w:pos="6119"/>
        </w:tabs>
        <w:rPr>
          <w:rFonts w:asciiTheme="minorHAnsi" w:hAnsiTheme="minorHAnsi" w:cstheme="minorHAnsi"/>
        </w:rPr>
      </w:pPr>
      <w:r>
        <w:rPr>
          <w:rFonts w:asciiTheme="minorHAnsi" w:hAnsiTheme="minorHAnsi" w:cstheme="minorHAnsi"/>
          <w:lang w:val="en-IE"/>
        </w:rPr>
        <w:lastRenderedPageBreak/>
        <w:t>The o</w:t>
      </w:r>
      <w:r w:rsidR="009274B4" w:rsidRPr="00E04B9A">
        <w:rPr>
          <w:rFonts w:asciiTheme="minorHAnsi" w:hAnsiTheme="minorHAnsi" w:cstheme="minorHAnsi"/>
          <w:lang w:val="en-IE"/>
        </w:rPr>
        <w:t xml:space="preserve">riginal clinical principles have been widely adopted (perhaps because they sustain existing contentious practices) but </w:t>
      </w:r>
      <w:r w:rsidR="00EB5F4B">
        <w:rPr>
          <w:rFonts w:asciiTheme="minorHAnsi" w:hAnsiTheme="minorHAnsi" w:cstheme="minorHAnsi"/>
          <w:lang w:val="en-IE"/>
        </w:rPr>
        <w:t xml:space="preserve">they </w:t>
      </w:r>
      <w:r w:rsidR="009274B4" w:rsidRPr="00E04B9A">
        <w:rPr>
          <w:rFonts w:asciiTheme="minorHAnsi" w:hAnsiTheme="minorHAnsi" w:cstheme="minorHAnsi"/>
          <w:lang w:val="en-IE"/>
        </w:rPr>
        <w:t xml:space="preserve">were immediately critiqued at </w:t>
      </w:r>
      <w:r w:rsidR="009274B4" w:rsidRPr="00E04B9A">
        <w:rPr>
          <w:rFonts w:asciiTheme="minorHAnsi" w:hAnsiTheme="minorHAnsi" w:cstheme="minorHAnsi"/>
        </w:rPr>
        <w:t xml:space="preserve">Dreger, Alice, David E. Sandberg, and Ellen K. Feder. 2010. ‘From Principles to Process in Disorders of Sex Development Care’. </w:t>
      </w:r>
      <w:r w:rsidR="009274B4" w:rsidRPr="00E04B9A">
        <w:rPr>
          <w:rFonts w:asciiTheme="minorHAnsi" w:hAnsiTheme="minorHAnsi" w:cstheme="minorHAnsi"/>
          <w:i/>
          <w:iCs/>
        </w:rPr>
        <w:t>Hormone Research in Paediatrics</w:t>
      </w:r>
      <w:r w:rsidR="009274B4" w:rsidRPr="00E04B9A">
        <w:rPr>
          <w:rFonts w:asciiTheme="minorHAnsi" w:hAnsiTheme="minorHAnsi" w:cstheme="minorHAnsi"/>
        </w:rPr>
        <w:t xml:space="preserve"> 74 (6): 419–20. </w:t>
      </w:r>
      <w:hyperlink r:id="rId25" w:history="1">
        <w:r w:rsidR="009274B4" w:rsidRPr="00E04B9A">
          <w:rPr>
            <w:rStyle w:val="Hyperlink"/>
            <w:rFonts w:asciiTheme="minorHAnsi" w:hAnsiTheme="minorHAnsi" w:cstheme="minorHAnsi"/>
          </w:rPr>
          <w:t>https://doi.org/10.1159/000316943</w:t>
        </w:r>
      </w:hyperlink>
      <w:r w:rsidR="009274B4" w:rsidRPr="00E04B9A">
        <w:rPr>
          <w:rFonts w:asciiTheme="minorHAnsi" w:hAnsiTheme="minorHAnsi" w:cstheme="minorHAnsi"/>
        </w:rPr>
        <w:t>.</w:t>
      </w:r>
    </w:p>
    <w:p w14:paraId="43248C61" w14:textId="04DD3575" w:rsidR="004A0174" w:rsidRPr="00E04B9A" w:rsidRDefault="004A0174" w:rsidP="00E04B9A">
      <w:pPr>
        <w:pStyle w:val="ListParagraph"/>
        <w:numPr>
          <w:ilvl w:val="0"/>
          <w:numId w:val="15"/>
        </w:numPr>
        <w:tabs>
          <w:tab w:val="left" w:pos="3116"/>
          <w:tab w:val="left" w:pos="6119"/>
        </w:tabs>
        <w:rPr>
          <w:rFonts w:asciiTheme="minorHAnsi" w:hAnsiTheme="minorHAnsi" w:cstheme="minorHAnsi"/>
        </w:rPr>
      </w:pPr>
      <w:r>
        <w:rPr>
          <w:rFonts w:asciiTheme="minorHAnsi" w:hAnsiTheme="minorHAnsi" w:cstheme="minorHAnsi"/>
        </w:rPr>
        <w:t xml:space="preserve">The 2013 version of the </w:t>
      </w:r>
      <w:r w:rsidR="00356EE6">
        <w:rPr>
          <w:rFonts w:asciiTheme="minorHAnsi" w:hAnsiTheme="minorHAnsi" w:cstheme="minorHAnsi"/>
        </w:rPr>
        <w:t xml:space="preserve">Victorian </w:t>
      </w:r>
      <w:r>
        <w:rPr>
          <w:rFonts w:asciiTheme="minorHAnsi" w:hAnsiTheme="minorHAnsi" w:cstheme="minorHAnsi"/>
        </w:rPr>
        <w:t xml:space="preserve">principles were quietly amended in 2015 to remove reference to the psychosocial risk of “reduced opportunities for marriage” to be considered in relation to medical intervention. The original material is preserved on page 93 of the 2013 Senate report on involuntary or coerced sterilisation </w:t>
      </w:r>
      <w:r>
        <w:rPr>
          <w:rFonts w:asciiTheme="minorHAnsi" w:hAnsiTheme="minorHAnsi" w:cstheme="minorHAnsi"/>
        </w:rPr>
        <w:fldChar w:fldCharType="begin"/>
      </w:r>
      <w:r>
        <w:rPr>
          <w:rFonts w:asciiTheme="minorHAnsi" w:hAnsiTheme="minorHAnsi" w:cstheme="minorHAnsi"/>
        </w:rPr>
        <w:instrText xml:space="preserve"> ADDIN ZOTERO_ITEM CSL_CITATION {"citationID":"K15rpm9g","properties":{"formattedCitation":"(Senate of Australia Community Affairs References Committee 2013, 93)","plainCitation":"(Senate of Australia Community Affairs References Committee 2013, 93)","noteIndex":0},"citationItems":[{"id":8277,"uris":["http://zotero.org/users/2147311/items/3F722EXQ"],"uri":["http://zotero.org/users/2147311/items/3F722EXQ"],"itemData":{"id":8277,"type":"book","ISBN":"978-1-74229-917-4","language":"en","source":"Open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Committee"}],"accessed":{"date-parts":[["2013",10,26]]},"issued":{"date-parts":[["2013"]]}},"locator":"93","label":"page"}],"schema":"https://github.com/citation-style-language/schema/raw/master/csl-citation.json"} </w:instrText>
      </w:r>
      <w:r>
        <w:rPr>
          <w:rFonts w:asciiTheme="minorHAnsi" w:hAnsiTheme="minorHAnsi" w:cstheme="minorHAnsi"/>
        </w:rPr>
        <w:fldChar w:fldCharType="separate"/>
      </w:r>
      <w:r>
        <w:rPr>
          <w:rFonts w:asciiTheme="minorHAnsi" w:hAnsiTheme="minorHAnsi" w:cstheme="minorHAnsi"/>
          <w:noProof/>
        </w:rPr>
        <w:t>(Senate of Australia Community Affairs References Committee 2013, 93)</w:t>
      </w:r>
      <w:r>
        <w:rPr>
          <w:rFonts w:asciiTheme="minorHAnsi" w:hAnsiTheme="minorHAnsi" w:cstheme="minorHAnsi"/>
        </w:rPr>
        <w:fldChar w:fldCharType="end"/>
      </w:r>
      <w:r>
        <w:rPr>
          <w:rFonts w:asciiTheme="minorHAnsi" w:hAnsiTheme="minorHAnsi" w:cstheme="minorHAnsi"/>
        </w:rPr>
        <w:t>.</w:t>
      </w:r>
      <w:r w:rsidR="003E4AD9">
        <w:rPr>
          <w:rFonts w:asciiTheme="minorHAnsi" w:hAnsiTheme="minorHAnsi" w:cstheme="minorHAnsi"/>
        </w:rPr>
        <w:t xml:space="preserve"> The edit appeared to have been intended at removing an obvious problem with the principles, but was merely a superficial change in disclosure</w:t>
      </w:r>
      <w:r w:rsidR="00EC4E8A">
        <w:rPr>
          <w:rFonts w:asciiTheme="minorHAnsi" w:hAnsiTheme="minorHAnsi" w:cstheme="minorHAnsi"/>
        </w:rPr>
        <w:t>, rather than representing any change to medical thinking in relation to parental consideration of children’s future prospects</w:t>
      </w:r>
      <w:r w:rsidR="00B57937">
        <w:rPr>
          <w:rFonts w:asciiTheme="minorHAnsi" w:hAnsiTheme="minorHAnsi" w:cstheme="minorHAnsi"/>
        </w:rPr>
        <w:t>, and made the residual principles appear more reasonable</w:t>
      </w:r>
      <w:r w:rsidR="003E4AD9">
        <w:rPr>
          <w:rFonts w:asciiTheme="minorHAnsi" w:hAnsiTheme="minorHAnsi" w:cstheme="minorHAnsi"/>
        </w:rPr>
        <w:t>.</w:t>
      </w:r>
    </w:p>
    <w:p w14:paraId="703A73F3" w14:textId="77777777" w:rsidR="00E04B9A" w:rsidRDefault="00E04B9A" w:rsidP="00E04B9A">
      <w:pPr>
        <w:tabs>
          <w:tab w:val="left" w:pos="3116"/>
          <w:tab w:val="left" w:pos="6119"/>
        </w:tabs>
        <w:rPr>
          <w:rFonts w:asciiTheme="minorHAnsi" w:hAnsiTheme="minorHAnsi" w:cstheme="minorHAnsi"/>
        </w:rPr>
      </w:pPr>
    </w:p>
    <w:p w14:paraId="7DBCA440" w14:textId="77777777" w:rsidR="00E04B9A" w:rsidRDefault="009274B4" w:rsidP="00E04B9A">
      <w:pPr>
        <w:tabs>
          <w:tab w:val="left" w:pos="3116"/>
          <w:tab w:val="left" w:pos="6119"/>
        </w:tabs>
        <w:rPr>
          <w:rFonts w:asciiTheme="minorHAnsi" w:hAnsiTheme="minorHAnsi" w:cstheme="minorHAnsi"/>
        </w:rPr>
      </w:pPr>
      <w:r w:rsidRPr="00E04B9A">
        <w:rPr>
          <w:rFonts w:asciiTheme="minorHAnsi" w:hAnsiTheme="minorHAnsi" w:cstheme="minorHAnsi"/>
          <w:b/>
          <w:bCs/>
        </w:rPr>
        <w:t>Health and wellbeing paper</w:t>
      </w:r>
      <w:r w:rsidRPr="003B7505">
        <w:rPr>
          <w:rFonts w:asciiTheme="minorHAnsi" w:hAnsiTheme="minorHAnsi" w:cstheme="minorHAnsi"/>
        </w:rPr>
        <w:t xml:space="preserve"> </w:t>
      </w:r>
    </w:p>
    <w:p w14:paraId="5B1CBA2B" w14:textId="69806557" w:rsidR="00E04B9A" w:rsidRDefault="000748CB" w:rsidP="00E04B9A">
      <w:pPr>
        <w:tabs>
          <w:tab w:val="left" w:pos="3116"/>
          <w:tab w:val="left" w:pos="6119"/>
        </w:tabs>
        <w:rPr>
          <w:rFonts w:asciiTheme="minorHAnsi" w:hAnsiTheme="minorHAnsi" w:cstheme="minorHAnsi"/>
        </w:rPr>
      </w:pPr>
      <w:hyperlink r:id="rId26" w:history="1">
        <w:r w:rsidR="009274B4" w:rsidRPr="003B7505">
          <w:rPr>
            <w:rStyle w:val="Hyperlink"/>
            <w:rFonts w:asciiTheme="minorHAnsi" w:hAnsiTheme="minorHAnsi" w:cstheme="minorHAnsi"/>
          </w:rPr>
          <w:t>https://www2.health.vic.gov.au:443/about/populations/lgbti-health/health-of-people-with-intersex-variations</w:t>
        </w:r>
      </w:hyperlink>
    </w:p>
    <w:p w14:paraId="53B842D0" w14:textId="77777777" w:rsidR="00E04B9A" w:rsidRDefault="00E04B9A" w:rsidP="00E04B9A">
      <w:pPr>
        <w:tabs>
          <w:tab w:val="left" w:pos="3116"/>
          <w:tab w:val="left" w:pos="6119"/>
        </w:tabs>
        <w:rPr>
          <w:rFonts w:asciiTheme="minorHAnsi" w:hAnsiTheme="minorHAnsi" w:cstheme="minorHAnsi"/>
        </w:rPr>
      </w:pPr>
    </w:p>
    <w:p w14:paraId="4BF01634" w14:textId="781EE15A" w:rsidR="009274B4" w:rsidRPr="00E04B9A" w:rsidRDefault="009274B4" w:rsidP="00E04B9A">
      <w:pPr>
        <w:pStyle w:val="ListParagraph"/>
        <w:numPr>
          <w:ilvl w:val="0"/>
          <w:numId w:val="16"/>
        </w:numPr>
        <w:tabs>
          <w:tab w:val="left" w:pos="3116"/>
          <w:tab w:val="left" w:pos="6119"/>
        </w:tabs>
        <w:rPr>
          <w:rFonts w:asciiTheme="minorHAnsi" w:hAnsiTheme="minorHAnsi" w:cstheme="minorHAnsi"/>
        </w:rPr>
      </w:pPr>
      <w:r w:rsidRPr="00E04B9A">
        <w:rPr>
          <w:rFonts w:asciiTheme="minorHAnsi" w:hAnsiTheme="minorHAnsi" w:cstheme="minorHAnsi"/>
        </w:rPr>
        <w:t xml:space="preserve">Critiqued by IHRA and others for its elision of concerns about substitute decision-making by parents and for other reasons, see </w:t>
      </w:r>
      <w:hyperlink r:id="rId27" w:history="1">
        <w:r w:rsidRPr="00E04B9A">
          <w:rPr>
            <w:rStyle w:val="Hyperlink"/>
            <w:rFonts w:asciiTheme="minorHAnsi" w:hAnsiTheme="minorHAnsi" w:cstheme="minorHAnsi"/>
          </w:rPr>
          <w:t>https://ihra.org.au/35611/response-to-the-victorian-paper-on-the-health-and-wellbeing-of-people-with-intersex-variations/</w:t>
        </w:r>
      </w:hyperlink>
      <w:r w:rsidRPr="00E04B9A">
        <w:rPr>
          <w:rFonts w:asciiTheme="minorHAnsi" w:hAnsiTheme="minorHAnsi" w:cstheme="minorHAnsi"/>
        </w:rPr>
        <w:t xml:space="preserve"> </w:t>
      </w:r>
    </w:p>
    <w:p w14:paraId="57BD930D" w14:textId="77777777" w:rsidR="00E04B9A" w:rsidRDefault="00E04B9A" w:rsidP="00E04B9A">
      <w:pPr>
        <w:tabs>
          <w:tab w:val="left" w:pos="3116"/>
          <w:tab w:val="left" w:pos="6119"/>
        </w:tabs>
        <w:rPr>
          <w:rFonts w:asciiTheme="minorHAnsi" w:hAnsiTheme="minorHAnsi" w:cstheme="minorHAnsi"/>
          <w:b/>
          <w:bCs/>
        </w:rPr>
      </w:pPr>
    </w:p>
    <w:p w14:paraId="08B42C7C" w14:textId="77777777" w:rsidR="00E04B9A" w:rsidRDefault="000748CB" w:rsidP="00E04B9A">
      <w:pPr>
        <w:tabs>
          <w:tab w:val="left" w:pos="3116"/>
          <w:tab w:val="left" w:pos="6119"/>
        </w:tabs>
        <w:rPr>
          <w:rFonts w:asciiTheme="minorHAnsi" w:hAnsiTheme="minorHAnsi" w:cstheme="minorHAnsi"/>
          <w:u w:val="single"/>
        </w:rPr>
      </w:pPr>
      <w:hyperlink r:id="rId28" w:history="1">
        <w:r w:rsidR="009274B4" w:rsidRPr="00E04B9A">
          <w:rPr>
            <w:rStyle w:val="Hyperlink"/>
            <w:rFonts w:asciiTheme="minorHAnsi" w:hAnsiTheme="minorHAnsi" w:cstheme="minorHAnsi"/>
            <w:b/>
            <w:bCs/>
            <w:color w:val="000000" w:themeColor="text1"/>
            <w:u w:val="none"/>
          </w:rPr>
          <w:t>Babies with atypical genitalia: information for families</w:t>
        </w:r>
      </w:hyperlink>
      <w:r w:rsidR="009274B4" w:rsidRPr="003B7505">
        <w:rPr>
          <w:rFonts w:asciiTheme="minorHAnsi" w:hAnsiTheme="minorHAnsi" w:cstheme="minorHAnsi"/>
          <w:color w:val="000000" w:themeColor="text1"/>
          <w:lang w:val="en-IE"/>
        </w:rPr>
        <w:t xml:space="preserve"> </w:t>
      </w:r>
      <w:hyperlink r:id="rId29" w:history="1">
        <w:r w:rsidR="009274B4" w:rsidRPr="003B7505">
          <w:rPr>
            <w:rStyle w:val="Hyperlink"/>
            <w:rFonts w:asciiTheme="minorHAnsi" w:hAnsiTheme="minorHAnsi" w:cstheme="minorHAnsi"/>
            <w:lang w:val="en-IE"/>
          </w:rPr>
          <w:t>https://www2.health.vic.gov.au/Api/downloadmedia/%7B31FA1A70-820D-49AB-BA19-BBE8739CE0DF%7D</w:t>
        </w:r>
      </w:hyperlink>
    </w:p>
    <w:p w14:paraId="54909ED5" w14:textId="0453FF03" w:rsidR="009274B4" w:rsidRPr="00BD12A2" w:rsidRDefault="005C5002" w:rsidP="00BD12A2">
      <w:pPr>
        <w:pStyle w:val="ListParagraph"/>
        <w:numPr>
          <w:ilvl w:val="0"/>
          <w:numId w:val="16"/>
        </w:numPr>
        <w:tabs>
          <w:tab w:val="left" w:pos="3116"/>
          <w:tab w:val="left" w:pos="6119"/>
        </w:tabs>
        <w:rPr>
          <w:rFonts w:asciiTheme="minorHAnsi" w:hAnsiTheme="minorHAnsi" w:cstheme="minorHAnsi"/>
          <w:lang w:val="en-IE"/>
        </w:rPr>
      </w:pPr>
      <w:r w:rsidRPr="00BD12A2">
        <w:rPr>
          <w:rFonts w:asciiTheme="minorHAnsi" w:hAnsiTheme="minorHAnsi" w:cstheme="minorHAnsi"/>
          <w:lang w:val="en-IE"/>
        </w:rPr>
        <w:t>Contains basic information for parents and carers, including information on referrals to hospitals, community organisations and diagnosis-specific groups (IHRA, IPSA under the name AISSGA, and diagnosis-specific groups).</w:t>
      </w:r>
    </w:p>
    <w:p w14:paraId="256AB88F" w14:textId="1B17AAF8" w:rsidR="00BD12A2" w:rsidRDefault="00BD12A2" w:rsidP="00BD12A2">
      <w:pPr>
        <w:pStyle w:val="ListParagraph"/>
        <w:numPr>
          <w:ilvl w:val="0"/>
          <w:numId w:val="16"/>
        </w:numPr>
        <w:tabs>
          <w:tab w:val="left" w:pos="3116"/>
          <w:tab w:val="left" w:pos="6119"/>
        </w:tabs>
        <w:rPr>
          <w:rFonts w:asciiTheme="minorHAnsi" w:hAnsiTheme="minorHAnsi" w:cstheme="minorHAnsi"/>
          <w:lang w:val="en-IE"/>
        </w:rPr>
      </w:pPr>
      <w:r w:rsidRPr="00BD12A2">
        <w:rPr>
          <w:rFonts w:asciiTheme="minorHAnsi" w:hAnsiTheme="minorHAnsi" w:cstheme="minorHAnsi"/>
          <w:lang w:val="en-IE"/>
        </w:rPr>
        <w:t>Multiple different documents exist for this population with different content and referrals, and it is not clear which document might be provided by medical practitioners.</w:t>
      </w:r>
    </w:p>
    <w:p w14:paraId="7606B30C" w14:textId="0DCDFC29" w:rsidR="00667722" w:rsidRPr="00BD12A2" w:rsidRDefault="00667722" w:rsidP="00BD12A2">
      <w:pPr>
        <w:pStyle w:val="ListParagraph"/>
        <w:numPr>
          <w:ilvl w:val="0"/>
          <w:numId w:val="16"/>
        </w:numPr>
        <w:tabs>
          <w:tab w:val="left" w:pos="3116"/>
          <w:tab w:val="left" w:pos="6119"/>
        </w:tabs>
        <w:rPr>
          <w:rFonts w:asciiTheme="minorHAnsi" w:hAnsiTheme="minorHAnsi" w:cstheme="minorHAnsi"/>
          <w:lang w:val="en-IE"/>
        </w:rPr>
      </w:pPr>
      <w:r>
        <w:rPr>
          <w:rFonts w:asciiTheme="minorHAnsi" w:hAnsiTheme="minorHAnsi" w:cstheme="minorHAnsi"/>
          <w:lang w:val="en-IE"/>
        </w:rPr>
        <w:t>Reassurance that most children do not require long term interactions with the healthcare system or cause uncertainty about sex assignment may have unintended effects on parents confronted by those situations.</w:t>
      </w:r>
    </w:p>
    <w:p w14:paraId="61AE1B8B" w14:textId="77777777" w:rsidR="00E04B9A" w:rsidRDefault="00E04B9A" w:rsidP="006D7864">
      <w:pPr>
        <w:rPr>
          <w:rFonts w:asciiTheme="minorHAnsi" w:hAnsiTheme="minorHAnsi" w:cstheme="minorHAnsi"/>
          <w:b/>
          <w:bCs/>
        </w:rPr>
      </w:pPr>
    </w:p>
    <w:p w14:paraId="4B2A3854" w14:textId="6BDEE96E" w:rsidR="009274B4" w:rsidRPr="00E04B9A" w:rsidRDefault="000748CB" w:rsidP="006D7864">
      <w:pPr>
        <w:rPr>
          <w:rFonts w:asciiTheme="minorHAnsi" w:hAnsiTheme="minorHAnsi" w:cstheme="minorHAnsi"/>
          <w:b/>
          <w:bCs/>
          <w:color w:val="000000" w:themeColor="text1"/>
        </w:rPr>
      </w:pPr>
      <w:hyperlink r:id="rId30" w:history="1">
        <w:r w:rsidR="009274B4" w:rsidRPr="00E04B9A">
          <w:rPr>
            <w:rStyle w:val="Hyperlink"/>
            <w:rFonts w:asciiTheme="minorHAnsi" w:hAnsiTheme="minorHAnsi" w:cstheme="minorHAnsi"/>
            <w:b/>
            <w:bCs/>
            <w:color w:val="000000" w:themeColor="text1"/>
            <w:u w:val="none"/>
          </w:rPr>
          <w:t>Sex characteristic variations in babies and children: information for families</w:t>
        </w:r>
      </w:hyperlink>
    </w:p>
    <w:p w14:paraId="2DBFDE63" w14:textId="02237E60" w:rsidR="009274B4" w:rsidRPr="003B7505" w:rsidRDefault="000748CB" w:rsidP="00E04B9A">
      <w:pPr>
        <w:tabs>
          <w:tab w:val="left" w:pos="3116"/>
          <w:tab w:val="left" w:pos="6119"/>
        </w:tabs>
        <w:rPr>
          <w:rFonts w:asciiTheme="minorHAnsi" w:hAnsiTheme="minorHAnsi" w:cstheme="minorHAnsi"/>
          <w:lang w:val="en-IE"/>
        </w:rPr>
      </w:pPr>
      <w:hyperlink r:id="rId31" w:history="1">
        <w:r w:rsidR="00E04B9A" w:rsidRPr="00221D5E">
          <w:rPr>
            <w:rStyle w:val="Hyperlink"/>
            <w:rFonts w:asciiTheme="minorHAnsi" w:hAnsiTheme="minorHAnsi" w:cstheme="minorHAnsi"/>
          </w:rPr>
          <w:t>https://www2.health.vic.gov.au/Api/downloadmedia/%7B30FFB31A-C060-4B3D-84EA-BA5B5612431C%7D</w:t>
        </w:r>
      </w:hyperlink>
      <w:r w:rsidR="009274B4" w:rsidRPr="003B7505">
        <w:rPr>
          <w:rFonts w:asciiTheme="minorHAnsi" w:hAnsiTheme="minorHAnsi" w:cstheme="minorHAnsi"/>
          <w:color w:val="000000" w:themeColor="text1"/>
        </w:rPr>
        <w:t xml:space="preserve"> </w:t>
      </w:r>
      <w:r w:rsidR="009274B4" w:rsidRPr="003B7505">
        <w:rPr>
          <w:rFonts w:asciiTheme="minorHAnsi" w:hAnsiTheme="minorHAnsi" w:cstheme="minorHAnsi"/>
          <w:color w:val="000000" w:themeColor="text1"/>
        </w:rPr>
        <w:tab/>
      </w:r>
      <w:r w:rsidR="009274B4" w:rsidRPr="003B7505">
        <w:rPr>
          <w:rFonts w:asciiTheme="minorHAnsi" w:hAnsiTheme="minorHAnsi" w:cstheme="minorHAnsi"/>
          <w:lang w:val="en-IE"/>
        </w:rPr>
        <w:tab/>
      </w:r>
    </w:p>
    <w:p w14:paraId="2888A35F" w14:textId="35AE5696" w:rsidR="00A1176F" w:rsidRPr="0038468D" w:rsidRDefault="0038468D" w:rsidP="0038468D">
      <w:pPr>
        <w:pStyle w:val="ListParagraph"/>
        <w:numPr>
          <w:ilvl w:val="0"/>
          <w:numId w:val="36"/>
        </w:numPr>
        <w:rPr>
          <w:rFonts w:asciiTheme="minorHAnsi" w:hAnsiTheme="minorHAnsi" w:cstheme="minorHAnsi"/>
          <w:lang w:val="en-IE"/>
        </w:rPr>
      </w:pPr>
      <w:r w:rsidRPr="0038468D">
        <w:rPr>
          <w:rFonts w:asciiTheme="minorHAnsi" w:hAnsiTheme="minorHAnsi" w:cstheme="minorHAnsi"/>
          <w:lang w:val="en-IE"/>
        </w:rPr>
        <w:t xml:space="preserve">Contains </w:t>
      </w:r>
      <w:r w:rsidR="00604865">
        <w:rPr>
          <w:rFonts w:asciiTheme="minorHAnsi" w:hAnsiTheme="minorHAnsi" w:cstheme="minorHAnsi"/>
          <w:lang w:val="en-IE"/>
        </w:rPr>
        <w:t xml:space="preserve">basic </w:t>
      </w:r>
      <w:r w:rsidRPr="0038468D">
        <w:rPr>
          <w:rFonts w:asciiTheme="minorHAnsi" w:hAnsiTheme="minorHAnsi" w:cstheme="minorHAnsi"/>
          <w:lang w:val="en-IE"/>
        </w:rPr>
        <w:t xml:space="preserve">information </w:t>
      </w:r>
      <w:r w:rsidR="00604865">
        <w:rPr>
          <w:rFonts w:asciiTheme="minorHAnsi" w:hAnsiTheme="minorHAnsi" w:cstheme="minorHAnsi"/>
          <w:lang w:val="en-IE"/>
        </w:rPr>
        <w:t xml:space="preserve">on variations of sex characteristics </w:t>
      </w:r>
      <w:r w:rsidRPr="0038468D">
        <w:rPr>
          <w:rFonts w:asciiTheme="minorHAnsi" w:hAnsiTheme="minorHAnsi" w:cstheme="minorHAnsi"/>
          <w:lang w:val="en-IE"/>
        </w:rPr>
        <w:t>for parents and carers</w:t>
      </w:r>
      <w:r w:rsidR="000C7F06">
        <w:rPr>
          <w:rFonts w:asciiTheme="minorHAnsi" w:hAnsiTheme="minorHAnsi" w:cstheme="minorHAnsi"/>
          <w:lang w:val="en-IE"/>
        </w:rPr>
        <w:t xml:space="preserve">, </w:t>
      </w:r>
      <w:r w:rsidR="000C7F06" w:rsidRPr="00BD12A2">
        <w:rPr>
          <w:rFonts w:asciiTheme="minorHAnsi" w:hAnsiTheme="minorHAnsi" w:cstheme="minorHAnsi"/>
          <w:lang w:val="en-IE"/>
        </w:rPr>
        <w:t>including information on referrals to hospitals, community organisations and diagnosis-specific groups (IHRA, IPSA under the name AISSGA, and diagnosis-specific groups)</w:t>
      </w:r>
      <w:r w:rsidRPr="0038468D">
        <w:rPr>
          <w:rFonts w:asciiTheme="minorHAnsi" w:hAnsiTheme="minorHAnsi" w:cstheme="minorHAnsi"/>
          <w:lang w:val="en-IE"/>
        </w:rPr>
        <w:t>.</w:t>
      </w:r>
    </w:p>
    <w:p w14:paraId="3434C7F9" w14:textId="5D7FA88F" w:rsidR="0038468D" w:rsidRDefault="0038468D" w:rsidP="0038468D">
      <w:pPr>
        <w:pStyle w:val="ListParagraph"/>
        <w:numPr>
          <w:ilvl w:val="0"/>
          <w:numId w:val="36"/>
        </w:numPr>
        <w:rPr>
          <w:rFonts w:asciiTheme="minorHAnsi" w:hAnsiTheme="minorHAnsi" w:cstheme="minorHAnsi"/>
          <w:lang w:val="en-IE"/>
        </w:rPr>
      </w:pPr>
      <w:r w:rsidRPr="0038468D">
        <w:rPr>
          <w:rFonts w:asciiTheme="minorHAnsi" w:hAnsiTheme="minorHAnsi" w:cstheme="minorHAnsi"/>
          <w:lang w:val="en-IE"/>
        </w:rPr>
        <w:t>The resource content is substantively duplicated in numerous other hospital</w:t>
      </w:r>
      <w:r w:rsidR="00F64360">
        <w:rPr>
          <w:rFonts w:asciiTheme="minorHAnsi" w:hAnsiTheme="minorHAnsi" w:cstheme="minorHAnsi"/>
          <w:lang w:val="en-IE"/>
        </w:rPr>
        <w:t>,</w:t>
      </w:r>
      <w:r w:rsidRPr="0038468D">
        <w:rPr>
          <w:rFonts w:asciiTheme="minorHAnsi" w:hAnsiTheme="minorHAnsi" w:cstheme="minorHAnsi"/>
          <w:lang w:val="en-IE"/>
        </w:rPr>
        <w:t xml:space="preserve"> Departmental </w:t>
      </w:r>
      <w:r w:rsidR="00F64360">
        <w:rPr>
          <w:rFonts w:asciiTheme="minorHAnsi" w:hAnsiTheme="minorHAnsi" w:cstheme="minorHAnsi"/>
          <w:lang w:val="en-IE"/>
        </w:rPr>
        <w:t xml:space="preserve">and community </w:t>
      </w:r>
      <w:r w:rsidRPr="0038468D">
        <w:rPr>
          <w:rFonts w:asciiTheme="minorHAnsi" w:hAnsiTheme="minorHAnsi" w:cstheme="minorHAnsi"/>
          <w:lang w:val="en-IE"/>
        </w:rPr>
        <w:t>resources, and it is not clear which may be made available to parents and carers.</w:t>
      </w:r>
    </w:p>
    <w:p w14:paraId="057262AD" w14:textId="5C2A9F99" w:rsidR="000C7F06" w:rsidRPr="0038468D" w:rsidRDefault="000C7F06" w:rsidP="0038468D">
      <w:pPr>
        <w:pStyle w:val="ListParagraph"/>
        <w:numPr>
          <w:ilvl w:val="0"/>
          <w:numId w:val="36"/>
        </w:numPr>
        <w:rPr>
          <w:rFonts w:asciiTheme="minorHAnsi" w:hAnsiTheme="minorHAnsi" w:cstheme="minorHAnsi"/>
          <w:lang w:val="en-IE"/>
        </w:rPr>
      </w:pPr>
      <w:r>
        <w:rPr>
          <w:rFonts w:asciiTheme="minorHAnsi" w:hAnsiTheme="minorHAnsi" w:cstheme="minorHAnsi"/>
          <w:lang w:val="en-IE"/>
        </w:rPr>
        <w:lastRenderedPageBreak/>
        <w:t>Advice on surgery does not address the human rights implications of cosmetic and other unnecessary elective interventions.</w:t>
      </w:r>
    </w:p>
    <w:p w14:paraId="4E26D25A" w14:textId="77777777" w:rsidR="0038468D" w:rsidRDefault="0038468D" w:rsidP="00A1176F">
      <w:pPr>
        <w:rPr>
          <w:rFonts w:asciiTheme="minorHAnsi" w:hAnsiTheme="minorHAnsi" w:cstheme="minorHAnsi"/>
          <w:lang w:val="en-IE"/>
        </w:rPr>
      </w:pPr>
    </w:p>
    <w:p w14:paraId="5F7D7ED2" w14:textId="77777777" w:rsidR="00E04B9A" w:rsidRPr="003B7505" w:rsidRDefault="00E04B9A" w:rsidP="00A1176F">
      <w:pPr>
        <w:rPr>
          <w:rFonts w:asciiTheme="minorHAnsi" w:hAnsiTheme="minorHAnsi" w:cstheme="minorHAnsi"/>
          <w:lang w:val="en-IE"/>
        </w:rPr>
      </w:pPr>
    </w:p>
    <w:p w14:paraId="1770C992" w14:textId="23976EE6" w:rsidR="00A1176F" w:rsidRPr="003B7505" w:rsidRDefault="004A0735" w:rsidP="007E134F">
      <w:pPr>
        <w:pStyle w:val="Heading2"/>
        <w:rPr>
          <w:rFonts w:asciiTheme="minorHAnsi" w:hAnsiTheme="minorHAnsi" w:cstheme="minorHAnsi"/>
          <w:lang w:val="en-IE"/>
        </w:rPr>
      </w:pPr>
      <w:bookmarkStart w:id="8" w:name="_Toc76289767"/>
      <w:r w:rsidRPr="003B7505">
        <w:rPr>
          <w:rFonts w:asciiTheme="minorHAnsi" w:hAnsiTheme="minorHAnsi" w:cstheme="minorHAnsi"/>
          <w:lang w:val="en-IE"/>
        </w:rPr>
        <w:t>Victorian public service</w:t>
      </w:r>
      <w:bookmarkEnd w:id="8"/>
    </w:p>
    <w:p w14:paraId="03863D35" w14:textId="49ABB5D3" w:rsidR="004A0735" w:rsidRPr="003B7505" w:rsidRDefault="004A0735">
      <w:pPr>
        <w:rPr>
          <w:rFonts w:asciiTheme="minorHAnsi" w:hAnsiTheme="minorHAnsi" w:cstheme="minorHAnsi"/>
          <w:lang w:val="en-IE"/>
        </w:rPr>
      </w:pPr>
    </w:p>
    <w:p w14:paraId="3652599A" w14:textId="55B0DA48" w:rsidR="001508E2" w:rsidRPr="001508E2" w:rsidRDefault="001508E2">
      <w:pPr>
        <w:rPr>
          <w:rFonts w:asciiTheme="minorHAnsi" w:hAnsiTheme="minorHAnsi" w:cstheme="minorHAnsi"/>
          <w:b/>
          <w:bCs/>
          <w:lang w:val="en-IE"/>
        </w:rPr>
      </w:pPr>
      <w:r w:rsidRPr="001508E2">
        <w:rPr>
          <w:rFonts w:asciiTheme="minorHAnsi" w:hAnsiTheme="minorHAnsi" w:cstheme="minorHAnsi"/>
          <w:b/>
          <w:bCs/>
          <w:lang w:val="en-IE"/>
        </w:rPr>
        <w:t>I</w:t>
      </w:r>
      <w:r w:rsidR="004A0735" w:rsidRPr="001508E2">
        <w:rPr>
          <w:rFonts w:asciiTheme="minorHAnsi" w:hAnsiTheme="minorHAnsi" w:cstheme="minorHAnsi"/>
          <w:b/>
          <w:bCs/>
          <w:lang w:val="en-IE"/>
        </w:rPr>
        <w:t xml:space="preserve">nclusive language guide </w:t>
      </w:r>
    </w:p>
    <w:p w14:paraId="2A4C7792" w14:textId="77777777" w:rsidR="00AD19BB" w:rsidRDefault="00AD19BB">
      <w:pPr>
        <w:rPr>
          <w:rFonts w:asciiTheme="minorHAnsi" w:hAnsiTheme="minorHAnsi" w:cstheme="minorHAnsi"/>
          <w:lang w:val="en-IE"/>
        </w:rPr>
      </w:pPr>
      <w:r>
        <w:rPr>
          <w:rFonts w:asciiTheme="minorHAnsi" w:hAnsiTheme="minorHAnsi" w:cstheme="minorHAnsi"/>
          <w:lang w:val="en-IE"/>
        </w:rPr>
        <w:t xml:space="preserve">At </w:t>
      </w:r>
      <w:hyperlink r:id="rId32" w:history="1">
        <w:r w:rsidRPr="00B02F5C">
          <w:rPr>
            <w:rStyle w:val="Hyperlink"/>
            <w:rFonts w:asciiTheme="minorHAnsi" w:hAnsiTheme="minorHAnsi" w:cstheme="minorHAnsi"/>
            <w:lang w:val="en-IE"/>
          </w:rPr>
          <w:t>https://www.vic.gov.au/inclusive-language-guide</w:t>
        </w:r>
      </w:hyperlink>
      <w:r>
        <w:rPr>
          <w:rFonts w:asciiTheme="minorHAnsi" w:hAnsiTheme="minorHAnsi" w:cstheme="minorHAnsi"/>
          <w:lang w:val="en-IE"/>
        </w:rPr>
        <w:t xml:space="preserve"> </w:t>
      </w:r>
    </w:p>
    <w:p w14:paraId="5B6B4089" w14:textId="73D76F39" w:rsidR="004A0735" w:rsidRDefault="001508E2">
      <w:pPr>
        <w:rPr>
          <w:rFonts w:asciiTheme="minorHAnsi" w:hAnsiTheme="minorHAnsi" w:cstheme="minorHAnsi"/>
          <w:lang w:val="en-IE"/>
        </w:rPr>
      </w:pPr>
      <w:r>
        <w:rPr>
          <w:rFonts w:asciiTheme="minorHAnsi" w:hAnsiTheme="minorHAnsi" w:cstheme="minorHAnsi"/>
          <w:lang w:val="en-IE"/>
        </w:rPr>
        <w:t xml:space="preserve">Copy at </w:t>
      </w:r>
      <w:hyperlink r:id="rId33" w:history="1">
        <w:r w:rsidR="004A0735" w:rsidRPr="003B7505">
          <w:rPr>
            <w:rStyle w:val="Hyperlink"/>
            <w:rFonts w:asciiTheme="minorHAnsi" w:hAnsiTheme="minorHAnsi" w:cstheme="minorHAnsi"/>
            <w:lang w:val="en-IE"/>
          </w:rPr>
          <w:t>https://res.cloudinary.com/minus18/image/upload/v1585712745/LBGTIQ-Inclusive-Language-Guide_bqdbiv.pdf</w:t>
        </w:r>
      </w:hyperlink>
      <w:r w:rsidR="004A0735" w:rsidRPr="003B7505">
        <w:rPr>
          <w:rFonts w:asciiTheme="minorHAnsi" w:hAnsiTheme="minorHAnsi" w:cstheme="minorHAnsi"/>
          <w:lang w:val="en-IE"/>
        </w:rPr>
        <w:t xml:space="preserve"> </w:t>
      </w:r>
      <w:r w:rsidR="00E40E0E">
        <w:rPr>
          <w:rFonts w:asciiTheme="minorHAnsi" w:hAnsiTheme="minorHAnsi" w:cstheme="minorHAnsi"/>
          <w:lang w:val="en-IE"/>
        </w:rPr>
        <w:t>and elsewhere</w:t>
      </w:r>
    </w:p>
    <w:p w14:paraId="75FEAFD4" w14:textId="77777777" w:rsidR="001508E2" w:rsidRPr="003B7505" w:rsidRDefault="001508E2">
      <w:pPr>
        <w:rPr>
          <w:rFonts w:asciiTheme="minorHAnsi" w:hAnsiTheme="minorHAnsi" w:cstheme="minorHAnsi"/>
          <w:lang w:val="en-IE"/>
        </w:rPr>
      </w:pPr>
    </w:p>
    <w:p w14:paraId="5BC43978" w14:textId="03DCF119" w:rsidR="001508E2" w:rsidRPr="001508E2" w:rsidRDefault="004A0735" w:rsidP="001508E2">
      <w:pPr>
        <w:pStyle w:val="ListParagraph"/>
        <w:numPr>
          <w:ilvl w:val="0"/>
          <w:numId w:val="16"/>
        </w:numPr>
        <w:rPr>
          <w:rFonts w:asciiTheme="minorHAnsi" w:hAnsiTheme="minorHAnsi" w:cstheme="minorHAnsi"/>
          <w:lang w:val="en-IE"/>
        </w:rPr>
      </w:pPr>
      <w:r w:rsidRPr="001508E2">
        <w:rPr>
          <w:rFonts w:asciiTheme="minorHAnsi" w:hAnsiTheme="minorHAnsi" w:cstheme="minorHAnsi"/>
          <w:lang w:val="en-IE"/>
        </w:rPr>
        <w:t>States that “sex refers to a person’s biological sex characteristics”</w:t>
      </w:r>
      <w:r w:rsidR="00F3123D">
        <w:rPr>
          <w:rFonts w:asciiTheme="minorHAnsi" w:hAnsiTheme="minorHAnsi" w:cstheme="minorHAnsi"/>
          <w:lang w:val="en-IE"/>
        </w:rPr>
        <w:t>, framing intersex characteristics as outside female and male,</w:t>
      </w:r>
      <w:r w:rsidR="007C7530" w:rsidRPr="001508E2">
        <w:rPr>
          <w:rFonts w:asciiTheme="minorHAnsi" w:hAnsiTheme="minorHAnsi" w:cstheme="minorHAnsi"/>
          <w:lang w:val="en-IE"/>
        </w:rPr>
        <w:t xml:space="preserve"> while also containing more accurate material on sex characteristics</w:t>
      </w:r>
      <w:r w:rsidRPr="001508E2">
        <w:rPr>
          <w:rFonts w:asciiTheme="minorHAnsi" w:hAnsiTheme="minorHAnsi" w:cstheme="minorHAnsi"/>
          <w:lang w:val="en-IE"/>
        </w:rPr>
        <w:t xml:space="preserve">. </w:t>
      </w:r>
    </w:p>
    <w:p w14:paraId="7EA98CBD" w14:textId="77777777" w:rsidR="001508E2" w:rsidRPr="001508E2" w:rsidRDefault="004A0735" w:rsidP="001508E2">
      <w:pPr>
        <w:pStyle w:val="ListParagraph"/>
        <w:numPr>
          <w:ilvl w:val="0"/>
          <w:numId w:val="16"/>
        </w:numPr>
        <w:rPr>
          <w:rFonts w:asciiTheme="minorHAnsi" w:hAnsiTheme="minorHAnsi" w:cstheme="minorHAnsi"/>
          <w:lang w:val="en-IE"/>
        </w:rPr>
      </w:pPr>
      <w:r w:rsidRPr="001508E2">
        <w:rPr>
          <w:rFonts w:asciiTheme="minorHAnsi" w:hAnsiTheme="minorHAnsi" w:cstheme="minorHAnsi"/>
          <w:lang w:val="en-IE"/>
        </w:rPr>
        <w:t>Th</w:t>
      </w:r>
      <w:r w:rsidR="007C7530" w:rsidRPr="001508E2">
        <w:rPr>
          <w:rFonts w:asciiTheme="minorHAnsi" w:hAnsiTheme="minorHAnsi" w:cstheme="minorHAnsi"/>
          <w:lang w:val="en-IE"/>
        </w:rPr>
        <w:t>e reference to sex as biological sex characteristics</w:t>
      </w:r>
      <w:r w:rsidRPr="001508E2">
        <w:rPr>
          <w:rFonts w:asciiTheme="minorHAnsi" w:hAnsiTheme="minorHAnsi" w:cstheme="minorHAnsi"/>
          <w:lang w:val="en-IE"/>
        </w:rPr>
        <w:t xml:space="preserve"> ignores the process of sex assignment or observation at birth, presumes that AIS, ambiguous genitalia</w:t>
      </w:r>
      <w:r w:rsidR="007C7530" w:rsidRPr="001508E2">
        <w:rPr>
          <w:rFonts w:asciiTheme="minorHAnsi" w:hAnsiTheme="minorHAnsi" w:cstheme="minorHAnsi"/>
          <w:lang w:val="en-IE"/>
        </w:rPr>
        <w:t>, XXY</w:t>
      </w:r>
      <w:r w:rsidRPr="001508E2">
        <w:rPr>
          <w:rFonts w:asciiTheme="minorHAnsi" w:hAnsiTheme="minorHAnsi" w:cstheme="minorHAnsi"/>
          <w:lang w:val="en-IE"/>
        </w:rPr>
        <w:t xml:space="preserve"> and CAH are sexes, and is generally othering. </w:t>
      </w:r>
    </w:p>
    <w:p w14:paraId="2468C574" w14:textId="24324DF4" w:rsidR="004A0735" w:rsidRPr="001508E2" w:rsidRDefault="004A0735" w:rsidP="001508E2">
      <w:pPr>
        <w:pStyle w:val="ListParagraph"/>
        <w:numPr>
          <w:ilvl w:val="0"/>
          <w:numId w:val="16"/>
        </w:numPr>
        <w:rPr>
          <w:rFonts w:asciiTheme="minorHAnsi" w:hAnsiTheme="minorHAnsi" w:cstheme="minorHAnsi"/>
          <w:lang w:val="en-IE"/>
        </w:rPr>
      </w:pPr>
      <w:r w:rsidRPr="001508E2">
        <w:rPr>
          <w:rFonts w:asciiTheme="minorHAnsi" w:hAnsiTheme="minorHAnsi" w:cstheme="minorHAnsi"/>
          <w:lang w:val="en-IE"/>
        </w:rPr>
        <w:t>This approach also renders meaningless a reform to the Equal Opportunity Act 2010 (Vic) that is yet to commence but which will provide protections on grounds of sex characteristics.</w:t>
      </w:r>
    </w:p>
    <w:p w14:paraId="44C8F807" w14:textId="21DBDF0B" w:rsidR="007C7530" w:rsidRPr="001508E2" w:rsidRDefault="004A0735" w:rsidP="001508E2">
      <w:pPr>
        <w:pStyle w:val="ListParagraph"/>
        <w:numPr>
          <w:ilvl w:val="0"/>
          <w:numId w:val="16"/>
        </w:numPr>
        <w:rPr>
          <w:rFonts w:asciiTheme="minorHAnsi" w:hAnsiTheme="minorHAnsi" w:cstheme="minorHAnsi"/>
          <w:lang w:val="en-IE"/>
        </w:rPr>
      </w:pPr>
      <w:r w:rsidRPr="001508E2">
        <w:rPr>
          <w:rFonts w:asciiTheme="minorHAnsi" w:hAnsiTheme="minorHAnsi" w:cstheme="minorHAnsi"/>
          <w:lang w:val="en-IE"/>
        </w:rPr>
        <w:t xml:space="preserve">The </w:t>
      </w:r>
      <w:r w:rsidR="007C7530" w:rsidRPr="001508E2">
        <w:rPr>
          <w:rFonts w:asciiTheme="minorHAnsi" w:hAnsiTheme="minorHAnsi" w:cstheme="minorHAnsi"/>
          <w:lang w:val="en-IE"/>
        </w:rPr>
        <w:t xml:space="preserve">federal style manual at </w:t>
      </w:r>
      <w:hyperlink r:id="rId34" w:history="1">
        <w:r w:rsidR="007C7530" w:rsidRPr="001508E2">
          <w:rPr>
            <w:rStyle w:val="Hyperlink"/>
            <w:rFonts w:asciiTheme="minorHAnsi" w:hAnsiTheme="minorHAnsi" w:cstheme="minorHAnsi"/>
            <w:lang w:val="en-IE"/>
          </w:rPr>
          <w:t>https://www.stylemanual.gov.au/format-writing-and-structure/inclusive-language/gender-and-sexual-diversity</w:t>
        </w:r>
      </w:hyperlink>
      <w:r w:rsidR="007C7530" w:rsidRPr="001508E2">
        <w:rPr>
          <w:rFonts w:asciiTheme="minorHAnsi" w:hAnsiTheme="minorHAnsi" w:cstheme="minorHAnsi"/>
          <w:lang w:val="en-IE"/>
        </w:rPr>
        <w:t xml:space="preserve"> and the ABS Standard for Sex, Gender, Variations of Sex Characteristics and Sexual Orientation Variables, 2020 at </w:t>
      </w:r>
      <w:hyperlink r:id="rId35" w:history="1">
        <w:r w:rsidR="007C7530" w:rsidRPr="001508E2">
          <w:rPr>
            <w:rStyle w:val="Hyperlink"/>
            <w:rFonts w:asciiTheme="minorHAnsi" w:hAnsiTheme="minorHAnsi" w:cstheme="minorHAnsi"/>
            <w:lang w:val="en-IE"/>
          </w:rPr>
          <w:t>https://www.abs.gov.au/statistics/standards/standard-sex-gender-variations-sex-characteristics-and-sexual-orientation-variables/latest-release</w:t>
        </w:r>
      </w:hyperlink>
      <w:r w:rsidR="007C7530" w:rsidRPr="001508E2">
        <w:rPr>
          <w:rFonts w:asciiTheme="minorHAnsi" w:hAnsiTheme="minorHAnsi" w:cstheme="minorHAnsi"/>
          <w:lang w:val="en-IE"/>
        </w:rPr>
        <w:t xml:space="preserve"> provide more respectful and accurate models.</w:t>
      </w:r>
    </w:p>
    <w:p w14:paraId="66575C7B" w14:textId="26DFA92D" w:rsidR="007C7530" w:rsidRPr="001508E2" w:rsidRDefault="007C7530" w:rsidP="001508E2">
      <w:pPr>
        <w:pStyle w:val="ListParagraph"/>
        <w:numPr>
          <w:ilvl w:val="0"/>
          <w:numId w:val="16"/>
        </w:numPr>
        <w:rPr>
          <w:rFonts w:asciiTheme="minorHAnsi" w:hAnsiTheme="minorHAnsi" w:cstheme="minorHAnsi"/>
          <w:lang w:val="en-IE"/>
        </w:rPr>
      </w:pPr>
      <w:r w:rsidRPr="001508E2">
        <w:rPr>
          <w:rFonts w:asciiTheme="minorHAnsi" w:hAnsiTheme="minorHAnsi" w:cstheme="minorHAnsi"/>
          <w:lang w:val="en-IE"/>
        </w:rPr>
        <w:t>The inclusive practice document also refers to “LGBTIQ” as “only one part of any person or community” when the acronym is an aggregate of multiple concepts of sexual orientation, gender identity and expression, and sex characteristics.</w:t>
      </w:r>
    </w:p>
    <w:p w14:paraId="1CC4CD2E" w14:textId="383C0341" w:rsidR="00A1176F" w:rsidRPr="003B7505" w:rsidRDefault="00A1176F">
      <w:pPr>
        <w:rPr>
          <w:rFonts w:asciiTheme="minorHAnsi" w:hAnsiTheme="minorHAnsi" w:cstheme="minorHAnsi"/>
          <w:lang w:val="en-IE"/>
        </w:rPr>
      </w:pPr>
    </w:p>
    <w:p w14:paraId="7155ACA7" w14:textId="77777777" w:rsidR="00D55E0D" w:rsidRPr="003B7505" w:rsidRDefault="00D55E0D">
      <w:pPr>
        <w:rPr>
          <w:rFonts w:asciiTheme="minorHAnsi" w:hAnsiTheme="minorHAnsi" w:cstheme="minorHAnsi"/>
          <w:lang w:val="en-IE"/>
        </w:rPr>
      </w:pPr>
    </w:p>
    <w:p w14:paraId="70968870" w14:textId="2AE20322" w:rsidR="006F0234" w:rsidRPr="003B7505" w:rsidRDefault="006F0234" w:rsidP="007E134F">
      <w:pPr>
        <w:pStyle w:val="Heading1"/>
        <w:rPr>
          <w:rFonts w:asciiTheme="minorHAnsi" w:hAnsiTheme="minorHAnsi" w:cstheme="minorHAnsi"/>
          <w:lang w:val="en-IE"/>
        </w:rPr>
      </w:pPr>
      <w:bookmarkStart w:id="9" w:name="_Toc76289768"/>
      <w:r w:rsidRPr="003B7505">
        <w:rPr>
          <w:rFonts w:asciiTheme="minorHAnsi" w:hAnsiTheme="minorHAnsi" w:cstheme="minorHAnsi"/>
          <w:lang w:val="en-IE"/>
        </w:rPr>
        <w:t>Community and support organisations</w:t>
      </w:r>
      <w:bookmarkEnd w:id="9"/>
    </w:p>
    <w:p w14:paraId="598A7FCD" w14:textId="561049E4" w:rsidR="006F0234" w:rsidRDefault="006F0234">
      <w:pPr>
        <w:rPr>
          <w:rFonts w:asciiTheme="minorHAnsi" w:hAnsiTheme="minorHAnsi" w:cstheme="minorHAnsi"/>
          <w:lang w:val="en-IE"/>
        </w:rPr>
      </w:pPr>
    </w:p>
    <w:p w14:paraId="49EFA28B" w14:textId="2D6962A8" w:rsidR="007E715D" w:rsidRDefault="007E715D">
      <w:pPr>
        <w:rPr>
          <w:rFonts w:asciiTheme="minorHAnsi" w:hAnsiTheme="minorHAnsi" w:cstheme="minorHAnsi"/>
          <w:lang w:val="en-IE"/>
        </w:rPr>
      </w:pPr>
      <w:r>
        <w:rPr>
          <w:rFonts w:asciiTheme="minorHAnsi" w:hAnsiTheme="minorHAnsi" w:cstheme="minorHAnsi"/>
          <w:lang w:val="en-IE"/>
        </w:rPr>
        <w:t xml:space="preserve">Organisations are included in this section if they claim a remit relevant to people with innate variations of sex characteristics and they are based in Victoria, or </w:t>
      </w:r>
      <w:r w:rsidR="00370DB2">
        <w:rPr>
          <w:rFonts w:asciiTheme="minorHAnsi" w:hAnsiTheme="minorHAnsi" w:cstheme="minorHAnsi"/>
          <w:lang w:val="en-IE"/>
        </w:rPr>
        <w:t xml:space="preserve">they are </w:t>
      </w:r>
      <w:r>
        <w:rPr>
          <w:rFonts w:asciiTheme="minorHAnsi" w:hAnsiTheme="minorHAnsi" w:cstheme="minorHAnsi"/>
          <w:lang w:val="en-IE"/>
        </w:rPr>
        <w:t>a national diagnosis-specific or intersex-specific organisation.</w:t>
      </w:r>
      <w:r w:rsidR="00370DB2">
        <w:rPr>
          <w:rFonts w:asciiTheme="minorHAnsi" w:hAnsiTheme="minorHAnsi" w:cstheme="minorHAnsi"/>
          <w:lang w:val="en-IE"/>
        </w:rPr>
        <w:t xml:space="preserve"> These parameters exclude national ‘LGBTI’ organisations and those using similar acronyms containing an ‘I’.</w:t>
      </w:r>
    </w:p>
    <w:p w14:paraId="4EA23472" w14:textId="77777777" w:rsidR="007E715D" w:rsidRPr="003B7505" w:rsidRDefault="007E715D">
      <w:pPr>
        <w:rPr>
          <w:rFonts w:asciiTheme="minorHAnsi" w:hAnsiTheme="minorHAnsi" w:cstheme="minorHAnsi"/>
          <w:lang w:val="en-IE"/>
        </w:rPr>
      </w:pPr>
    </w:p>
    <w:p w14:paraId="49D9503B" w14:textId="0B9C5AF4" w:rsidR="003777EB" w:rsidRPr="00B71A73" w:rsidRDefault="00B71A73" w:rsidP="00B71A73">
      <w:pPr>
        <w:pStyle w:val="Heading2"/>
        <w:rPr>
          <w:rFonts w:asciiTheme="minorHAnsi" w:hAnsiTheme="minorHAnsi" w:cstheme="minorHAnsi"/>
        </w:rPr>
      </w:pPr>
      <w:bookmarkStart w:id="10" w:name="_Toc76289769"/>
      <w:r w:rsidRPr="00B71A73">
        <w:rPr>
          <w:rFonts w:asciiTheme="minorHAnsi" w:hAnsiTheme="minorHAnsi" w:cstheme="minorHAnsi"/>
        </w:rPr>
        <w:t>Australian X &amp; Y Spectrum Support</w:t>
      </w:r>
      <w:r>
        <w:rPr>
          <w:rFonts w:asciiTheme="minorHAnsi" w:hAnsiTheme="minorHAnsi" w:cstheme="minorHAnsi"/>
        </w:rPr>
        <w:t xml:space="preserve"> (</w:t>
      </w:r>
      <w:r w:rsidR="003777EB" w:rsidRPr="00B71A73">
        <w:rPr>
          <w:rFonts w:asciiTheme="minorHAnsi" w:hAnsiTheme="minorHAnsi" w:cstheme="minorHAnsi"/>
          <w:lang w:val="en-IE"/>
        </w:rPr>
        <w:t>AXYS</w:t>
      </w:r>
      <w:r>
        <w:rPr>
          <w:rFonts w:asciiTheme="minorHAnsi" w:hAnsiTheme="minorHAnsi" w:cstheme="minorHAnsi"/>
          <w:lang w:val="en-IE"/>
        </w:rPr>
        <w:t>)</w:t>
      </w:r>
      <w:bookmarkEnd w:id="10"/>
    </w:p>
    <w:p w14:paraId="42B3760B" w14:textId="77777777" w:rsidR="007E134F" w:rsidRPr="003B7505" w:rsidRDefault="007E134F">
      <w:pPr>
        <w:rPr>
          <w:rFonts w:asciiTheme="minorHAnsi" w:hAnsiTheme="minorHAnsi" w:cstheme="minorHAnsi"/>
          <w:lang w:val="en-IE"/>
        </w:rPr>
      </w:pPr>
    </w:p>
    <w:p w14:paraId="35C7134C" w14:textId="4480C931" w:rsidR="003777EB" w:rsidRPr="003B7505" w:rsidRDefault="007E134F">
      <w:pPr>
        <w:rPr>
          <w:rFonts w:asciiTheme="minorHAnsi" w:hAnsiTheme="minorHAnsi" w:cstheme="minorHAnsi"/>
          <w:lang w:val="en-IE"/>
        </w:rPr>
      </w:pPr>
      <w:r w:rsidRPr="003B7505">
        <w:rPr>
          <w:rFonts w:asciiTheme="minorHAnsi" w:hAnsiTheme="minorHAnsi" w:cstheme="minorHAnsi"/>
          <w:lang w:val="en-IE"/>
        </w:rPr>
        <w:t xml:space="preserve">Website: </w:t>
      </w:r>
      <w:hyperlink r:id="rId36" w:history="1">
        <w:r w:rsidRPr="003B7505">
          <w:rPr>
            <w:rStyle w:val="Hyperlink"/>
            <w:rFonts w:asciiTheme="minorHAnsi" w:hAnsiTheme="minorHAnsi" w:cstheme="minorHAnsi"/>
            <w:lang w:val="en-IE"/>
          </w:rPr>
          <w:t>https://axys.org.au</w:t>
        </w:r>
      </w:hyperlink>
      <w:r w:rsidR="003777EB" w:rsidRPr="003B7505">
        <w:rPr>
          <w:rFonts w:asciiTheme="minorHAnsi" w:hAnsiTheme="minorHAnsi" w:cstheme="minorHAnsi"/>
          <w:lang w:val="en-IE"/>
        </w:rPr>
        <w:t xml:space="preserve"> </w:t>
      </w:r>
    </w:p>
    <w:p w14:paraId="0B0D88CE" w14:textId="2146058E" w:rsidR="003777EB" w:rsidRPr="003B7505" w:rsidRDefault="003777EB">
      <w:pPr>
        <w:rPr>
          <w:rFonts w:asciiTheme="minorHAnsi" w:hAnsiTheme="minorHAnsi" w:cstheme="minorHAnsi"/>
          <w:lang w:val="en-IE"/>
        </w:rPr>
      </w:pPr>
    </w:p>
    <w:p w14:paraId="164FCD57" w14:textId="4B0419B0" w:rsidR="003777EB" w:rsidRPr="003B7505" w:rsidRDefault="003777EB">
      <w:pPr>
        <w:rPr>
          <w:rFonts w:asciiTheme="minorHAnsi" w:hAnsiTheme="minorHAnsi" w:cstheme="minorHAnsi"/>
          <w:lang w:val="en-IE"/>
        </w:rPr>
      </w:pPr>
      <w:r w:rsidRPr="003B7505">
        <w:rPr>
          <w:rFonts w:asciiTheme="minorHAnsi" w:hAnsiTheme="minorHAnsi" w:cstheme="minorHAnsi"/>
          <w:lang w:val="en-IE"/>
        </w:rPr>
        <w:t>This is not strictly a community organisation as it has a director who is a health practitioner in a “DSD” role at RCH Melbourne.</w:t>
      </w:r>
    </w:p>
    <w:p w14:paraId="775A47E1" w14:textId="78A740B8" w:rsidR="003777EB" w:rsidRPr="003B7505" w:rsidRDefault="003777EB">
      <w:pPr>
        <w:rPr>
          <w:rFonts w:asciiTheme="minorHAnsi" w:hAnsiTheme="minorHAnsi" w:cstheme="minorHAnsi"/>
          <w:lang w:val="en-IE"/>
        </w:rPr>
      </w:pPr>
    </w:p>
    <w:p w14:paraId="72F19445" w14:textId="4E97E0B9" w:rsidR="003C1EF7" w:rsidRDefault="00CF082E" w:rsidP="0030577B">
      <w:pPr>
        <w:rPr>
          <w:rFonts w:asciiTheme="minorHAnsi" w:hAnsiTheme="minorHAnsi" w:cstheme="minorHAnsi"/>
          <w:lang w:val="en-IE"/>
        </w:rPr>
      </w:pPr>
      <w:r w:rsidRPr="003B7505">
        <w:rPr>
          <w:rFonts w:asciiTheme="minorHAnsi" w:hAnsiTheme="minorHAnsi" w:cstheme="minorHAnsi"/>
          <w:lang w:val="en-IE"/>
        </w:rPr>
        <w:lastRenderedPageBreak/>
        <w:t xml:space="preserve">The website has rapidly expanded in recent years and </w:t>
      </w:r>
      <w:r w:rsidR="0068142E">
        <w:rPr>
          <w:rFonts w:asciiTheme="minorHAnsi" w:hAnsiTheme="minorHAnsi" w:cstheme="minorHAnsi"/>
          <w:lang w:val="en-IE"/>
        </w:rPr>
        <w:t xml:space="preserve">now </w:t>
      </w:r>
      <w:r w:rsidRPr="003B7505">
        <w:rPr>
          <w:rFonts w:asciiTheme="minorHAnsi" w:hAnsiTheme="minorHAnsi" w:cstheme="minorHAnsi"/>
          <w:lang w:val="en-IE"/>
        </w:rPr>
        <w:t xml:space="preserve">contains a bewildering range of resources that are difficult to navigate. </w:t>
      </w:r>
      <w:r w:rsidR="0030577B">
        <w:rPr>
          <w:rFonts w:asciiTheme="minorHAnsi" w:hAnsiTheme="minorHAnsi" w:cstheme="minorHAnsi"/>
          <w:lang w:val="en-IE"/>
        </w:rPr>
        <w:t xml:space="preserve">An unsorted, text-only list of around 86 resources on </w:t>
      </w:r>
      <w:r w:rsidR="0030577B" w:rsidRPr="0030577B">
        <w:rPr>
          <w:rFonts w:asciiTheme="minorHAnsi" w:hAnsiTheme="minorHAnsi" w:cstheme="minorHAnsi"/>
          <w:lang w:val="en-IE"/>
        </w:rPr>
        <w:t>“</w:t>
      </w:r>
      <w:r w:rsidR="0030577B" w:rsidRPr="0030577B">
        <w:rPr>
          <w:rFonts w:asciiTheme="minorHAnsi" w:hAnsiTheme="minorHAnsi" w:cstheme="minorHAnsi"/>
        </w:rPr>
        <w:t xml:space="preserve">X &amp; Y chromosome variations including Klinefelter syndrome/XXY, XYY, XXX, XXYY, XXXY, XXXXY and other variants” is available at </w:t>
      </w:r>
      <w:hyperlink r:id="rId37" w:history="1">
        <w:r w:rsidR="0030577B" w:rsidRPr="0030577B">
          <w:rPr>
            <w:rStyle w:val="Hyperlink"/>
            <w:rFonts w:asciiTheme="minorHAnsi" w:hAnsiTheme="minorHAnsi" w:cstheme="minorHAnsi"/>
          </w:rPr>
          <w:t>https://axys.org.au/resource-library/</w:t>
        </w:r>
      </w:hyperlink>
      <w:r w:rsidR="006605EB">
        <w:rPr>
          <w:rFonts w:asciiTheme="minorHAnsi" w:hAnsiTheme="minorHAnsi" w:cstheme="minorHAnsi"/>
        </w:rPr>
        <w:t xml:space="preserve">. </w:t>
      </w:r>
      <w:r w:rsidR="003C1EF7">
        <w:rPr>
          <w:rFonts w:asciiTheme="minorHAnsi" w:hAnsiTheme="minorHAnsi" w:cstheme="minorHAnsi"/>
          <w:lang w:val="en-IE"/>
        </w:rPr>
        <w:t xml:space="preserve">Not all resources have been evaluated as part of this </w:t>
      </w:r>
      <w:r w:rsidR="002666B5">
        <w:rPr>
          <w:rFonts w:asciiTheme="minorHAnsi" w:hAnsiTheme="minorHAnsi" w:cstheme="minorHAnsi"/>
          <w:lang w:val="en-IE"/>
        </w:rPr>
        <w:t>review</w:t>
      </w:r>
      <w:r w:rsidR="003C1EF7">
        <w:rPr>
          <w:rFonts w:asciiTheme="minorHAnsi" w:hAnsiTheme="minorHAnsi" w:cstheme="minorHAnsi"/>
          <w:lang w:val="en-IE"/>
        </w:rPr>
        <w:t>.</w:t>
      </w:r>
    </w:p>
    <w:p w14:paraId="6D75EE5E" w14:textId="77777777" w:rsidR="003C1EF7" w:rsidRDefault="003C1EF7" w:rsidP="0030577B">
      <w:pPr>
        <w:rPr>
          <w:rFonts w:asciiTheme="minorHAnsi" w:hAnsiTheme="minorHAnsi" w:cstheme="minorHAnsi"/>
          <w:lang w:val="en-IE"/>
        </w:rPr>
      </w:pPr>
    </w:p>
    <w:p w14:paraId="72704AEC" w14:textId="51E2C487" w:rsidR="0030577B" w:rsidRPr="00BC6F59" w:rsidRDefault="006605EB" w:rsidP="0030577B">
      <w:pPr>
        <w:rPr>
          <w:rFonts w:asciiTheme="minorHAnsi" w:hAnsiTheme="minorHAnsi" w:cstheme="minorHAnsi"/>
        </w:rPr>
      </w:pPr>
      <w:r>
        <w:rPr>
          <w:rFonts w:asciiTheme="minorHAnsi" w:hAnsiTheme="minorHAnsi" w:cstheme="minorHAnsi"/>
        </w:rPr>
        <w:t>Filters are available for some sex chromosome variations, and by resource type (for example, submission, workbook, research paper, brochure, presentation, book) and subject (adults, carer, NDIS, professionals, teachers). Choices of filter are not obvious and do not effectively filter materials</w:t>
      </w:r>
      <w:r w:rsidRPr="00BC6F59">
        <w:rPr>
          <w:rFonts w:asciiTheme="minorHAnsi" w:hAnsiTheme="minorHAnsi" w:cstheme="minorHAnsi"/>
        </w:rPr>
        <w:t>.</w:t>
      </w:r>
      <w:r w:rsidR="0030577B" w:rsidRPr="00BC6F59">
        <w:rPr>
          <w:rFonts w:asciiTheme="minorHAnsi" w:hAnsiTheme="minorHAnsi" w:cstheme="minorHAnsi"/>
        </w:rPr>
        <w:t xml:space="preserve"> </w:t>
      </w:r>
      <w:r w:rsidR="00BC6F59">
        <w:rPr>
          <w:rFonts w:asciiTheme="minorHAnsi" w:hAnsiTheme="minorHAnsi" w:cstheme="minorHAnsi"/>
        </w:rPr>
        <w:t>The r</w:t>
      </w:r>
      <w:r w:rsidR="00BC6F59" w:rsidRPr="00BC6F59">
        <w:rPr>
          <w:rFonts w:asciiTheme="minorHAnsi" w:hAnsiTheme="minorHAnsi" w:cstheme="minorHAnsi"/>
        </w:rPr>
        <w:t>esource</w:t>
      </w:r>
      <w:r w:rsidR="00BC6F59">
        <w:rPr>
          <w:rFonts w:asciiTheme="minorHAnsi" w:hAnsiTheme="minorHAnsi" w:cstheme="minorHAnsi"/>
        </w:rPr>
        <w:t xml:space="preserve"> listing does not provide</w:t>
      </w:r>
      <w:r w:rsidR="00BC6F59" w:rsidRPr="00BC6F59">
        <w:rPr>
          <w:rFonts w:asciiTheme="minorHAnsi" w:hAnsiTheme="minorHAnsi" w:cstheme="minorHAnsi"/>
        </w:rPr>
        <w:t xml:space="preserve"> dat</w:t>
      </w:r>
      <w:r w:rsidR="00BC6F59">
        <w:rPr>
          <w:rFonts w:asciiTheme="minorHAnsi" w:hAnsiTheme="minorHAnsi" w:cstheme="minorHAnsi"/>
        </w:rPr>
        <w:t>es of resources</w:t>
      </w:r>
      <w:r w:rsidR="00BC6F59" w:rsidRPr="00BC6F59">
        <w:rPr>
          <w:rFonts w:asciiTheme="minorHAnsi" w:hAnsiTheme="minorHAnsi" w:cstheme="minorHAnsi"/>
        </w:rPr>
        <w:t>.</w:t>
      </w:r>
    </w:p>
    <w:p w14:paraId="1C12A8E1" w14:textId="77777777" w:rsidR="0030577B" w:rsidRDefault="0030577B">
      <w:pPr>
        <w:rPr>
          <w:rFonts w:asciiTheme="minorHAnsi" w:hAnsiTheme="minorHAnsi" w:cstheme="minorHAnsi"/>
          <w:lang w:val="en-IE"/>
        </w:rPr>
      </w:pPr>
    </w:p>
    <w:p w14:paraId="436AD90A" w14:textId="15E25D3C" w:rsidR="00CF082E" w:rsidRPr="003B7505" w:rsidRDefault="0068733F">
      <w:pPr>
        <w:rPr>
          <w:rFonts w:asciiTheme="minorHAnsi" w:hAnsiTheme="minorHAnsi" w:cstheme="minorHAnsi"/>
          <w:lang w:val="en-IE"/>
        </w:rPr>
      </w:pPr>
      <w:r>
        <w:rPr>
          <w:rFonts w:asciiTheme="minorHAnsi" w:hAnsiTheme="minorHAnsi" w:cstheme="minorHAnsi"/>
          <w:lang w:val="en-IE"/>
        </w:rPr>
        <w:t>On this page, it</w:t>
      </w:r>
      <w:r w:rsidR="00CF082E" w:rsidRPr="003B7505">
        <w:rPr>
          <w:rFonts w:asciiTheme="minorHAnsi" w:hAnsiTheme="minorHAnsi" w:cstheme="minorHAnsi"/>
          <w:lang w:val="en-IE"/>
        </w:rPr>
        <w:t xml:space="preserve"> is difficult to distinguish key resources from lower priority resources. For example, a “Myth busters” information sheet is in the same unsorted list of resources as conference presentations, submissions, and prenatal diagnosis information sheets.</w:t>
      </w:r>
      <w:r>
        <w:rPr>
          <w:rFonts w:asciiTheme="minorHAnsi" w:hAnsiTheme="minorHAnsi" w:cstheme="minorHAnsi"/>
          <w:lang w:val="en-IE"/>
        </w:rPr>
        <w:t xml:space="preserve"> </w:t>
      </w:r>
    </w:p>
    <w:p w14:paraId="5C54C347" w14:textId="3AD472E8" w:rsidR="00211D98" w:rsidRPr="003B7505" w:rsidRDefault="00211D98">
      <w:pPr>
        <w:rPr>
          <w:rFonts w:asciiTheme="minorHAnsi" w:hAnsiTheme="minorHAnsi" w:cstheme="minorHAnsi"/>
          <w:lang w:val="en-IE"/>
        </w:rPr>
      </w:pPr>
    </w:p>
    <w:p w14:paraId="5CCD264F" w14:textId="43EA6EEF" w:rsidR="006B4876" w:rsidRPr="00070AF5" w:rsidRDefault="00327190" w:rsidP="00070AF5">
      <w:pPr>
        <w:pStyle w:val="ListParagraph"/>
        <w:numPr>
          <w:ilvl w:val="0"/>
          <w:numId w:val="19"/>
        </w:numPr>
        <w:rPr>
          <w:rFonts w:asciiTheme="minorHAnsi" w:hAnsiTheme="minorHAnsi" w:cstheme="minorHAnsi"/>
          <w:lang w:val="en-IE"/>
        </w:rPr>
      </w:pPr>
      <w:r w:rsidRPr="00070AF5">
        <w:rPr>
          <w:rFonts w:asciiTheme="minorHAnsi" w:hAnsiTheme="minorHAnsi" w:cstheme="minorHAnsi"/>
          <w:lang w:val="en-IE"/>
        </w:rPr>
        <w:t>Much of th</w:t>
      </w:r>
      <w:r w:rsidR="00070AF5" w:rsidRPr="00070AF5">
        <w:rPr>
          <w:rFonts w:asciiTheme="minorHAnsi" w:hAnsiTheme="minorHAnsi" w:cstheme="minorHAnsi"/>
          <w:lang w:val="en-IE"/>
        </w:rPr>
        <w:t xml:space="preserve">e </w:t>
      </w:r>
      <w:r w:rsidR="00070AF5">
        <w:rPr>
          <w:rFonts w:asciiTheme="minorHAnsi" w:hAnsiTheme="minorHAnsi" w:cstheme="minorHAnsi"/>
          <w:lang w:val="en-IE"/>
        </w:rPr>
        <w:t>m</w:t>
      </w:r>
      <w:r w:rsidR="00070AF5" w:rsidRPr="00070AF5">
        <w:rPr>
          <w:rFonts w:asciiTheme="minorHAnsi" w:hAnsiTheme="minorHAnsi" w:cstheme="minorHAnsi"/>
          <w:lang w:val="en-IE"/>
        </w:rPr>
        <w:t>yth</w:t>
      </w:r>
      <w:r w:rsidR="00070AF5">
        <w:rPr>
          <w:rFonts w:asciiTheme="minorHAnsi" w:hAnsiTheme="minorHAnsi" w:cstheme="minorHAnsi"/>
          <w:lang w:val="en-IE"/>
        </w:rPr>
        <w:t>-</w:t>
      </w:r>
      <w:r w:rsidR="00070AF5" w:rsidRPr="00070AF5">
        <w:rPr>
          <w:rFonts w:asciiTheme="minorHAnsi" w:hAnsiTheme="minorHAnsi" w:cstheme="minorHAnsi"/>
          <w:lang w:val="en-IE"/>
        </w:rPr>
        <w:t>busters</w:t>
      </w:r>
      <w:r w:rsidRPr="00070AF5">
        <w:rPr>
          <w:rFonts w:asciiTheme="minorHAnsi" w:hAnsiTheme="minorHAnsi" w:cstheme="minorHAnsi"/>
          <w:lang w:val="en-IE"/>
        </w:rPr>
        <w:t xml:space="preserve"> information is helpful. However, it also promotes particular ideas about “normal” bodies, “normal” identities, and medical interventions to promote these concepts of normality. </w:t>
      </w:r>
      <w:r w:rsidR="00211D98" w:rsidRPr="00070AF5">
        <w:rPr>
          <w:rFonts w:asciiTheme="minorHAnsi" w:hAnsiTheme="minorHAnsi" w:cstheme="minorHAnsi"/>
          <w:lang w:val="en-IE"/>
        </w:rPr>
        <w:t>Materials such as a myth</w:t>
      </w:r>
      <w:r w:rsidR="00070AF5">
        <w:rPr>
          <w:rFonts w:asciiTheme="minorHAnsi" w:hAnsiTheme="minorHAnsi" w:cstheme="minorHAnsi"/>
          <w:lang w:val="en-IE"/>
        </w:rPr>
        <w:t>-</w:t>
      </w:r>
      <w:r w:rsidR="00211D98" w:rsidRPr="00070AF5">
        <w:rPr>
          <w:rFonts w:asciiTheme="minorHAnsi" w:hAnsiTheme="minorHAnsi" w:cstheme="minorHAnsi"/>
          <w:lang w:val="en-IE"/>
        </w:rPr>
        <w:t xml:space="preserve">busters information sheet at </w:t>
      </w:r>
      <w:hyperlink r:id="rId38" w:history="1">
        <w:r w:rsidR="00211D98" w:rsidRPr="00070AF5">
          <w:rPr>
            <w:rStyle w:val="Hyperlink"/>
            <w:rFonts w:asciiTheme="minorHAnsi" w:hAnsiTheme="minorHAnsi" w:cstheme="minorHAnsi"/>
            <w:lang w:val="en-IE"/>
          </w:rPr>
          <w:t>https://axys.org.au/wp-content/uploads/2018/12/Myth-Busters-Final.pdf</w:t>
        </w:r>
      </w:hyperlink>
      <w:r w:rsidR="009579D9" w:rsidRPr="00070AF5">
        <w:rPr>
          <w:rFonts w:asciiTheme="minorHAnsi" w:hAnsiTheme="minorHAnsi" w:cstheme="minorHAnsi"/>
          <w:lang w:val="en-IE"/>
        </w:rPr>
        <w:t xml:space="preserve">, a prenatal diagnosis sheet at </w:t>
      </w:r>
      <w:hyperlink r:id="rId39" w:history="1">
        <w:r w:rsidR="009579D9" w:rsidRPr="00070AF5">
          <w:rPr>
            <w:rStyle w:val="Hyperlink"/>
            <w:rFonts w:asciiTheme="minorHAnsi" w:hAnsiTheme="minorHAnsi" w:cstheme="minorHAnsi"/>
            <w:lang w:val="en-IE"/>
          </w:rPr>
          <w:t>https://axys.org.au/wp-content/uploads/2018/12/XXY-Prenatal-Sheet-For-Prenatal-Final.pdf</w:t>
        </w:r>
      </w:hyperlink>
      <w:r w:rsidR="009579D9" w:rsidRPr="00070AF5">
        <w:rPr>
          <w:rFonts w:asciiTheme="minorHAnsi" w:hAnsiTheme="minorHAnsi" w:cstheme="minorHAnsi"/>
          <w:lang w:val="en-IE"/>
        </w:rPr>
        <w:t xml:space="preserve"> </w:t>
      </w:r>
      <w:r w:rsidR="00211D98" w:rsidRPr="00070AF5">
        <w:rPr>
          <w:rFonts w:asciiTheme="minorHAnsi" w:hAnsiTheme="minorHAnsi" w:cstheme="minorHAnsi"/>
          <w:lang w:val="en-IE"/>
        </w:rPr>
        <w:t xml:space="preserve">and a submission to the Australian Human Rights Commission at </w:t>
      </w:r>
      <w:hyperlink r:id="rId40" w:history="1">
        <w:r w:rsidR="00211D98" w:rsidRPr="00070AF5">
          <w:rPr>
            <w:rStyle w:val="Hyperlink"/>
            <w:rFonts w:asciiTheme="minorHAnsi" w:hAnsiTheme="minorHAnsi" w:cstheme="minorHAnsi"/>
            <w:lang w:val="en-IE"/>
          </w:rPr>
          <w:t>https://axys.org.au/wp-content/uploads/2018/12/Submission-to-the-Australian-Human-Rights-Commission-Final.pdf</w:t>
        </w:r>
      </w:hyperlink>
      <w:r w:rsidR="00211D98" w:rsidRPr="00070AF5">
        <w:rPr>
          <w:rFonts w:asciiTheme="minorHAnsi" w:hAnsiTheme="minorHAnsi" w:cstheme="minorHAnsi"/>
          <w:lang w:val="en-IE"/>
        </w:rPr>
        <w:t xml:space="preserve"> frequently refer people with XXY sex chromosomes as men, which disregards the diversity of gender identities in the population. </w:t>
      </w:r>
    </w:p>
    <w:p w14:paraId="2EB221D1" w14:textId="29BEAAAC" w:rsidR="00211D98" w:rsidRPr="00070AF5" w:rsidRDefault="006B4876" w:rsidP="00070AF5">
      <w:pPr>
        <w:pStyle w:val="ListParagraph"/>
        <w:numPr>
          <w:ilvl w:val="0"/>
          <w:numId w:val="19"/>
        </w:numPr>
        <w:rPr>
          <w:rFonts w:asciiTheme="minorHAnsi" w:hAnsiTheme="minorHAnsi" w:cstheme="minorHAnsi"/>
          <w:lang w:val="en-IE"/>
        </w:rPr>
      </w:pPr>
      <w:r w:rsidRPr="00070AF5">
        <w:rPr>
          <w:rFonts w:asciiTheme="minorHAnsi" w:hAnsiTheme="minorHAnsi" w:cstheme="minorHAnsi"/>
          <w:lang w:val="en-IE"/>
        </w:rPr>
        <w:t>The myth</w:t>
      </w:r>
      <w:r w:rsidR="00070AF5">
        <w:rPr>
          <w:rFonts w:asciiTheme="minorHAnsi" w:hAnsiTheme="minorHAnsi" w:cstheme="minorHAnsi"/>
          <w:lang w:val="en-IE"/>
        </w:rPr>
        <w:t>-</w:t>
      </w:r>
      <w:r w:rsidRPr="00070AF5">
        <w:rPr>
          <w:rFonts w:asciiTheme="minorHAnsi" w:hAnsiTheme="minorHAnsi" w:cstheme="minorHAnsi"/>
          <w:lang w:val="en-IE"/>
        </w:rPr>
        <w:t>busters page states that “Males with XXY are not more likely to be homosexual than the general population”, which lacks citation</w:t>
      </w:r>
      <w:r w:rsidR="00FE7FDE">
        <w:rPr>
          <w:rFonts w:asciiTheme="minorHAnsi" w:hAnsiTheme="minorHAnsi" w:cstheme="minorHAnsi"/>
          <w:lang w:val="en-IE"/>
        </w:rPr>
        <w:t>s. This statement</w:t>
      </w:r>
      <w:r w:rsidRPr="00070AF5">
        <w:rPr>
          <w:rFonts w:asciiTheme="minorHAnsi" w:hAnsiTheme="minorHAnsi" w:cstheme="minorHAnsi"/>
          <w:lang w:val="en-IE"/>
        </w:rPr>
        <w:t xml:space="preserve"> is relevant in consideration of materials</w:t>
      </w:r>
      <w:r w:rsidR="00482BE7">
        <w:rPr>
          <w:rFonts w:asciiTheme="minorHAnsi" w:hAnsiTheme="minorHAnsi" w:cstheme="minorHAnsi"/>
          <w:lang w:val="en-IE"/>
        </w:rPr>
        <w:t xml:space="preserve"> on the diversity of identities of people with XXY, and to consideration of services</w:t>
      </w:r>
      <w:r w:rsidRPr="00070AF5">
        <w:rPr>
          <w:rFonts w:asciiTheme="minorHAnsi" w:hAnsiTheme="minorHAnsi" w:cstheme="minorHAnsi"/>
          <w:lang w:val="en-IE"/>
        </w:rPr>
        <w:t xml:space="preserve"> by LGBT(I)QA+ community services.</w:t>
      </w:r>
    </w:p>
    <w:p w14:paraId="2E1C1510" w14:textId="77777777" w:rsidR="00070AF5" w:rsidRPr="00070AF5" w:rsidRDefault="00211D98" w:rsidP="00070AF5">
      <w:pPr>
        <w:pStyle w:val="ListParagraph"/>
        <w:numPr>
          <w:ilvl w:val="0"/>
          <w:numId w:val="19"/>
        </w:numPr>
        <w:rPr>
          <w:rFonts w:asciiTheme="minorHAnsi" w:hAnsiTheme="minorHAnsi" w:cstheme="minorHAnsi"/>
          <w:lang w:val="en-IE"/>
        </w:rPr>
      </w:pPr>
      <w:r w:rsidRPr="00070AF5">
        <w:rPr>
          <w:rFonts w:asciiTheme="minorHAnsi" w:hAnsiTheme="minorHAnsi" w:cstheme="minorHAnsi"/>
          <w:lang w:val="en-IE"/>
        </w:rPr>
        <w:t xml:space="preserve">The submission also references testosterone treatments in infancy and puberty, which are not appropriate for this cohort. </w:t>
      </w:r>
    </w:p>
    <w:p w14:paraId="0348F3BE" w14:textId="0D9A1687" w:rsidR="00211D98" w:rsidRDefault="00211D98" w:rsidP="00070AF5">
      <w:pPr>
        <w:pStyle w:val="ListParagraph"/>
        <w:numPr>
          <w:ilvl w:val="0"/>
          <w:numId w:val="19"/>
        </w:numPr>
        <w:rPr>
          <w:rFonts w:asciiTheme="minorHAnsi" w:hAnsiTheme="minorHAnsi" w:cstheme="minorHAnsi"/>
          <w:lang w:val="en-IE"/>
        </w:rPr>
      </w:pPr>
      <w:r w:rsidRPr="00070AF5">
        <w:rPr>
          <w:rFonts w:asciiTheme="minorHAnsi" w:hAnsiTheme="minorHAnsi" w:cstheme="minorHAnsi"/>
          <w:lang w:val="en-IE"/>
        </w:rPr>
        <w:t>At the same time, th</w:t>
      </w:r>
      <w:r w:rsidR="00070AF5" w:rsidRPr="00070AF5">
        <w:rPr>
          <w:rFonts w:asciiTheme="minorHAnsi" w:hAnsiTheme="minorHAnsi" w:cstheme="minorHAnsi"/>
          <w:lang w:val="en-IE"/>
        </w:rPr>
        <w:t xml:space="preserve">e submission </w:t>
      </w:r>
      <w:r w:rsidRPr="00070AF5">
        <w:rPr>
          <w:rFonts w:asciiTheme="minorHAnsi" w:hAnsiTheme="minorHAnsi" w:cstheme="minorHAnsi"/>
          <w:lang w:val="en-IE"/>
        </w:rPr>
        <w:t xml:space="preserve">remarks that terminology like “people born with variations in sex characteristics” is inappropriate or not understood. </w:t>
      </w:r>
      <w:r w:rsidR="00070AF5" w:rsidRPr="00070AF5">
        <w:rPr>
          <w:rFonts w:asciiTheme="minorHAnsi" w:hAnsiTheme="minorHAnsi" w:cstheme="minorHAnsi"/>
          <w:lang w:val="en-IE"/>
        </w:rPr>
        <w:t>This statement is relevant to consideration of materials published by LGBT(I)QA+ community services.</w:t>
      </w:r>
    </w:p>
    <w:p w14:paraId="444D0BF4" w14:textId="371F2975" w:rsidR="00734725" w:rsidRDefault="00734725" w:rsidP="0000785E">
      <w:pPr>
        <w:pStyle w:val="ListParagraph"/>
        <w:numPr>
          <w:ilvl w:val="0"/>
          <w:numId w:val="19"/>
        </w:numPr>
        <w:rPr>
          <w:rFonts w:asciiTheme="minorHAnsi" w:hAnsiTheme="minorHAnsi" w:cstheme="minorHAnsi"/>
          <w:lang w:val="en-IE"/>
        </w:rPr>
      </w:pPr>
      <w:r>
        <w:rPr>
          <w:rFonts w:asciiTheme="minorHAnsi" w:hAnsiTheme="minorHAnsi" w:cstheme="minorHAnsi"/>
          <w:lang w:val="en-IE"/>
        </w:rPr>
        <w:t xml:space="preserve">A </w:t>
      </w:r>
      <w:r w:rsidR="00D90737">
        <w:rPr>
          <w:rFonts w:asciiTheme="minorHAnsi" w:hAnsiTheme="minorHAnsi" w:cstheme="minorHAnsi"/>
          <w:lang w:val="en-IE"/>
        </w:rPr>
        <w:t>peer-reviewed article</w:t>
      </w:r>
      <w:r>
        <w:rPr>
          <w:rFonts w:asciiTheme="minorHAnsi" w:hAnsiTheme="minorHAnsi" w:cstheme="minorHAnsi"/>
          <w:lang w:val="en-IE"/>
        </w:rPr>
        <w:t xml:space="preserve"> on the “psychosocial impact of Klinefelter syndrome and factors influencing quality of life” at </w:t>
      </w:r>
      <w:hyperlink r:id="rId41" w:history="1">
        <w:r w:rsidRPr="00221D5E">
          <w:rPr>
            <w:rStyle w:val="Hyperlink"/>
            <w:rFonts w:asciiTheme="minorHAnsi" w:hAnsiTheme="minorHAnsi" w:cstheme="minorHAnsi"/>
            <w:lang w:val="en-IE"/>
          </w:rPr>
          <w:t>https://axys.org.au/wp-content/uploads/2018/10/Australian-KS-psychosocial-issues-and-quality-of-life-.pdf dates from 2011</w:t>
        </w:r>
      </w:hyperlink>
      <w:r w:rsidR="009B6EE2">
        <w:rPr>
          <w:rFonts w:asciiTheme="minorHAnsi" w:hAnsiTheme="minorHAnsi" w:cstheme="minorHAnsi"/>
          <w:lang w:val="en-IE"/>
        </w:rPr>
        <w:t xml:space="preserve"> raises many important issues</w:t>
      </w:r>
      <w:r w:rsidR="006F0FD9">
        <w:rPr>
          <w:rFonts w:asciiTheme="minorHAnsi" w:hAnsiTheme="minorHAnsi" w:cstheme="minorHAnsi"/>
          <w:lang w:val="en-IE"/>
        </w:rPr>
        <w:t xml:space="preserve">, </w:t>
      </w:r>
      <w:r w:rsidR="009B5F90">
        <w:rPr>
          <w:rFonts w:asciiTheme="minorHAnsi" w:hAnsiTheme="minorHAnsi" w:cstheme="minorHAnsi"/>
          <w:lang w:val="en-IE"/>
        </w:rPr>
        <w:t>such</w:t>
      </w:r>
      <w:r w:rsidR="006F0FD9">
        <w:rPr>
          <w:rFonts w:asciiTheme="minorHAnsi" w:hAnsiTheme="minorHAnsi" w:cstheme="minorHAnsi"/>
          <w:lang w:val="en-IE"/>
        </w:rPr>
        <w:t xml:space="preserve"> learning difficulties that were not treated in persons diagnosed as adolescents or adults</w:t>
      </w:r>
      <w:r w:rsidR="009B5F90">
        <w:rPr>
          <w:rFonts w:asciiTheme="minorHAnsi" w:hAnsiTheme="minorHAnsi" w:cstheme="minorHAnsi"/>
          <w:lang w:val="en-IE"/>
        </w:rPr>
        <w:t>, and physical characteristic that may also be related to age of diagnosis</w:t>
      </w:r>
      <w:r>
        <w:rPr>
          <w:rFonts w:asciiTheme="minorHAnsi" w:hAnsiTheme="minorHAnsi" w:cstheme="minorHAnsi"/>
          <w:lang w:val="en-IE"/>
        </w:rPr>
        <w:t xml:space="preserve">. </w:t>
      </w:r>
      <w:r w:rsidR="009B6EE2">
        <w:rPr>
          <w:rFonts w:asciiTheme="minorHAnsi" w:hAnsiTheme="minorHAnsi" w:cstheme="minorHAnsi"/>
          <w:lang w:val="en-IE"/>
        </w:rPr>
        <w:t xml:space="preserve">However, </w:t>
      </w:r>
      <w:r w:rsidR="00D90737">
        <w:rPr>
          <w:rFonts w:asciiTheme="minorHAnsi" w:hAnsiTheme="minorHAnsi" w:cstheme="minorHAnsi"/>
          <w:lang w:val="en-IE"/>
        </w:rPr>
        <w:t xml:space="preserve">the paper is ten years old. In relation to how the materials in the paper cross-reference with issues raised by </w:t>
      </w:r>
      <w:r w:rsidR="00624B99">
        <w:rPr>
          <w:rFonts w:asciiTheme="minorHAnsi" w:hAnsiTheme="minorHAnsi" w:cstheme="minorHAnsi"/>
          <w:lang w:val="en-IE"/>
        </w:rPr>
        <w:t xml:space="preserve">elsewhere by AXYS and by </w:t>
      </w:r>
      <w:r w:rsidR="00D90737">
        <w:rPr>
          <w:rFonts w:asciiTheme="minorHAnsi" w:hAnsiTheme="minorHAnsi" w:cstheme="minorHAnsi"/>
          <w:lang w:val="en-IE"/>
        </w:rPr>
        <w:t>other types of community organisation, the paper</w:t>
      </w:r>
      <w:r>
        <w:rPr>
          <w:rFonts w:asciiTheme="minorHAnsi" w:hAnsiTheme="minorHAnsi" w:cstheme="minorHAnsi"/>
          <w:lang w:val="en-IE"/>
        </w:rPr>
        <w:t xml:space="preserve"> refers to only to m</w:t>
      </w:r>
      <w:r w:rsidR="00DF3D8C">
        <w:rPr>
          <w:rFonts w:asciiTheme="minorHAnsi" w:hAnsiTheme="minorHAnsi" w:cstheme="minorHAnsi"/>
          <w:lang w:val="en-IE"/>
        </w:rPr>
        <w:t>en</w:t>
      </w:r>
      <w:r>
        <w:rPr>
          <w:rFonts w:asciiTheme="minorHAnsi" w:hAnsiTheme="minorHAnsi" w:cstheme="minorHAnsi"/>
          <w:lang w:val="en-IE"/>
        </w:rPr>
        <w:t xml:space="preserve"> and boys. </w:t>
      </w:r>
      <w:r w:rsidR="00D06B23">
        <w:rPr>
          <w:rFonts w:asciiTheme="minorHAnsi" w:hAnsiTheme="minorHAnsi" w:cstheme="minorHAnsi"/>
          <w:lang w:val="en-IE"/>
        </w:rPr>
        <w:t>11% of 87 study participants were gay or bisexual</w:t>
      </w:r>
      <w:r w:rsidR="007A5FA0">
        <w:rPr>
          <w:rFonts w:asciiTheme="minorHAnsi" w:hAnsiTheme="minorHAnsi" w:cstheme="minorHAnsi"/>
          <w:lang w:val="en-IE"/>
        </w:rPr>
        <w:t xml:space="preserve"> (described as homosexual or bisexual “sexual preference”)</w:t>
      </w:r>
      <w:r w:rsidR="005854F3">
        <w:rPr>
          <w:rFonts w:asciiTheme="minorHAnsi" w:hAnsiTheme="minorHAnsi" w:cstheme="minorHAnsi"/>
          <w:lang w:val="en-IE"/>
        </w:rPr>
        <w:t xml:space="preserve">, </w:t>
      </w:r>
      <w:r w:rsidR="005F4A28">
        <w:rPr>
          <w:rFonts w:asciiTheme="minorHAnsi" w:hAnsiTheme="minorHAnsi" w:cstheme="minorHAnsi"/>
          <w:lang w:val="en-IE"/>
        </w:rPr>
        <w:t>and 84% heterosexual. L</w:t>
      </w:r>
      <w:r w:rsidR="005854F3">
        <w:rPr>
          <w:rFonts w:asciiTheme="minorHAnsi" w:hAnsiTheme="minorHAnsi" w:cstheme="minorHAnsi"/>
          <w:lang w:val="en-IE"/>
        </w:rPr>
        <w:t>arge proportions report</w:t>
      </w:r>
      <w:r w:rsidR="00EA2E92">
        <w:rPr>
          <w:rFonts w:asciiTheme="minorHAnsi" w:hAnsiTheme="minorHAnsi" w:cstheme="minorHAnsi"/>
          <w:lang w:val="en-IE"/>
        </w:rPr>
        <w:t>ed</w:t>
      </w:r>
      <w:r w:rsidR="005854F3">
        <w:rPr>
          <w:rFonts w:asciiTheme="minorHAnsi" w:hAnsiTheme="minorHAnsi" w:cstheme="minorHAnsi"/>
          <w:lang w:val="en-IE"/>
        </w:rPr>
        <w:t xml:space="preserve"> “looking” </w:t>
      </w:r>
      <w:r w:rsidR="009B6EE2">
        <w:rPr>
          <w:rFonts w:asciiTheme="minorHAnsi" w:hAnsiTheme="minorHAnsi" w:cstheme="minorHAnsi"/>
          <w:lang w:val="en-IE"/>
        </w:rPr>
        <w:t xml:space="preserve">(20%) </w:t>
      </w:r>
      <w:r w:rsidR="005854F3">
        <w:rPr>
          <w:rFonts w:asciiTheme="minorHAnsi" w:hAnsiTheme="minorHAnsi" w:cstheme="minorHAnsi"/>
          <w:lang w:val="en-IE"/>
        </w:rPr>
        <w:t>or “feeling”</w:t>
      </w:r>
      <w:r w:rsidR="009B6EE2">
        <w:rPr>
          <w:rFonts w:asciiTheme="minorHAnsi" w:hAnsiTheme="minorHAnsi" w:cstheme="minorHAnsi"/>
          <w:lang w:val="en-IE"/>
        </w:rPr>
        <w:t xml:space="preserve"> (30%)</w:t>
      </w:r>
      <w:r w:rsidR="005854F3">
        <w:rPr>
          <w:rFonts w:asciiTheme="minorHAnsi" w:hAnsiTheme="minorHAnsi" w:cstheme="minorHAnsi"/>
          <w:lang w:val="en-IE"/>
        </w:rPr>
        <w:t xml:space="preserve"> “neither masculine </w:t>
      </w:r>
      <w:r w:rsidR="005854F3">
        <w:rPr>
          <w:rFonts w:asciiTheme="minorHAnsi" w:hAnsiTheme="minorHAnsi" w:cstheme="minorHAnsi"/>
          <w:lang w:val="en-IE"/>
        </w:rPr>
        <w:lastRenderedPageBreak/>
        <w:t>nor feminine”</w:t>
      </w:r>
      <w:r w:rsidR="00965C67">
        <w:rPr>
          <w:rFonts w:asciiTheme="minorHAnsi" w:hAnsiTheme="minorHAnsi" w:cstheme="minorHAnsi"/>
          <w:lang w:val="en-IE"/>
        </w:rPr>
        <w:t xml:space="preserve"> </w:t>
      </w:r>
      <w:r w:rsidR="00AE6F5E">
        <w:rPr>
          <w:rFonts w:asciiTheme="minorHAnsi" w:hAnsiTheme="minorHAnsi" w:cstheme="minorHAnsi"/>
          <w:lang w:val="en-IE"/>
        </w:rPr>
        <w:t>with fewer “looking” (2%)</w:t>
      </w:r>
      <w:r w:rsidR="00965C67">
        <w:rPr>
          <w:rFonts w:asciiTheme="minorHAnsi" w:hAnsiTheme="minorHAnsi" w:cstheme="minorHAnsi"/>
          <w:lang w:val="en-IE"/>
        </w:rPr>
        <w:t xml:space="preserve"> </w:t>
      </w:r>
      <w:r w:rsidR="00B36E8C">
        <w:rPr>
          <w:rFonts w:asciiTheme="minorHAnsi" w:hAnsiTheme="minorHAnsi" w:cstheme="minorHAnsi"/>
          <w:lang w:val="en-IE"/>
        </w:rPr>
        <w:t xml:space="preserve">or “feeling” (5%) </w:t>
      </w:r>
      <w:r w:rsidR="00AE6F5E">
        <w:rPr>
          <w:rFonts w:asciiTheme="minorHAnsi" w:hAnsiTheme="minorHAnsi" w:cstheme="minorHAnsi"/>
          <w:lang w:val="en-IE"/>
        </w:rPr>
        <w:t>“</w:t>
      </w:r>
      <w:r w:rsidR="00965C67">
        <w:rPr>
          <w:rFonts w:asciiTheme="minorHAnsi" w:hAnsiTheme="minorHAnsi" w:cstheme="minorHAnsi"/>
          <w:lang w:val="en-IE"/>
        </w:rPr>
        <w:t>feminine</w:t>
      </w:r>
      <w:r w:rsidR="00AE6F5E">
        <w:rPr>
          <w:rFonts w:asciiTheme="minorHAnsi" w:hAnsiTheme="minorHAnsi" w:cstheme="minorHAnsi"/>
          <w:lang w:val="en-IE"/>
        </w:rPr>
        <w:t>”</w:t>
      </w:r>
      <w:r w:rsidR="009C09B3">
        <w:rPr>
          <w:rFonts w:asciiTheme="minorHAnsi" w:hAnsiTheme="minorHAnsi" w:cstheme="minorHAnsi"/>
          <w:lang w:val="en-IE"/>
        </w:rPr>
        <w:t xml:space="preserve"> </w:t>
      </w:r>
      <w:r w:rsidR="009C09B3">
        <w:rPr>
          <w:rFonts w:asciiTheme="minorHAnsi" w:hAnsiTheme="minorHAnsi" w:cstheme="minorHAnsi"/>
          <w:lang w:val="en-IE"/>
        </w:rPr>
        <w:fldChar w:fldCharType="begin"/>
      </w:r>
      <w:r w:rsidR="009C09B3">
        <w:rPr>
          <w:rFonts w:asciiTheme="minorHAnsi" w:hAnsiTheme="minorHAnsi" w:cstheme="minorHAnsi"/>
          <w:lang w:val="en-IE"/>
        </w:rPr>
        <w:instrText xml:space="preserve"> ADDIN ZOTERO_ITEM CSL_CITATION {"citationID":"53Z1G0kC","properties":{"formattedCitation":"(Herlihy et al. 2011)","plainCitation":"(Herlihy et al. 2011)","noteIndex":0},"citationItems":[{"id":22685,"uris":["http://zotero.org/users/2147311/items/QVUZ9ICJ"],"uri":["http://zotero.org/users/2147311/items/QVUZ9ICJ"],"itemData":{"id":22685,"type":"article-journal","container-title":"Genetics in Medicine","DOI":"10.1097/GIM.0b013e3182136d19","ISSN":"1098-3600, 1530-0366","issue":"7","journalAbbreviation":"Genet Med","page":"632-642","source":"DOI.org (Crossref)","title":"The psychosocial impact of Klinefelter syndrome and factors influencing quality of life","volume":"13","author":[{"family":"Herlihy","given":"Amy S"},{"family":"McLachlan","given":"Robert I"},{"family":"Gillam","given":"Lynn"},{"family":"Cock","given":"Megan L"},{"family":"Collins","given":"Veronica"},{"family":"Halliday","given":"Jane L"}],"issued":{"date-parts":[["2011",7]]}}}],"schema":"https://github.com/citation-style-language/schema/raw/master/csl-citation.json"} </w:instrText>
      </w:r>
      <w:r w:rsidR="009C09B3">
        <w:rPr>
          <w:rFonts w:asciiTheme="minorHAnsi" w:hAnsiTheme="minorHAnsi" w:cstheme="minorHAnsi"/>
          <w:lang w:val="en-IE"/>
        </w:rPr>
        <w:fldChar w:fldCharType="separate"/>
      </w:r>
      <w:r w:rsidR="009C09B3">
        <w:rPr>
          <w:rFonts w:asciiTheme="minorHAnsi" w:hAnsiTheme="minorHAnsi" w:cstheme="minorHAnsi"/>
          <w:noProof/>
          <w:lang w:val="en-IE"/>
        </w:rPr>
        <w:t>(Herlihy et al. 2011)</w:t>
      </w:r>
      <w:r w:rsidR="009C09B3">
        <w:rPr>
          <w:rFonts w:asciiTheme="minorHAnsi" w:hAnsiTheme="minorHAnsi" w:cstheme="minorHAnsi"/>
          <w:lang w:val="en-IE"/>
        </w:rPr>
        <w:fldChar w:fldCharType="end"/>
      </w:r>
      <w:r w:rsidR="00D06B23">
        <w:rPr>
          <w:rFonts w:asciiTheme="minorHAnsi" w:hAnsiTheme="minorHAnsi" w:cstheme="minorHAnsi"/>
          <w:lang w:val="en-IE"/>
        </w:rPr>
        <w:t>.</w:t>
      </w:r>
    </w:p>
    <w:p w14:paraId="255678AF" w14:textId="77777777" w:rsidR="00DF3D8C" w:rsidRDefault="00DF3D8C" w:rsidP="00DF3D8C">
      <w:pPr>
        <w:rPr>
          <w:rFonts w:asciiTheme="minorHAnsi" w:hAnsiTheme="minorHAnsi" w:cstheme="minorHAnsi"/>
          <w:lang w:val="en-IE"/>
        </w:rPr>
      </w:pPr>
    </w:p>
    <w:p w14:paraId="523A7878" w14:textId="45BAAB9D" w:rsidR="00AB6ADC" w:rsidRDefault="00AB6ADC" w:rsidP="00DF3D8C">
      <w:pPr>
        <w:rPr>
          <w:rFonts w:asciiTheme="minorHAnsi" w:hAnsiTheme="minorHAnsi" w:cstheme="minorHAnsi"/>
          <w:lang w:val="en-IE"/>
        </w:rPr>
      </w:pPr>
      <w:r>
        <w:rPr>
          <w:rFonts w:asciiTheme="minorHAnsi" w:hAnsiTheme="minorHAnsi" w:cstheme="minorHAnsi"/>
          <w:lang w:val="en-IE"/>
        </w:rPr>
        <w:t>Gaps and issues include:</w:t>
      </w:r>
    </w:p>
    <w:p w14:paraId="05C7DB7E" w14:textId="2992A680" w:rsidR="00AB6ADC" w:rsidRDefault="00AB6ADC" w:rsidP="00AB6ADC">
      <w:pPr>
        <w:pStyle w:val="ListParagraph"/>
        <w:numPr>
          <w:ilvl w:val="0"/>
          <w:numId w:val="25"/>
        </w:numPr>
        <w:rPr>
          <w:rFonts w:asciiTheme="minorHAnsi" w:hAnsiTheme="minorHAnsi" w:cstheme="minorHAnsi"/>
          <w:lang w:val="en-IE"/>
        </w:rPr>
      </w:pPr>
      <w:r>
        <w:rPr>
          <w:rFonts w:asciiTheme="minorHAnsi" w:hAnsiTheme="minorHAnsi" w:cstheme="minorHAnsi"/>
          <w:lang w:val="en-IE"/>
        </w:rPr>
        <w:t xml:space="preserve">An absence of recognition of the diversity of the population of people with sex chromosome variations, and how </w:t>
      </w:r>
      <w:r w:rsidR="00DF3D8C">
        <w:rPr>
          <w:rFonts w:asciiTheme="minorHAnsi" w:hAnsiTheme="minorHAnsi" w:cstheme="minorHAnsi"/>
          <w:lang w:val="en-IE"/>
        </w:rPr>
        <w:t>medical treatment</w:t>
      </w:r>
      <w:r>
        <w:rPr>
          <w:rFonts w:asciiTheme="minorHAnsi" w:hAnsiTheme="minorHAnsi" w:cstheme="minorHAnsi"/>
          <w:lang w:val="en-IE"/>
        </w:rPr>
        <w:t xml:space="preserve"> impacts upon</w:t>
      </w:r>
      <w:r w:rsidR="00DF3D8C">
        <w:rPr>
          <w:rFonts w:asciiTheme="minorHAnsi" w:hAnsiTheme="minorHAnsi" w:cstheme="minorHAnsi"/>
          <w:lang w:val="en-IE"/>
        </w:rPr>
        <w:t xml:space="preserve"> this</w:t>
      </w:r>
      <w:r>
        <w:rPr>
          <w:rFonts w:asciiTheme="minorHAnsi" w:hAnsiTheme="minorHAnsi" w:cstheme="minorHAnsi"/>
          <w:lang w:val="en-IE"/>
        </w:rPr>
        <w:t>.</w:t>
      </w:r>
    </w:p>
    <w:p w14:paraId="07947594" w14:textId="541CB249" w:rsidR="00A95A3C" w:rsidRDefault="00A95A3C" w:rsidP="00AB6ADC">
      <w:pPr>
        <w:pStyle w:val="ListParagraph"/>
        <w:numPr>
          <w:ilvl w:val="0"/>
          <w:numId w:val="25"/>
        </w:numPr>
        <w:rPr>
          <w:rFonts w:asciiTheme="minorHAnsi" w:hAnsiTheme="minorHAnsi" w:cstheme="minorHAnsi"/>
          <w:lang w:val="en-IE"/>
        </w:rPr>
      </w:pPr>
      <w:r>
        <w:rPr>
          <w:rFonts w:asciiTheme="minorHAnsi" w:hAnsiTheme="minorHAnsi" w:cstheme="minorHAnsi"/>
          <w:lang w:val="en-IE"/>
        </w:rPr>
        <w:t>An absence of consideration of human rights implications of medical treatments.</w:t>
      </w:r>
    </w:p>
    <w:p w14:paraId="4C4D7F62" w14:textId="28472830" w:rsidR="00A95A3C" w:rsidRDefault="00A95A3C" w:rsidP="00A95A3C">
      <w:pPr>
        <w:rPr>
          <w:rFonts w:asciiTheme="minorHAnsi" w:hAnsiTheme="minorHAnsi" w:cstheme="minorHAnsi"/>
          <w:lang w:val="en-IE"/>
        </w:rPr>
      </w:pPr>
    </w:p>
    <w:p w14:paraId="4CDD753B" w14:textId="77777777" w:rsidR="002824C6" w:rsidRPr="00A95A3C" w:rsidRDefault="002824C6" w:rsidP="00A95A3C">
      <w:pPr>
        <w:rPr>
          <w:rFonts w:asciiTheme="minorHAnsi" w:hAnsiTheme="minorHAnsi" w:cstheme="minorHAnsi"/>
          <w:lang w:val="en-IE"/>
        </w:rPr>
      </w:pPr>
    </w:p>
    <w:p w14:paraId="6264876F" w14:textId="3A391B43" w:rsidR="00AB6ADC" w:rsidRDefault="002824C6" w:rsidP="002824C6">
      <w:pPr>
        <w:pStyle w:val="Heading2"/>
        <w:rPr>
          <w:lang w:val="en-IE"/>
        </w:rPr>
      </w:pPr>
      <w:bookmarkStart w:id="11" w:name="_Toc76289770"/>
      <w:r>
        <w:rPr>
          <w:lang w:val="en-IE"/>
        </w:rPr>
        <w:t>Congenital Adrenal Hyperplasia Support Group Australia Inc.</w:t>
      </w:r>
      <w:bookmarkEnd w:id="11"/>
      <w:r>
        <w:rPr>
          <w:lang w:val="en-IE"/>
        </w:rPr>
        <w:t xml:space="preserve"> </w:t>
      </w:r>
    </w:p>
    <w:p w14:paraId="3BD79AAE" w14:textId="7E8BF2AD" w:rsidR="002824C6" w:rsidRDefault="002824C6" w:rsidP="00AB6ADC">
      <w:pPr>
        <w:pStyle w:val="ListParagraph"/>
        <w:ind w:left="0"/>
        <w:rPr>
          <w:rFonts w:asciiTheme="minorHAnsi" w:hAnsiTheme="minorHAnsi" w:cstheme="minorHAnsi"/>
          <w:lang w:val="en-IE"/>
        </w:rPr>
      </w:pPr>
    </w:p>
    <w:p w14:paraId="59E9C1B2" w14:textId="429F7743" w:rsidR="002824C6" w:rsidRDefault="002824C6" w:rsidP="00AB6ADC">
      <w:pPr>
        <w:pStyle w:val="ListParagraph"/>
        <w:ind w:left="0"/>
        <w:rPr>
          <w:rFonts w:asciiTheme="minorHAnsi" w:hAnsiTheme="minorHAnsi" w:cstheme="minorHAnsi"/>
          <w:lang w:val="en-IE"/>
        </w:rPr>
      </w:pPr>
      <w:r>
        <w:rPr>
          <w:rFonts w:asciiTheme="minorHAnsi" w:hAnsiTheme="minorHAnsi" w:cstheme="minorHAnsi"/>
          <w:lang w:val="en-IE"/>
        </w:rPr>
        <w:t xml:space="preserve">Website: </w:t>
      </w:r>
      <w:hyperlink r:id="rId42" w:history="1">
        <w:r w:rsidRPr="00221D5E">
          <w:rPr>
            <w:rStyle w:val="Hyperlink"/>
            <w:rFonts w:asciiTheme="minorHAnsi" w:hAnsiTheme="minorHAnsi" w:cstheme="minorHAnsi"/>
            <w:lang w:val="en-IE"/>
          </w:rPr>
          <w:t>https://cah.org.au</w:t>
        </w:r>
      </w:hyperlink>
      <w:r>
        <w:rPr>
          <w:rFonts w:asciiTheme="minorHAnsi" w:hAnsiTheme="minorHAnsi" w:cstheme="minorHAnsi"/>
          <w:lang w:val="en-IE"/>
        </w:rPr>
        <w:t xml:space="preserve"> </w:t>
      </w:r>
    </w:p>
    <w:p w14:paraId="7AAF2745" w14:textId="2C826B6B" w:rsidR="004F1FAF" w:rsidRDefault="004F1FAF" w:rsidP="00AB6ADC">
      <w:pPr>
        <w:pStyle w:val="ListParagraph"/>
        <w:ind w:left="0"/>
        <w:rPr>
          <w:rFonts w:asciiTheme="minorHAnsi" w:hAnsiTheme="minorHAnsi" w:cstheme="minorHAnsi"/>
          <w:lang w:val="en-IE"/>
        </w:rPr>
      </w:pPr>
    </w:p>
    <w:p w14:paraId="225FAA56" w14:textId="500C65FC" w:rsidR="004F1FAF" w:rsidRDefault="006A45D3" w:rsidP="00AB6ADC">
      <w:pPr>
        <w:pStyle w:val="ListParagraph"/>
        <w:ind w:left="0"/>
        <w:rPr>
          <w:rFonts w:asciiTheme="minorHAnsi" w:hAnsiTheme="minorHAnsi" w:cstheme="minorHAnsi"/>
          <w:lang w:val="en-IE"/>
        </w:rPr>
      </w:pPr>
      <w:r>
        <w:rPr>
          <w:rFonts w:asciiTheme="minorHAnsi" w:hAnsiTheme="minorHAnsi" w:cstheme="minorHAnsi"/>
          <w:lang w:val="en-IE"/>
        </w:rPr>
        <w:t>A products and resources section of the website includes a product catalogue, including hard copy book and important products that can help identify and treat people with CAH in emergency contexts.</w:t>
      </w:r>
    </w:p>
    <w:p w14:paraId="4AD9EFBE" w14:textId="2D2F8DB4" w:rsidR="002824C6" w:rsidRDefault="002824C6" w:rsidP="00AB6ADC">
      <w:pPr>
        <w:pStyle w:val="ListParagraph"/>
        <w:ind w:left="0"/>
        <w:rPr>
          <w:rFonts w:asciiTheme="minorHAnsi" w:hAnsiTheme="minorHAnsi" w:cstheme="minorHAnsi"/>
          <w:lang w:val="en-IE"/>
        </w:rPr>
      </w:pPr>
    </w:p>
    <w:p w14:paraId="145C0B8F" w14:textId="231C323C" w:rsidR="004231D2" w:rsidRDefault="004231D2" w:rsidP="00AB6ADC">
      <w:pPr>
        <w:pStyle w:val="ListParagraph"/>
        <w:ind w:left="0"/>
        <w:rPr>
          <w:rFonts w:asciiTheme="minorHAnsi" w:hAnsiTheme="minorHAnsi" w:cstheme="minorHAnsi"/>
          <w:lang w:val="en-IE"/>
        </w:rPr>
      </w:pPr>
      <w:r>
        <w:rPr>
          <w:rFonts w:asciiTheme="minorHAnsi" w:hAnsiTheme="minorHAnsi" w:cstheme="minorHAnsi"/>
          <w:lang w:val="en-IE"/>
        </w:rPr>
        <w:t xml:space="preserve">The “About CAH” page links to a since deleted Victorian government Better Health page on ambiguous genitalia. </w:t>
      </w:r>
      <w:r w:rsidR="00852AB3">
        <w:rPr>
          <w:rFonts w:asciiTheme="minorHAnsi" w:hAnsiTheme="minorHAnsi" w:cstheme="minorHAnsi"/>
          <w:lang w:val="en-IE"/>
        </w:rPr>
        <w:t>It contains links to international groups</w:t>
      </w:r>
      <w:r w:rsidR="00983A71">
        <w:rPr>
          <w:rFonts w:asciiTheme="minorHAnsi" w:hAnsiTheme="minorHAnsi" w:cstheme="minorHAnsi"/>
          <w:lang w:val="en-IE"/>
        </w:rPr>
        <w:t>; not all links are active</w:t>
      </w:r>
      <w:r w:rsidR="00852AB3">
        <w:rPr>
          <w:rFonts w:asciiTheme="minorHAnsi" w:hAnsiTheme="minorHAnsi" w:cstheme="minorHAnsi"/>
          <w:lang w:val="en-IE"/>
        </w:rPr>
        <w:t>.</w:t>
      </w:r>
      <w:r w:rsidR="00983A71">
        <w:rPr>
          <w:rFonts w:asciiTheme="minorHAnsi" w:hAnsiTheme="minorHAnsi" w:cstheme="minorHAnsi"/>
          <w:lang w:val="en-IE"/>
        </w:rPr>
        <w:t xml:space="preserve"> These issues suggest that the site may not be current or maintained.</w:t>
      </w:r>
    </w:p>
    <w:p w14:paraId="7072EBAF" w14:textId="77777777" w:rsidR="004231D2" w:rsidRDefault="004231D2" w:rsidP="00AB6ADC">
      <w:pPr>
        <w:pStyle w:val="ListParagraph"/>
        <w:ind w:left="0"/>
        <w:rPr>
          <w:rFonts w:asciiTheme="minorHAnsi" w:hAnsiTheme="minorHAnsi" w:cstheme="minorHAnsi"/>
          <w:lang w:val="en-IE"/>
        </w:rPr>
      </w:pPr>
    </w:p>
    <w:p w14:paraId="491B08DB" w14:textId="77777777" w:rsidR="004231D2" w:rsidRDefault="004231D2" w:rsidP="00AB6ADC">
      <w:pPr>
        <w:pStyle w:val="ListParagraph"/>
        <w:ind w:left="0"/>
        <w:rPr>
          <w:rFonts w:asciiTheme="minorHAnsi" w:hAnsiTheme="minorHAnsi" w:cstheme="minorHAnsi"/>
          <w:lang w:val="en-IE"/>
        </w:rPr>
      </w:pPr>
    </w:p>
    <w:p w14:paraId="051BCB5E" w14:textId="6932A95D" w:rsidR="00E54A13" w:rsidRPr="003B7505" w:rsidRDefault="00E54A13" w:rsidP="00E54A13">
      <w:pPr>
        <w:pStyle w:val="Heading2"/>
        <w:rPr>
          <w:rFonts w:asciiTheme="minorHAnsi" w:hAnsiTheme="minorHAnsi" w:cstheme="minorHAnsi"/>
          <w:lang w:val="en-IE"/>
        </w:rPr>
      </w:pPr>
      <w:bookmarkStart w:id="12" w:name="_Toc76289771"/>
      <w:r w:rsidRPr="003B7505">
        <w:rPr>
          <w:rFonts w:asciiTheme="minorHAnsi" w:hAnsiTheme="minorHAnsi" w:cstheme="minorHAnsi"/>
        </w:rPr>
        <w:t>I</w:t>
      </w:r>
      <w:r w:rsidR="00710AC5">
        <w:rPr>
          <w:rFonts w:asciiTheme="minorHAnsi" w:hAnsiTheme="minorHAnsi" w:cstheme="minorHAnsi"/>
        </w:rPr>
        <w:t>ntersex Human Rights Australia (I</w:t>
      </w:r>
      <w:r w:rsidRPr="003B7505">
        <w:rPr>
          <w:rFonts w:asciiTheme="minorHAnsi" w:hAnsiTheme="minorHAnsi" w:cstheme="minorHAnsi"/>
        </w:rPr>
        <w:t>HRA</w:t>
      </w:r>
      <w:r w:rsidR="00710AC5">
        <w:rPr>
          <w:rFonts w:asciiTheme="minorHAnsi" w:hAnsiTheme="minorHAnsi" w:cstheme="minorHAnsi"/>
        </w:rPr>
        <w:t>)</w:t>
      </w:r>
      <w:bookmarkEnd w:id="12"/>
    </w:p>
    <w:p w14:paraId="1655919E" w14:textId="085A0C00" w:rsidR="00E54A13" w:rsidRDefault="00E54A13" w:rsidP="00E54A13">
      <w:pPr>
        <w:rPr>
          <w:rFonts w:asciiTheme="minorHAnsi" w:hAnsiTheme="minorHAnsi" w:cstheme="minorHAnsi"/>
          <w:lang w:val="en-IE"/>
        </w:rPr>
      </w:pPr>
    </w:p>
    <w:p w14:paraId="018B08D0" w14:textId="09B66B44" w:rsidR="00B71A73" w:rsidRDefault="00B71A73" w:rsidP="00E54A13">
      <w:pPr>
        <w:rPr>
          <w:rFonts w:asciiTheme="minorHAnsi" w:hAnsiTheme="minorHAnsi" w:cstheme="minorHAnsi"/>
          <w:lang w:val="en-IE"/>
        </w:rPr>
      </w:pPr>
      <w:r>
        <w:rPr>
          <w:rFonts w:asciiTheme="minorHAnsi" w:hAnsiTheme="minorHAnsi" w:cstheme="minorHAnsi"/>
          <w:lang w:val="en-IE"/>
        </w:rPr>
        <w:t xml:space="preserve">Website: </w:t>
      </w:r>
      <w:hyperlink r:id="rId43" w:history="1">
        <w:r w:rsidRPr="00221D5E">
          <w:rPr>
            <w:rStyle w:val="Hyperlink"/>
            <w:rFonts w:asciiTheme="minorHAnsi" w:hAnsiTheme="minorHAnsi" w:cstheme="minorHAnsi"/>
            <w:lang w:val="en-IE"/>
          </w:rPr>
          <w:t>https://ihra.org.au</w:t>
        </w:r>
      </w:hyperlink>
      <w:r>
        <w:rPr>
          <w:rFonts w:asciiTheme="minorHAnsi" w:hAnsiTheme="minorHAnsi" w:cstheme="minorHAnsi"/>
          <w:lang w:val="en-IE"/>
        </w:rPr>
        <w:t xml:space="preserve"> </w:t>
      </w:r>
    </w:p>
    <w:p w14:paraId="363DD1CA" w14:textId="77777777" w:rsidR="00B71A73" w:rsidRPr="003B7505" w:rsidRDefault="00B71A73" w:rsidP="00E54A13">
      <w:pPr>
        <w:rPr>
          <w:rFonts w:asciiTheme="minorHAnsi" w:hAnsiTheme="minorHAnsi" w:cstheme="minorHAnsi"/>
          <w:lang w:val="en-IE"/>
        </w:rPr>
      </w:pPr>
    </w:p>
    <w:p w14:paraId="6BC02446" w14:textId="77777777" w:rsidR="00E54A13" w:rsidRPr="003B7505" w:rsidRDefault="00E54A13" w:rsidP="00E54A13">
      <w:pPr>
        <w:rPr>
          <w:rFonts w:asciiTheme="minorHAnsi" w:hAnsiTheme="minorHAnsi" w:cstheme="minorHAnsi"/>
          <w:lang w:val="en-IE"/>
        </w:rPr>
      </w:pPr>
      <w:r w:rsidRPr="003B7505">
        <w:rPr>
          <w:rFonts w:asciiTheme="minorHAnsi" w:hAnsiTheme="minorHAnsi" w:cstheme="minorHAnsi"/>
          <w:lang w:val="en-IE"/>
        </w:rPr>
        <w:t xml:space="preserve">The IHRA website contains a very large number of pages and resources, however, key resources are all available via a single alphabetised page at </w:t>
      </w:r>
      <w:hyperlink r:id="rId44" w:history="1">
        <w:r w:rsidRPr="003B7505">
          <w:rPr>
            <w:rStyle w:val="Hyperlink"/>
            <w:rFonts w:asciiTheme="minorHAnsi" w:hAnsiTheme="minorHAnsi" w:cstheme="minorHAnsi"/>
            <w:lang w:val="en-IE"/>
          </w:rPr>
          <w:t>https://ihra.org.au/category/articles/resources/</w:t>
        </w:r>
      </w:hyperlink>
      <w:r w:rsidRPr="003B7505">
        <w:rPr>
          <w:rStyle w:val="Hyperlink"/>
          <w:rFonts w:asciiTheme="minorHAnsi" w:hAnsiTheme="minorHAnsi" w:cstheme="minorHAnsi"/>
          <w:lang w:val="en-IE"/>
        </w:rPr>
        <w:t>.</w:t>
      </w:r>
      <w:r w:rsidRPr="003B7505">
        <w:rPr>
          <w:rFonts w:asciiTheme="minorHAnsi" w:hAnsiTheme="minorHAnsi" w:cstheme="minorHAnsi"/>
          <w:lang w:val="en-IE"/>
        </w:rPr>
        <w:t xml:space="preserve"> </w:t>
      </w:r>
      <w:r>
        <w:rPr>
          <w:rFonts w:asciiTheme="minorHAnsi" w:hAnsiTheme="minorHAnsi" w:cstheme="minorHAnsi"/>
          <w:lang w:val="en-IE"/>
        </w:rPr>
        <w:t xml:space="preserve">The resources are subject-specific and accompanied by images that attempt to convey subject content. </w:t>
      </w:r>
      <w:r w:rsidRPr="003B7505">
        <w:rPr>
          <w:rFonts w:asciiTheme="minorHAnsi" w:hAnsiTheme="minorHAnsi" w:cstheme="minorHAnsi"/>
          <w:lang w:val="en-IE"/>
        </w:rPr>
        <w:t xml:space="preserve">These resources are all maintained to ensure their currency and accuracy. Key resources are </w:t>
      </w:r>
      <w:r>
        <w:rPr>
          <w:rFonts w:asciiTheme="minorHAnsi" w:hAnsiTheme="minorHAnsi" w:cstheme="minorHAnsi"/>
          <w:lang w:val="en-IE"/>
        </w:rPr>
        <w:t xml:space="preserve">stated as </w:t>
      </w:r>
      <w:r w:rsidRPr="003B7505">
        <w:rPr>
          <w:rFonts w:asciiTheme="minorHAnsi" w:hAnsiTheme="minorHAnsi" w:cstheme="minorHAnsi"/>
          <w:lang w:val="en-IE"/>
        </w:rPr>
        <w:t>regularly update</w:t>
      </w:r>
      <w:r>
        <w:rPr>
          <w:rFonts w:asciiTheme="minorHAnsi" w:hAnsiTheme="minorHAnsi" w:cstheme="minorHAnsi"/>
          <w:lang w:val="en-IE"/>
        </w:rPr>
        <w:t>d and</w:t>
      </w:r>
      <w:r w:rsidRPr="003B7505">
        <w:rPr>
          <w:rFonts w:asciiTheme="minorHAnsi" w:hAnsiTheme="minorHAnsi" w:cstheme="minorHAnsi"/>
          <w:lang w:val="en-IE"/>
        </w:rPr>
        <w:t xml:space="preserve"> reviewed by a subcommittee of the board that includes a bioethicist, </w:t>
      </w:r>
      <w:r>
        <w:rPr>
          <w:rFonts w:asciiTheme="minorHAnsi" w:hAnsiTheme="minorHAnsi" w:cstheme="minorHAnsi"/>
          <w:lang w:val="en-IE"/>
        </w:rPr>
        <w:t xml:space="preserve">a </w:t>
      </w:r>
      <w:r w:rsidRPr="003B7505">
        <w:rPr>
          <w:rFonts w:asciiTheme="minorHAnsi" w:hAnsiTheme="minorHAnsi" w:cstheme="minorHAnsi"/>
          <w:lang w:val="en-IE"/>
        </w:rPr>
        <w:t xml:space="preserve">lawyer and a </w:t>
      </w:r>
      <w:r>
        <w:rPr>
          <w:rFonts w:asciiTheme="minorHAnsi" w:hAnsiTheme="minorHAnsi" w:cstheme="minorHAnsi"/>
          <w:lang w:val="en-IE"/>
        </w:rPr>
        <w:t>medical doctor (t</w:t>
      </w:r>
      <w:r w:rsidRPr="003B7505">
        <w:rPr>
          <w:rFonts w:asciiTheme="minorHAnsi" w:hAnsiTheme="minorHAnsi" w:cstheme="minorHAnsi"/>
          <w:lang w:val="en-IE"/>
        </w:rPr>
        <w:t xml:space="preserve">he </w:t>
      </w:r>
      <w:r>
        <w:rPr>
          <w:rFonts w:asciiTheme="minorHAnsi" w:hAnsiTheme="minorHAnsi" w:cstheme="minorHAnsi"/>
          <w:lang w:val="en-IE"/>
        </w:rPr>
        <w:t xml:space="preserve">medical doctor, a </w:t>
      </w:r>
      <w:r w:rsidRPr="003B7505">
        <w:rPr>
          <w:rFonts w:asciiTheme="minorHAnsi" w:hAnsiTheme="minorHAnsi" w:cstheme="minorHAnsi"/>
          <w:lang w:val="en-IE"/>
        </w:rPr>
        <w:t>surgeon</w:t>
      </w:r>
      <w:r>
        <w:rPr>
          <w:rFonts w:asciiTheme="minorHAnsi" w:hAnsiTheme="minorHAnsi" w:cstheme="minorHAnsi"/>
          <w:lang w:val="en-IE"/>
        </w:rPr>
        <w:t>,</w:t>
      </w:r>
      <w:r w:rsidRPr="003B7505">
        <w:rPr>
          <w:rFonts w:asciiTheme="minorHAnsi" w:hAnsiTheme="minorHAnsi" w:cstheme="minorHAnsi"/>
          <w:lang w:val="en-IE"/>
        </w:rPr>
        <w:t xml:space="preserve"> is a woman with lived experience of an intersex variation, and a specialist in abdominal wall reconstruction and hernia repair</w:t>
      </w:r>
      <w:r>
        <w:rPr>
          <w:rFonts w:asciiTheme="minorHAnsi" w:hAnsiTheme="minorHAnsi" w:cstheme="minorHAnsi"/>
          <w:lang w:val="en-IE"/>
        </w:rPr>
        <w:t>)</w:t>
      </w:r>
      <w:r w:rsidRPr="003B7505">
        <w:rPr>
          <w:rFonts w:asciiTheme="minorHAnsi" w:hAnsiTheme="minorHAnsi" w:cstheme="minorHAnsi"/>
          <w:lang w:val="en-IE"/>
        </w:rPr>
        <w:t>. This provides expert validation. Users of key resources are provided an opportunity to provide feedback. This approach is necessary as such resources are linked to on the federal Healthdirect.gov.au website.</w:t>
      </w:r>
    </w:p>
    <w:p w14:paraId="453C9561" w14:textId="77777777" w:rsidR="00E54A13" w:rsidRPr="003B7505" w:rsidRDefault="00E54A13" w:rsidP="00E54A13">
      <w:pPr>
        <w:rPr>
          <w:rFonts w:asciiTheme="minorHAnsi" w:hAnsiTheme="minorHAnsi" w:cstheme="minorHAnsi"/>
          <w:lang w:val="en-IE"/>
        </w:rPr>
      </w:pPr>
    </w:p>
    <w:p w14:paraId="403B7F22" w14:textId="77777777" w:rsidR="00E54A13" w:rsidRPr="003B7505" w:rsidRDefault="00E54A13" w:rsidP="00E54A13">
      <w:pPr>
        <w:rPr>
          <w:rFonts w:asciiTheme="minorHAnsi" w:hAnsiTheme="minorHAnsi" w:cstheme="minorHAnsi"/>
          <w:lang w:val="en-IE"/>
        </w:rPr>
      </w:pPr>
      <w:r w:rsidRPr="003B7505">
        <w:rPr>
          <w:rFonts w:asciiTheme="minorHAnsi" w:hAnsiTheme="minorHAnsi" w:cstheme="minorHAnsi"/>
          <w:lang w:val="en-IE"/>
        </w:rPr>
        <w:t>Resources recognise a range of human rights issues associated with medical interventions. They also recognise a diverse range of terms known and used by community members and families, seeking respect for diverse identities and preferences that is linked to support for individual autonomy.</w:t>
      </w:r>
    </w:p>
    <w:p w14:paraId="45890D79" w14:textId="77777777" w:rsidR="00E54A13" w:rsidRPr="003B7505" w:rsidRDefault="00E54A13" w:rsidP="00E54A13">
      <w:pPr>
        <w:rPr>
          <w:rFonts w:asciiTheme="minorHAnsi" w:hAnsiTheme="minorHAnsi" w:cstheme="minorHAnsi"/>
          <w:lang w:val="en-IE"/>
        </w:rPr>
      </w:pPr>
    </w:p>
    <w:p w14:paraId="35D6B7CB" w14:textId="77777777" w:rsidR="00E54A13" w:rsidRPr="003B7505" w:rsidRDefault="00E54A13" w:rsidP="00E54A13">
      <w:pPr>
        <w:rPr>
          <w:rFonts w:asciiTheme="minorHAnsi" w:hAnsiTheme="minorHAnsi" w:cstheme="minorHAnsi"/>
          <w:lang w:val="en-IE"/>
        </w:rPr>
      </w:pPr>
      <w:r w:rsidRPr="003B7505">
        <w:rPr>
          <w:rFonts w:asciiTheme="minorHAnsi" w:hAnsiTheme="minorHAnsi" w:cstheme="minorHAnsi"/>
          <w:lang w:val="en-IE"/>
        </w:rPr>
        <w:t>Resources include those:</w:t>
      </w:r>
    </w:p>
    <w:p w14:paraId="0955C29D" w14:textId="77777777" w:rsidR="00E54A13" w:rsidRPr="003B7505" w:rsidRDefault="00E54A13" w:rsidP="00E54A13">
      <w:pPr>
        <w:pStyle w:val="ListParagraph"/>
        <w:numPr>
          <w:ilvl w:val="0"/>
          <w:numId w:val="6"/>
        </w:numPr>
        <w:rPr>
          <w:rFonts w:asciiTheme="minorHAnsi" w:hAnsiTheme="minorHAnsi" w:cstheme="minorHAnsi"/>
          <w:lang w:val="en-IE"/>
        </w:rPr>
      </w:pPr>
      <w:r w:rsidRPr="003B7505">
        <w:rPr>
          <w:rFonts w:asciiTheme="minorHAnsi" w:hAnsiTheme="minorHAnsi" w:cstheme="minorHAnsi"/>
          <w:b/>
          <w:bCs/>
          <w:lang w:val="en-IE"/>
        </w:rPr>
        <w:t>For specific audiences</w:t>
      </w:r>
      <w:r w:rsidRPr="003B7505">
        <w:rPr>
          <w:rFonts w:asciiTheme="minorHAnsi" w:hAnsiTheme="minorHAnsi" w:cstheme="minorHAnsi"/>
          <w:lang w:val="en-IE"/>
        </w:rPr>
        <w:t>: intersex for allies, intersex for parents, youth, forms and data collection, researching intersex populations, media and style guide</w:t>
      </w:r>
    </w:p>
    <w:p w14:paraId="3A17A8AC" w14:textId="1E6C9184" w:rsidR="00E54A13" w:rsidRPr="003B7505" w:rsidRDefault="00E54A13" w:rsidP="00E54A13">
      <w:pPr>
        <w:pStyle w:val="ListParagraph"/>
        <w:numPr>
          <w:ilvl w:val="0"/>
          <w:numId w:val="6"/>
        </w:numPr>
        <w:rPr>
          <w:rFonts w:asciiTheme="minorHAnsi" w:hAnsiTheme="minorHAnsi" w:cstheme="minorHAnsi"/>
          <w:lang w:val="en-IE"/>
        </w:rPr>
      </w:pPr>
      <w:r w:rsidRPr="003B7505">
        <w:rPr>
          <w:rFonts w:asciiTheme="minorHAnsi" w:hAnsiTheme="minorHAnsi" w:cstheme="minorHAnsi"/>
          <w:b/>
          <w:bCs/>
          <w:lang w:val="en-IE"/>
        </w:rPr>
        <w:lastRenderedPageBreak/>
        <w:t>On specific human rights and health concerns</w:t>
      </w:r>
      <w:r w:rsidRPr="003B7505">
        <w:rPr>
          <w:rFonts w:asciiTheme="minorHAnsi" w:hAnsiTheme="minorHAnsi" w:cstheme="minorHAnsi"/>
          <w:lang w:val="en-IE"/>
        </w:rPr>
        <w:t xml:space="preserve">: bodily integrity, body shaming, COVID-19, discrimination, </w:t>
      </w:r>
      <w:r w:rsidR="009F368E">
        <w:rPr>
          <w:rFonts w:asciiTheme="minorHAnsi" w:hAnsiTheme="minorHAnsi" w:cstheme="minorHAnsi"/>
          <w:lang w:val="en-IE"/>
        </w:rPr>
        <w:t xml:space="preserve">genetic discrimination and </w:t>
      </w:r>
      <w:r w:rsidRPr="003B7505">
        <w:rPr>
          <w:rFonts w:asciiTheme="minorHAnsi" w:hAnsiTheme="minorHAnsi" w:cstheme="minorHAnsi"/>
          <w:lang w:val="en-IE"/>
        </w:rPr>
        <w:t>eugenics, clinical guidelines, healthcare pathways, inclusive practice, identification documents, statements by UN Treaty Bodies on intersex human rights in Australia.</w:t>
      </w:r>
    </w:p>
    <w:p w14:paraId="38AEABB2" w14:textId="77777777" w:rsidR="00E54A13" w:rsidRPr="003B7505" w:rsidRDefault="00E54A13" w:rsidP="00E54A13">
      <w:pPr>
        <w:pStyle w:val="ListParagraph"/>
        <w:numPr>
          <w:ilvl w:val="0"/>
          <w:numId w:val="6"/>
        </w:numPr>
        <w:rPr>
          <w:rFonts w:asciiTheme="minorHAnsi" w:hAnsiTheme="minorHAnsi" w:cstheme="minorHAnsi"/>
          <w:lang w:val="en-IE"/>
        </w:rPr>
      </w:pPr>
      <w:r w:rsidRPr="003B7505">
        <w:rPr>
          <w:rFonts w:asciiTheme="minorHAnsi" w:hAnsiTheme="minorHAnsi" w:cstheme="minorHAnsi"/>
          <w:b/>
          <w:bCs/>
          <w:lang w:val="en-IE"/>
        </w:rPr>
        <w:t>On specific settings</w:t>
      </w:r>
      <w:r w:rsidRPr="003B7505">
        <w:rPr>
          <w:rFonts w:asciiTheme="minorHAnsi" w:hAnsiTheme="minorHAnsi" w:cstheme="minorHAnsi"/>
          <w:lang w:val="en-IE"/>
        </w:rPr>
        <w:t>: workplaces, detention settings, education, domestic and family violence, sport.</w:t>
      </w:r>
    </w:p>
    <w:p w14:paraId="1FFDA402" w14:textId="77777777" w:rsidR="00E54A13" w:rsidRPr="003B7505" w:rsidRDefault="00E54A13" w:rsidP="00E54A13">
      <w:pPr>
        <w:pStyle w:val="ListParagraph"/>
        <w:numPr>
          <w:ilvl w:val="0"/>
          <w:numId w:val="6"/>
        </w:numPr>
        <w:rPr>
          <w:rFonts w:asciiTheme="minorHAnsi" w:hAnsiTheme="minorHAnsi" w:cstheme="minorHAnsi"/>
          <w:lang w:val="en-IE"/>
        </w:rPr>
      </w:pPr>
      <w:r w:rsidRPr="003B7505">
        <w:rPr>
          <w:rFonts w:asciiTheme="minorHAnsi" w:hAnsiTheme="minorHAnsi" w:cstheme="minorHAnsi"/>
          <w:b/>
          <w:bCs/>
          <w:lang w:val="en-IE"/>
        </w:rPr>
        <w:t>On principles and theory</w:t>
      </w:r>
      <w:r w:rsidRPr="003B7505">
        <w:rPr>
          <w:rFonts w:asciiTheme="minorHAnsi" w:hAnsiTheme="minorHAnsi" w:cstheme="minorHAnsi"/>
          <w:lang w:val="en-IE"/>
        </w:rPr>
        <w:t>: definitions, intersectionality and overlaps with other populations, population figures, the Darlington Statement, the Yogyakarta Principles plus 10.</w:t>
      </w:r>
    </w:p>
    <w:p w14:paraId="60899A1F" w14:textId="77777777" w:rsidR="00E54A13" w:rsidRPr="003B7505" w:rsidRDefault="00E54A13" w:rsidP="00E54A13">
      <w:pPr>
        <w:pStyle w:val="ListParagraph"/>
        <w:numPr>
          <w:ilvl w:val="0"/>
          <w:numId w:val="6"/>
        </w:numPr>
        <w:rPr>
          <w:rFonts w:asciiTheme="minorHAnsi" w:hAnsiTheme="minorHAnsi" w:cstheme="minorHAnsi"/>
          <w:lang w:val="en-IE"/>
        </w:rPr>
      </w:pPr>
      <w:r w:rsidRPr="003B7505">
        <w:rPr>
          <w:rFonts w:asciiTheme="minorHAnsi" w:hAnsiTheme="minorHAnsi" w:cstheme="minorHAnsi"/>
          <w:b/>
          <w:bCs/>
          <w:lang w:val="en-IE"/>
        </w:rPr>
        <w:t>Video resources</w:t>
      </w:r>
      <w:r w:rsidRPr="003B7505">
        <w:rPr>
          <w:rFonts w:asciiTheme="minorHAnsi" w:hAnsiTheme="minorHAnsi" w:cstheme="minorHAnsi"/>
          <w:lang w:val="en-IE"/>
        </w:rPr>
        <w:t>: including a debate between bioethicists and paediatric surgeons, an introductory animation, poetry and television programs.</w:t>
      </w:r>
    </w:p>
    <w:p w14:paraId="19EA7659" w14:textId="77777777" w:rsidR="00E54A13" w:rsidRPr="003B7505" w:rsidRDefault="00E54A13" w:rsidP="00E54A13">
      <w:pPr>
        <w:rPr>
          <w:rFonts w:asciiTheme="minorHAnsi" w:hAnsiTheme="minorHAnsi" w:cstheme="minorHAnsi"/>
          <w:lang w:val="en-IE"/>
        </w:rPr>
      </w:pPr>
    </w:p>
    <w:p w14:paraId="52CAFB10" w14:textId="77777777" w:rsidR="00E54A13" w:rsidRPr="003B7505" w:rsidRDefault="00E54A13" w:rsidP="00E54A13">
      <w:pPr>
        <w:rPr>
          <w:rFonts w:asciiTheme="minorHAnsi" w:hAnsiTheme="minorHAnsi" w:cstheme="minorHAnsi"/>
          <w:lang w:val="en-IE"/>
        </w:rPr>
      </w:pPr>
      <w:r w:rsidRPr="003B7505">
        <w:rPr>
          <w:rFonts w:asciiTheme="minorHAnsi" w:hAnsiTheme="minorHAnsi" w:cstheme="minorHAnsi"/>
          <w:lang w:val="en-IE"/>
        </w:rPr>
        <w:t>Gaps and omissions include:</w:t>
      </w:r>
    </w:p>
    <w:p w14:paraId="500E80A2" w14:textId="77777777" w:rsidR="00E54A13" w:rsidRPr="003B7505" w:rsidRDefault="00E54A13" w:rsidP="00E54A13">
      <w:pPr>
        <w:pStyle w:val="ListParagraph"/>
        <w:numPr>
          <w:ilvl w:val="0"/>
          <w:numId w:val="5"/>
        </w:numPr>
        <w:rPr>
          <w:rFonts w:asciiTheme="minorHAnsi" w:hAnsiTheme="minorHAnsi" w:cstheme="minorHAnsi"/>
          <w:lang w:val="en-IE"/>
        </w:rPr>
      </w:pPr>
      <w:r w:rsidRPr="003B7505">
        <w:rPr>
          <w:rFonts w:asciiTheme="minorHAnsi" w:hAnsiTheme="minorHAnsi" w:cstheme="minorHAnsi"/>
          <w:lang w:val="en-IE"/>
        </w:rPr>
        <w:t>No specific resources on particular intersex variations.</w:t>
      </w:r>
    </w:p>
    <w:p w14:paraId="0C76FEC2" w14:textId="77777777" w:rsidR="00E54A13" w:rsidRPr="003B7505" w:rsidRDefault="00E54A13" w:rsidP="00E54A13">
      <w:pPr>
        <w:pStyle w:val="ListParagraph"/>
        <w:numPr>
          <w:ilvl w:val="0"/>
          <w:numId w:val="5"/>
        </w:numPr>
        <w:rPr>
          <w:rFonts w:asciiTheme="minorHAnsi" w:hAnsiTheme="minorHAnsi" w:cstheme="minorHAnsi"/>
          <w:lang w:val="en-IE"/>
        </w:rPr>
      </w:pPr>
      <w:r w:rsidRPr="003B7505">
        <w:rPr>
          <w:rFonts w:asciiTheme="minorHAnsi" w:hAnsiTheme="minorHAnsi" w:cstheme="minorHAnsi"/>
          <w:lang w:val="en-IE"/>
        </w:rPr>
        <w:t>No specific resources on fertility/infertility.</w:t>
      </w:r>
    </w:p>
    <w:p w14:paraId="7139C852" w14:textId="3E772CA6" w:rsidR="00E54A13" w:rsidRDefault="00E54A13" w:rsidP="00E54A13">
      <w:pPr>
        <w:pStyle w:val="ListParagraph"/>
        <w:numPr>
          <w:ilvl w:val="0"/>
          <w:numId w:val="5"/>
        </w:numPr>
        <w:rPr>
          <w:rFonts w:asciiTheme="minorHAnsi" w:hAnsiTheme="minorHAnsi" w:cstheme="minorHAnsi"/>
          <w:lang w:val="en-IE"/>
        </w:rPr>
      </w:pPr>
      <w:r w:rsidRPr="003B7505">
        <w:rPr>
          <w:rFonts w:asciiTheme="minorHAnsi" w:hAnsiTheme="minorHAnsi" w:cstheme="minorHAnsi"/>
          <w:lang w:val="en-IE"/>
        </w:rPr>
        <w:t>Gaps in relation to ageing, dealing with a new diagnosis, accessing healthcare.</w:t>
      </w:r>
    </w:p>
    <w:p w14:paraId="7CF8B098" w14:textId="5A992F0D" w:rsidR="009F368E" w:rsidRPr="00E54A13" w:rsidRDefault="009F368E" w:rsidP="00E54A13">
      <w:pPr>
        <w:pStyle w:val="ListParagraph"/>
        <w:numPr>
          <w:ilvl w:val="0"/>
          <w:numId w:val="5"/>
        </w:numPr>
        <w:rPr>
          <w:rFonts w:asciiTheme="minorHAnsi" w:hAnsiTheme="minorHAnsi" w:cstheme="minorHAnsi"/>
          <w:lang w:val="en-IE"/>
        </w:rPr>
      </w:pPr>
      <w:r>
        <w:rPr>
          <w:rFonts w:asciiTheme="minorHAnsi" w:hAnsiTheme="minorHAnsi" w:cstheme="minorHAnsi"/>
          <w:lang w:val="en-IE"/>
        </w:rPr>
        <w:t>Resources are often highly technical and may be inaccessible to many readers.</w:t>
      </w:r>
    </w:p>
    <w:p w14:paraId="21CE1A7E" w14:textId="7D80D068" w:rsidR="006F0234" w:rsidRDefault="006F0234">
      <w:pPr>
        <w:rPr>
          <w:rFonts w:asciiTheme="minorHAnsi" w:hAnsiTheme="minorHAnsi" w:cstheme="minorHAnsi"/>
          <w:lang w:val="en-IE"/>
        </w:rPr>
      </w:pPr>
    </w:p>
    <w:p w14:paraId="57E1DD30" w14:textId="77777777" w:rsidR="00176A0F" w:rsidRDefault="00B71A73">
      <w:pPr>
        <w:rPr>
          <w:rFonts w:asciiTheme="minorHAnsi" w:hAnsiTheme="minorHAnsi" w:cstheme="minorHAnsi"/>
          <w:lang w:val="en-IE"/>
        </w:rPr>
      </w:pPr>
      <w:r>
        <w:rPr>
          <w:rFonts w:asciiTheme="minorHAnsi" w:hAnsiTheme="minorHAnsi" w:cstheme="minorHAnsi"/>
          <w:lang w:val="en-IE"/>
        </w:rPr>
        <w:t xml:space="preserve">IHRA and IPSA collaborate on the Darlington Statement website at </w:t>
      </w:r>
      <w:hyperlink r:id="rId45" w:history="1">
        <w:r w:rsidRPr="00221D5E">
          <w:rPr>
            <w:rStyle w:val="Hyperlink"/>
            <w:rFonts w:asciiTheme="minorHAnsi" w:hAnsiTheme="minorHAnsi" w:cstheme="minorHAnsi"/>
            <w:lang w:val="en-IE"/>
          </w:rPr>
          <w:t>https://darlington.org.au</w:t>
        </w:r>
      </w:hyperlink>
      <w:r w:rsidR="00176A0F">
        <w:rPr>
          <w:rFonts w:asciiTheme="minorHAnsi" w:hAnsiTheme="minorHAnsi" w:cstheme="minorHAnsi"/>
          <w:lang w:val="en-IE"/>
        </w:rPr>
        <w:t>.</w:t>
      </w:r>
      <w:r>
        <w:rPr>
          <w:rFonts w:asciiTheme="minorHAnsi" w:hAnsiTheme="minorHAnsi" w:cstheme="minorHAnsi"/>
          <w:lang w:val="en-IE"/>
        </w:rPr>
        <w:t xml:space="preserve"> </w:t>
      </w:r>
      <w:r w:rsidR="00176A0F">
        <w:rPr>
          <w:rFonts w:asciiTheme="minorHAnsi" w:hAnsiTheme="minorHAnsi" w:cstheme="minorHAnsi"/>
          <w:lang w:val="en-IE"/>
        </w:rPr>
        <w:t>This site contains resources including:</w:t>
      </w:r>
    </w:p>
    <w:p w14:paraId="51C81905" w14:textId="50827CDB" w:rsidR="00B71A73" w:rsidRPr="00176A0F" w:rsidRDefault="00176A0F" w:rsidP="00176A0F">
      <w:pPr>
        <w:pStyle w:val="ListParagraph"/>
        <w:numPr>
          <w:ilvl w:val="0"/>
          <w:numId w:val="23"/>
        </w:numPr>
        <w:rPr>
          <w:rFonts w:asciiTheme="minorHAnsi" w:hAnsiTheme="minorHAnsi" w:cstheme="minorHAnsi"/>
          <w:lang w:val="en-IE"/>
        </w:rPr>
      </w:pPr>
      <w:r w:rsidRPr="00176A0F">
        <w:rPr>
          <w:rFonts w:asciiTheme="minorHAnsi" w:hAnsiTheme="minorHAnsi" w:cstheme="minorHAnsi"/>
          <w:lang w:val="en-IE"/>
        </w:rPr>
        <w:t>The Darlington Statement, a community declaration.</w:t>
      </w:r>
    </w:p>
    <w:p w14:paraId="38FCBAFF" w14:textId="0EFEA711" w:rsidR="00176A0F" w:rsidRPr="00176A0F" w:rsidRDefault="00176A0F" w:rsidP="00176A0F">
      <w:pPr>
        <w:pStyle w:val="ListParagraph"/>
        <w:numPr>
          <w:ilvl w:val="0"/>
          <w:numId w:val="23"/>
        </w:numPr>
        <w:rPr>
          <w:rFonts w:asciiTheme="minorHAnsi" w:hAnsiTheme="minorHAnsi" w:cstheme="minorHAnsi"/>
          <w:lang w:val="en-IE"/>
        </w:rPr>
      </w:pPr>
      <w:r w:rsidRPr="00176A0F">
        <w:rPr>
          <w:rFonts w:asciiTheme="minorHAnsi" w:hAnsiTheme="minorHAnsi" w:cstheme="minorHAnsi"/>
          <w:lang w:val="en-IE"/>
        </w:rPr>
        <w:t>Multiple other community statements, developed at events.</w:t>
      </w:r>
    </w:p>
    <w:p w14:paraId="5A5BED6C" w14:textId="3DCD1AE8" w:rsidR="00176A0F" w:rsidRPr="00176A0F" w:rsidRDefault="00176A0F" w:rsidP="00176A0F">
      <w:pPr>
        <w:pStyle w:val="ListParagraph"/>
        <w:numPr>
          <w:ilvl w:val="0"/>
          <w:numId w:val="23"/>
        </w:numPr>
        <w:rPr>
          <w:rFonts w:asciiTheme="minorHAnsi" w:hAnsiTheme="minorHAnsi" w:cstheme="minorHAnsi"/>
          <w:lang w:val="en-IE"/>
        </w:rPr>
      </w:pPr>
      <w:r w:rsidRPr="00176A0F">
        <w:rPr>
          <w:rFonts w:asciiTheme="minorHAnsi" w:hAnsiTheme="minorHAnsi" w:cstheme="minorHAnsi"/>
          <w:lang w:val="en-IE"/>
        </w:rPr>
        <w:t>Healthcare pathways resources that identify affirmative healthcare pathways that respect individuals’ human rights and choices.</w:t>
      </w:r>
    </w:p>
    <w:p w14:paraId="2FAF730F" w14:textId="525D28D9" w:rsidR="00B71A73" w:rsidRDefault="00176A0F" w:rsidP="00176A0F">
      <w:pPr>
        <w:pStyle w:val="ListParagraph"/>
        <w:numPr>
          <w:ilvl w:val="0"/>
          <w:numId w:val="23"/>
        </w:numPr>
        <w:rPr>
          <w:rFonts w:asciiTheme="minorHAnsi" w:hAnsiTheme="minorHAnsi" w:cstheme="minorHAnsi"/>
          <w:lang w:val="en-IE"/>
        </w:rPr>
      </w:pPr>
      <w:r w:rsidRPr="00176A0F">
        <w:rPr>
          <w:rFonts w:asciiTheme="minorHAnsi" w:hAnsiTheme="minorHAnsi" w:cstheme="minorHAnsi"/>
          <w:lang w:val="en-IE"/>
        </w:rPr>
        <w:t>Inclusive practice resources that promote meaningful and respectful inclusion, including consideration of nomenclature.</w:t>
      </w:r>
    </w:p>
    <w:p w14:paraId="5AF4DC2E" w14:textId="20A5A338" w:rsidR="00176A0F" w:rsidRPr="00176A0F" w:rsidRDefault="00176A0F" w:rsidP="00176A0F">
      <w:pPr>
        <w:pStyle w:val="ListParagraph"/>
        <w:numPr>
          <w:ilvl w:val="0"/>
          <w:numId w:val="23"/>
        </w:numPr>
        <w:rPr>
          <w:rFonts w:asciiTheme="minorHAnsi" w:hAnsiTheme="minorHAnsi" w:cstheme="minorHAnsi"/>
          <w:lang w:val="en-IE"/>
        </w:rPr>
      </w:pPr>
      <w:r>
        <w:rPr>
          <w:rFonts w:asciiTheme="minorHAnsi" w:hAnsiTheme="minorHAnsi" w:cstheme="minorHAnsi"/>
          <w:lang w:val="en-IE"/>
        </w:rPr>
        <w:t xml:space="preserve">The </w:t>
      </w:r>
      <w:proofErr w:type="spellStart"/>
      <w:r>
        <w:rPr>
          <w:rFonts w:asciiTheme="minorHAnsi" w:hAnsiTheme="minorHAnsi" w:cstheme="minorHAnsi"/>
          <w:lang w:val="en-IE"/>
        </w:rPr>
        <w:t>YOUth&amp;I</w:t>
      </w:r>
      <w:proofErr w:type="spellEnd"/>
      <w:r>
        <w:rPr>
          <w:rFonts w:asciiTheme="minorHAnsi" w:hAnsiTheme="minorHAnsi" w:cstheme="minorHAnsi"/>
          <w:lang w:val="en-IE"/>
        </w:rPr>
        <w:t xml:space="preserve"> youth publication, containing diverse personal stories.</w:t>
      </w:r>
    </w:p>
    <w:p w14:paraId="167A10E8" w14:textId="5881019C" w:rsidR="00947BED" w:rsidRDefault="00947BED">
      <w:pPr>
        <w:rPr>
          <w:rFonts w:asciiTheme="minorHAnsi" w:hAnsiTheme="minorHAnsi" w:cstheme="minorHAnsi"/>
          <w:lang w:val="en-IE"/>
        </w:rPr>
      </w:pPr>
    </w:p>
    <w:p w14:paraId="68279A6E" w14:textId="77777777" w:rsidR="00A93DE2" w:rsidRDefault="00A93DE2">
      <w:pPr>
        <w:rPr>
          <w:rFonts w:asciiTheme="minorHAnsi" w:hAnsiTheme="minorHAnsi" w:cstheme="minorHAnsi"/>
          <w:lang w:val="en-IE"/>
        </w:rPr>
      </w:pPr>
    </w:p>
    <w:p w14:paraId="04BA8861" w14:textId="1835406A" w:rsidR="00710AC5" w:rsidRDefault="00710AC5" w:rsidP="00710AC5">
      <w:pPr>
        <w:pStyle w:val="Heading2"/>
        <w:rPr>
          <w:lang w:val="en-IE"/>
        </w:rPr>
      </w:pPr>
      <w:bookmarkStart w:id="13" w:name="_Toc76289772"/>
      <w:r>
        <w:rPr>
          <w:lang w:val="en-IE"/>
        </w:rPr>
        <w:t>Intersex Peer Support Australia (IPSA)</w:t>
      </w:r>
      <w:bookmarkEnd w:id="13"/>
    </w:p>
    <w:p w14:paraId="4DF4F228" w14:textId="7CA61429" w:rsidR="00710AC5" w:rsidRDefault="00710AC5">
      <w:pPr>
        <w:rPr>
          <w:rFonts w:asciiTheme="minorHAnsi" w:hAnsiTheme="minorHAnsi" w:cstheme="minorHAnsi"/>
          <w:lang w:val="en-IE"/>
        </w:rPr>
      </w:pPr>
    </w:p>
    <w:p w14:paraId="0A606AAD" w14:textId="16ACC7FC" w:rsidR="00B71A73" w:rsidRDefault="00B71A73">
      <w:pPr>
        <w:rPr>
          <w:rFonts w:asciiTheme="minorHAnsi" w:hAnsiTheme="minorHAnsi" w:cstheme="minorHAnsi"/>
          <w:lang w:val="en-IE"/>
        </w:rPr>
      </w:pPr>
      <w:r>
        <w:rPr>
          <w:rFonts w:asciiTheme="minorHAnsi" w:hAnsiTheme="minorHAnsi" w:cstheme="minorHAnsi"/>
          <w:lang w:val="en-IE"/>
        </w:rPr>
        <w:t xml:space="preserve">Website: </w:t>
      </w:r>
      <w:hyperlink r:id="rId46" w:history="1">
        <w:r w:rsidRPr="00221D5E">
          <w:rPr>
            <w:rStyle w:val="Hyperlink"/>
            <w:rFonts w:asciiTheme="minorHAnsi" w:hAnsiTheme="minorHAnsi" w:cstheme="minorHAnsi"/>
            <w:lang w:val="en-IE"/>
          </w:rPr>
          <w:t>https://isupport.org.au</w:t>
        </w:r>
      </w:hyperlink>
      <w:r>
        <w:rPr>
          <w:rFonts w:asciiTheme="minorHAnsi" w:hAnsiTheme="minorHAnsi" w:cstheme="minorHAnsi"/>
          <w:lang w:val="en-IE"/>
        </w:rPr>
        <w:t xml:space="preserve"> </w:t>
      </w:r>
    </w:p>
    <w:p w14:paraId="577B229F" w14:textId="11D65107" w:rsidR="00710AC5" w:rsidRDefault="00710AC5">
      <w:pPr>
        <w:rPr>
          <w:rFonts w:asciiTheme="minorHAnsi" w:hAnsiTheme="minorHAnsi" w:cstheme="minorHAnsi"/>
          <w:lang w:val="en-IE"/>
        </w:rPr>
      </w:pPr>
    </w:p>
    <w:p w14:paraId="65EF425F" w14:textId="0FC36989" w:rsidR="009F368E" w:rsidRDefault="009F368E">
      <w:pPr>
        <w:rPr>
          <w:rFonts w:asciiTheme="minorHAnsi" w:hAnsiTheme="minorHAnsi" w:cstheme="minorHAnsi"/>
          <w:lang w:val="en-IE"/>
        </w:rPr>
      </w:pPr>
      <w:r>
        <w:rPr>
          <w:rFonts w:asciiTheme="minorHAnsi" w:hAnsiTheme="minorHAnsi" w:cstheme="minorHAnsi"/>
          <w:lang w:val="en-IE"/>
        </w:rPr>
        <w:t>IPSA (also known as the AIS Support Group Australia) is formerly a diagnosis-specific group now open for people with all kinds of intersex variation.</w:t>
      </w:r>
    </w:p>
    <w:p w14:paraId="56B45C20" w14:textId="603F09AB" w:rsidR="009F368E" w:rsidRDefault="009F368E">
      <w:pPr>
        <w:rPr>
          <w:rFonts w:asciiTheme="minorHAnsi" w:hAnsiTheme="minorHAnsi" w:cstheme="minorHAnsi"/>
          <w:lang w:val="en-IE"/>
        </w:rPr>
      </w:pPr>
    </w:p>
    <w:p w14:paraId="6D62E15A" w14:textId="024005E9" w:rsidR="009F368E" w:rsidRDefault="009F368E">
      <w:pPr>
        <w:rPr>
          <w:rFonts w:asciiTheme="minorHAnsi" w:hAnsiTheme="minorHAnsi" w:cstheme="minorHAnsi"/>
          <w:lang w:val="en-IE"/>
        </w:rPr>
      </w:pPr>
      <w:r>
        <w:rPr>
          <w:rFonts w:asciiTheme="minorHAnsi" w:hAnsiTheme="minorHAnsi" w:cstheme="minorHAnsi"/>
          <w:lang w:val="en-IE"/>
        </w:rPr>
        <w:t>IPSA have a knowledge hub with links to mostly third-party resources including:</w:t>
      </w:r>
    </w:p>
    <w:p w14:paraId="5A032ECB" w14:textId="6D2F60E2" w:rsidR="009F368E" w:rsidRPr="009F368E" w:rsidRDefault="009F368E" w:rsidP="009F368E">
      <w:pPr>
        <w:pStyle w:val="ListParagraph"/>
        <w:numPr>
          <w:ilvl w:val="0"/>
          <w:numId w:val="22"/>
        </w:numPr>
        <w:rPr>
          <w:rFonts w:asciiTheme="minorHAnsi" w:hAnsiTheme="minorHAnsi" w:cstheme="minorHAnsi"/>
          <w:lang w:val="en-IE"/>
        </w:rPr>
      </w:pPr>
      <w:r w:rsidRPr="009F368E">
        <w:rPr>
          <w:rFonts w:asciiTheme="minorHAnsi" w:hAnsiTheme="minorHAnsi" w:cstheme="minorHAnsi"/>
          <w:lang w:val="en-IE"/>
        </w:rPr>
        <w:t>Diagnosis: mention of different variations, and links to multiple third party resources.</w:t>
      </w:r>
    </w:p>
    <w:p w14:paraId="4DA4A282" w14:textId="64837716" w:rsidR="009F368E" w:rsidRPr="009F368E" w:rsidRDefault="009F368E" w:rsidP="009F368E">
      <w:pPr>
        <w:pStyle w:val="ListParagraph"/>
        <w:numPr>
          <w:ilvl w:val="0"/>
          <w:numId w:val="22"/>
        </w:numPr>
        <w:rPr>
          <w:rFonts w:asciiTheme="minorHAnsi" w:hAnsiTheme="minorHAnsi" w:cstheme="minorHAnsi"/>
          <w:lang w:val="en-IE"/>
        </w:rPr>
      </w:pPr>
      <w:r w:rsidRPr="009F368E">
        <w:rPr>
          <w:rFonts w:asciiTheme="minorHAnsi" w:hAnsiTheme="minorHAnsi" w:cstheme="minorHAnsi"/>
          <w:lang w:val="en-IE"/>
        </w:rPr>
        <w:t>Specific health issues, such as infertility, HRT, gender and LGBT, intimacy, osteoporosis, the “social model of intersex”, surgery and medicalisation.</w:t>
      </w:r>
    </w:p>
    <w:p w14:paraId="227C8254" w14:textId="45B90DDC" w:rsidR="009F368E" w:rsidRPr="009F368E" w:rsidRDefault="009F368E" w:rsidP="009F368E">
      <w:pPr>
        <w:pStyle w:val="ListParagraph"/>
        <w:numPr>
          <w:ilvl w:val="0"/>
          <w:numId w:val="22"/>
        </w:numPr>
        <w:rPr>
          <w:rFonts w:asciiTheme="minorHAnsi" w:hAnsiTheme="minorHAnsi" w:cstheme="minorHAnsi"/>
          <w:lang w:val="en-IE"/>
        </w:rPr>
      </w:pPr>
      <w:r w:rsidRPr="009F368E">
        <w:rPr>
          <w:rFonts w:asciiTheme="minorHAnsi" w:hAnsiTheme="minorHAnsi" w:cstheme="minorHAnsi"/>
          <w:lang w:val="en-IE"/>
        </w:rPr>
        <w:t>Legal issues, including identification documents and human rights advocacy.</w:t>
      </w:r>
    </w:p>
    <w:p w14:paraId="67558092" w14:textId="11654425" w:rsidR="009F368E" w:rsidRPr="009F368E" w:rsidRDefault="009F368E" w:rsidP="009F368E">
      <w:pPr>
        <w:pStyle w:val="ListParagraph"/>
        <w:numPr>
          <w:ilvl w:val="0"/>
          <w:numId w:val="22"/>
        </w:numPr>
        <w:rPr>
          <w:rFonts w:asciiTheme="minorHAnsi" w:hAnsiTheme="minorHAnsi" w:cstheme="minorHAnsi"/>
          <w:lang w:val="en-IE"/>
        </w:rPr>
      </w:pPr>
      <w:r w:rsidRPr="009F368E">
        <w:rPr>
          <w:rFonts w:asciiTheme="minorHAnsi" w:hAnsiTheme="minorHAnsi" w:cstheme="minorHAnsi"/>
          <w:lang w:val="en-IE"/>
        </w:rPr>
        <w:t>Parents, including disclosure, genetic terminations, and issues affecting infants.</w:t>
      </w:r>
    </w:p>
    <w:p w14:paraId="74F3E967" w14:textId="1E418829" w:rsidR="009F368E" w:rsidRPr="009F368E" w:rsidRDefault="009F368E" w:rsidP="009F368E">
      <w:pPr>
        <w:pStyle w:val="ListParagraph"/>
        <w:numPr>
          <w:ilvl w:val="0"/>
          <w:numId w:val="22"/>
        </w:numPr>
        <w:rPr>
          <w:rFonts w:asciiTheme="minorHAnsi" w:hAnsiTheme="minorHAnsi" w:cstheme="minorHAnsi"/>
          <w:lang w:val="en-IE"/>
        </w:rPr>
      </w:pPr>
      <w:r w:rsidRPr="009F368E">
        <w:rPr>
          <w:rFonts w:asciiTheme="minorHAnsi" w:hAnsiTheme="minorHAnsi" w:cstheme="minorHAnsi"/>
          <w:lang w:val="en-IE"/>
        </w:rPr>
        <w:t>Support, including art and activism, biographies, and the Darlington Statement.</w:t>
      </w:r>
    </w:p>
    <w:p w14:paraId="08EFCECC" w14:textId="389FB145" w:rsidR="00947BED" w:rsidRDefault="00947BED">
      <w:pPr>
        <w:rPr>
          <w:rFonts w:asciiTheme="minorHAnsi" w:hAnsiTheme="minorHAnsi" w:cstheme="minorHAnsi"/>
          <w:lang w:val="en-IE"/>
        </w:rPr>
      </w:pPr>
    </w:p>
    <w:p w14:paraId="61606DA5" w14:textId="6CC771F7" w:rsidR="009F368E" w:rsidRDefault="009F368E">
      <w:pPr>
        <w:rPr>
          <w:rFonts w:asciiTheme="minorHAnsi" w:hAnsiTheme="minorHAnsi" w:cstheme="minorHAnsi"/>
          <w:lang w:val="en-IE"/>
        </w:rPr>
      </w:pPr>
      <w:r>
        <w:rPr>
          <w:rFonts w:asciiTheme="minorHAnsi" w:hAnsiTheme="minorHAnsi" w:cstheme="minorHAnsi"/>
          <w:lang w:val="en-IE"/>
        </w:rPr>
        <w:lastRenderedPageBreak/>
        <w:t>These resources are curat</w:t>
      </w:r>
      <w:r w:rsidR="00177957">
        <w:rPr>
          <w:rFonts w:asciiTheme="minorHAnsi" w:hAnsiTheme="minorHAnsi" w:cstheme="minorHAnsi"/>
          <w:lang w:val="en-IE"/>
        </w:rPr>
        <w:t>ed</w:t>
      </w:r>
      <w:r>
        <w:rPr>
          <w:rFonts w:asciiTheme="minorHAnsi" w:hAnsiTheme="minorHAnsi" w:cstheme="minorHAnsi"/>
          <w:lang w:val="en-IE"/>
        </w:rPr>
        <w:t xml:space="preserve"> but of varying quality and accessibility. </w:t>
      </w:r>
      <w:r w:rsidR="00177957">
        <w:rPr>
          <w:rFonts w:asciiTheme="minorHAnsi" w:hAnsiTheme="minorHAnsi" w:cstheme="minorHAnsi"/>
          <w:lang w:val="en-IE"/>
        </w:rPr>
        <w:t>Some resources are over a decade old.</w:t>
      </w:r>
      <w:r w:rsidR="00640787">
        <w:rPr>
          <w:rFonts w:asciiTheme="minorHAnsi" w:hAnsiTheme="minorHAnsi" w:cstheme="minorHAnsi"/>
          <w:lang w:val="en-IE"/>
        </w:rPr>
        <w:t xml:space="preserve"> Not all resources have been evaluated as part of this </w:t>
      </w:r>
      <w:r w:rsidR="002666B5">
        <w:rPr>
          <w:rFonts w:asciiTheme="minorHAnsi" w:hAnsiTheme="minorHAnsi" w:cstheme="minorHAnsi"/>
          <w:lang w:val="en-IE"/>
        </w:rPr>
        <w:t>review</w:t>
      </w:r>
      <w:r w:rsidR="00640787">
        <w:rPr>
          <w:rFonts w:asciiTheme="minorHAnsi" w:hAnsiTheme="minorHAnsi" w:cstheme="minorHAnsi"/>
          <w:lang w:val="en-IE"/>
        </w:rPr>
        <w:t>.</w:t>
      </w:r>
    </w:p>
    <w:p w14:paraId="00EE19C9" w14:textId="495FE7B8" w:rsidR="00E521FA" w:rsidRDefault="00E521FA">
      <w:pPr>
        <w:rPr>
          <w:rFonts w:asciiTheme="minorHAnsi" w:hAnsiTheme="minorHAnsi" w:cstheme="minorHAnsi"/>
          <w:lang w:val="en-IE"/>
        </w:rPr>
      </w:pPr>
    </w:p>
    <w:p w14:paraId="7F49646B" w14:textId="15F4B480" w:rsidR="00E521FA" w:rsidRDefault="00E521FA">
      <w:pPr>
        <w:rPr>
          <w:rFonts w:asciiTheme="minorHAnsi" w:hAnsiTheme="minorHAnsi" w:cstheme="minorHAnsi"/>
          <w:lang w:val="en-IE"/>
        </w:rPr>
      </w:pPr>
      <w:r>
        <w:rPr>
          <w:rFonts w:asciiTheme="minorHAnsi" w:hAnsiTheme="minorHAnsi" w:cstheme="minorHAnsi"/>
          <w:lang w:val="en-IE"/>
        </w:rPr>
        <w:t>Gaps include:</w:t>
      </w:r>
    </w:p>
    <w:p w14:paraId="67BD5A0E" w14:textId="33AAB1A4" w:rsidR="00E521FA" w:rsidRDefault="00E521FA" w:rsidP="00E521FA">
      <w:pPr>
        <w:pStyle w:val="ListParagraph"/>
        <w:numPr>
          <w:ilvl w:val="0"/>
          <w:numId w:val="24"/>
        </w:numPr>
        <w:rPr>
          <w:rFonts w:asciiTheme="minorHAnsi" w:hAnsiTheme="minorHAnsi" w:cstheme="minorHAnsi"/>
          <w:lang w:val="en-IE"/>
        </w:rPr>
      </w:pPr>
      <w:r w:rsidRPr="00E521FA">
        <w:rPr>
          <w:rFonts w:asciiTheme="minorHAnsi" w:hAnsiTheme="minorHAnsi" w:cstheme="minorHAnsi"/>
          <w:lang w:val="en-IE"/>
        </w:rPr>
        <w:t>Materials developed by IPSA on specific variations and health issues.</w:t>
      </w:r>
    </w:p>
    <w:p w14:paraId="366DB10D" w14:textId="2AE00D76" w:rsidR="005941E8" w:rsidRPr="00E521FA" w:rsidRDefault="005941E8" w:rsidP="00E521FA">
      <w:pPr>
        <w:pStyle w:val="ListParagraph"/>
        <w:numPr>
          <w:ilvl w:val="0"/>
          <w:numId w:val="24"/>
        </w:numPr>
        <w:rPr>
          <w:rFonts w:asciiTheme="minorHAnsi" w:hAnsiTheme="minorHAnsi" w:cstheme="minorHAnsi"/>
          <w:lang w:val="en-IE"/>
        </w:rPr>
      </w:pPr>
      <w:r>
        <w:rPr>
          <w:rFonts w:asciiTheme="minorHAnsi" w:hAnsiTheme="minorHAnsi" w:cstheme="minorHAnsi"/>
          <w:lang w:val="en-IE"/>
        </w:rPr>
        <w:t>Materials that give third-party resources a context.</w:t>
      </w:r>
    </w:p>
    <w:p w14:paraId="37D9DB6E" w14:textId="686EB714" w:rsidR="009F368E" w:rsidRDefault="009F368E">
      <w:pPr>
        <w:rPr>
          <w:rFonts w:asciiTheme="minorHAnsi" w:hAnsiTheme="minorHAnsi" w:cstheme="minorHAnsi"/>
          <w:lang w:val="en-IE"/>
        </w:rPr>
      </w:pPr>
    </w:p>
    <w:p w14:paraId="7A726CD4" w14:textId="6278BD34" w:rsidR="00446E04" w:rsidRDefault="00446E04">
      <w:pPr>
        <w:rPr>
          <w:rFonts w:asciiTheme="minorHAnsi" w:hAnsiTheme="minorHAnsi" w:cstheme="minorHAnsi"/>
          <w:lang w:val="en-IE"/>
        </w:rPr>
      </w:pPr>
      <w:r>
        <w:rPr>
          <w:rFonts w:asciiTheme="minorHAnsi" w:hAnsiTheme="minorHAnsi" w:cstheme="minorHAnsi"/>
          <w:lang w:val="en-IE"/>
        </w:rPr>
        <w:t>IPSA also has a member-only space containing biographies, referral information.</w:t>
      </w:r>
    </w:p>
    <w:p w14:paraId="517DCEF0" w14:textId="525C6938" w:rsidR="00446E04" w:rsidRDefault="00446E04">
      <w:pPr>
        <w:rPr>
          <w:rFonts w:asciiTheme="minorHAnsi" w:hAnsiTheme="minorHAnsi" w:cstheme="minorHAnsi"/>
          <w:lang w:val="en-IE"/>
        </w:rPr>
      </w:pPr>
    </w:p>
    <w:p w14:paraId="3E3D5B77" w14:textId="77777777" w:rsidR="00A93DE2" w:rsidRDefault="00A93DE2">
      <w:pPr>
        <w:rPr>
          <w:rFonts w:asciiTheme="minorHAnsi" w:hAnsiTheme="minorHAnsi" w:cstheme="minorHAnsi"/>
          <w:lang w:val="en-IE"/>
        </w:rPr>
      </w:pPr>
    </w:p>
    <w:p w14:paraId="5D20BAB2" w14:textId="77777777" w:rsidR="00E54A13" w:rsidRPr="003B7505" w:rsidRDefault="00E54A13" w:rsidP="00E54A13">
      <w:pPr>
        <w:pStyle w:val="Heading2"/>
        <w:rPr>
          <w:rFonts w:asciiTheme="minorHAnsi" w:hAnsiTheme="minorHAnsi" w:cstheme="minorHAnsi"/>
          <w:lang w:val="en-IE"/>
        </w:rPr>
      </w:pPr>
      <w:bookmarkStart w:id="14" w:name="_Toc76289773"/>
      <w:r w:rsidRPr="003B7505">
        <w:rPr>
          <w:rFonts w:asciiTheme="minorHAnsi" w:hAnsiTheme="minorHAnsi" w:cstheme="minorHAnsi"/>
          <w:lang w:val="en-IE"/>
        </w:rPr>
        <w:t>Minus18</w:t>
      </w:r>
      <w:bookmarkEnd w:id="14"/>
    </w:p>
    <w:p w14:paraId="4BA7222B" w14:textId="77777777" w:rsidR="00E54A13" w:rsidRPr="003B7505" w:rsidRDefault="00E54A13" w:rsidP="00E54A13">
      <w:pPr>
        <w:rPr>
          <w:rFonts w:asciiTheme="minorHAnsi" w:hAnsiTheme="minorHAnsi" w:cstheme="minorHAnsi"/>
          <w:lang w:val="en-IE" w:eastAsia="en-US"/>
        </w:rPr>
      </w:pPr>
    </w:p>
    <w:p w14:paraId="65D6ADDA" w14:textId="77777777" w:rsidR="00E54A13" w:rsidRPr="003B7505" w:rsidRDefault="00E54A13" w:rsidP="00E54A13">
      <w:pPr>
        <w:rPr>
          <w:rFonts w:asciiTheme="minorHAnsi" w:hAnsiTheme="minorHAnsi" w:cstheme="minorHAnsi"/>
          <w:lang w:val="en-IE"/>
        </w:rPr>
      </w:pPr>
      <w:r w:rsidRPr="003B7505">
        <w:rPr>
          <w:rFonts w:asciiTheme="minorHAnsi" w:hAnsiTheme="minorHAnsi" w:cstheme="minorHAnsi"/>
          <w:lang w:val="en-IE"/>
        </w:rPr>
        <w:t xml:space="preserve">Website: </w:t>
      </w:r>
      <w:hyperlink r:id="rId47" w:history="1">
        <w:r w:rsidRPr="003B7505">
          <w:rPr>
            <w:rStyle w:val="Hyperlink"/>
            <w:rFonts w:asciiTheme="minorHAnsi" w:hAnsiTheme="minorHAnsi" w:cstheme="minorHAnsi"/>
            <w:lang w:val="en-IE"/>
          </w:rPr>
          <w:t>https://www.minus18.org.au</w:t>
        </w:r>
      </w:hyperlink>
      <w:r w:rsidRPr="003B7505">
        <w:rPr>
          <w:rFonts w:asciiTheme="minorHAnsi" w:hAnsiTheme="minorHAnsi" w:cstheme="minorHAnsi"/>
          <w:lang w:val="en-IE"/>
        </w:rPr>
        <w:t xml:space="preserve"> </w:t>
      </w:r>
    </w:p>
    <w:p w14:paraId="77D8630D" w14:textId="77777777" w:rsidR="00E54A13" w:rsidRPr="003B7505" w:rsidRDefault="00E54A13" w:rsidP="00E54A13">
      <w:pPr>
        <w:rPr>
          <w:rFonts w:asciiTheme="minorHAnsi" w:hAnsiTheme="minorHAnsi" w:cstheme="minorHAnsi"/>
          <w:lang w:val="en-IE"/>
        </w:rPr>
      </w:pPr>
    </w:p>
    <w:p w14:paraId="435CE847" w14:textId="77777777" w:rsidR="00E54A13" w:rsidRPr="003B7505" w:rsidRDefault="00E54A13" w:rsidP="00E54A13">
      <w:pPr>
        <w:rPr>
          <w:rFonts w:asciiTheme="minorHAnsi" w:hAnsiTheme="minorHAnsi" w:cstheme="minorHAnsi"/>
          <w:lang w:val="en-IE"/>
        </w:rPr>
      </w:pPr>
      <w:r w:rsidRPr="003B7505">
        <w:rPr>
          <w:rFonts w:asciiTheme="minorHAnsi" w:hAnsiTheme="minorHAnsi" w:cstheme="minorHAnsi"/>
          <w:lang w:val="en-IE"/>
        </w:rPr>
        <w:t>A Google search of the site for the term intersex returns about 81 results. Some results were omitted by Google as duplicative of other results. Search results returned are predominantly references to the words that comprise a  standardised acronym, such as “LGBTIQ+”. Many of these references refer to people who “identify as” an acronym.</w:t>
      </w:r>
    </w:p>
    <w:p w14:paraId="5E47BDB0" w14:textId="77777777" w:rsidR="00E54A13" w:rsidRPr="003B7505" w:rsidRDefault="00E54A13" w:rsidP="00E54A13">
      <w:pPr>
        <w:rPr>
          <w:rFonts w:asciiTheme="minorHAnsi" w:hAnsiTheme="minorHAnsi" w:cstheme="minorHAnsi"/>
          <w:lang w:val="en-IE"/>
        </w:rPr>
      </w:pPr>
    </w:p>
    <w:p w14:paraId="0144F73C" w14:textId="77777777" w:rsidR="00E54A13" w:rsidRPr="00987CAC" w:rsidRDefault="00E54A13" w:rsidP="00E54A13">
      <w:pPr>
        <w:pStyle w:val="ListParagraph"/>
        <w:numPr>
          <w:ilvl w:val="0"/>
          <w:numId w:val="21"/>
        </w:numPr>
        <w:rPr>
          <w:rFonts w:asciiTheme="minorHAnsi" w:hAnsiTheme="minorHAnsi" w:cstheme="minorHAnsi"/>
          <w:lang w:val="en-IE"/>
        </w:rPr>
      </w:pPr>
      <w:r w:rsidRPr="00987CAC">
        <w:rPr>
          <w:rFonts w:asciiTheme="minorHAnsi" w:hAnsiTheme="minorHAnsi" w:cstheme="minorHAnsi"/>
          <w:lang w:val="en-IE"/>
        </w:rPr>
        <w:t xml:space="preserve">Minus18 “champions for LGBTQIA+ youth”, and makes reference to “prioritise and forge specific strategies to engage and support” intersex communities in its 2020-2022 strategic plan, but is absent from the VIEAG. </w:t>
      </w:r>
    </w:p>
    <w:p w14:paraId="4DCD7AA9" w14:textId="41B3E4BA" w:rsidR="00E54A13" w:rsidRPr="00987CAC" w:rsidRDefault="00E54A13" w:rsidP="00E54A13">
      <w:pPr>
        <w:pStyle w:val="ListParagraph"/>
        <w:numPr>
          <w:ilvl w:val="0"/>
          <w:numId w:val="21"/>
        </w:numPr>
        <w:rPr>
          <w:rFonts w:asciiTheme="minorHAnsi" w:hAnsiTheme="minorHAnsi" w:cstheme="minorHAnsi"/>
          <w:lang w:val="en-IE"/>
        </w:rPr>
      </w:pPr>
      <w:r w:rsidRPr="00987CAC">
        <w:rPr>
          <w:rFonts w:asciiTheme="minorHAnsi" w:hAnsiTheme="minorHAnsi" w:cstheme="minorHAnsi"/>
          <w:lang w:val="en-IE"/>
        </w:rPr>
        <w:t>Reference to intersex is typically a reference to an identity without reference to issues relating to intersex bodies and how bodies are treated</w:t>
      </w:r>
      <w:r w:rsidR="00112D77">
        <w:rPr>
          <w:rFonts w:asciiTheme="minorHAnsi" w:hAnsiTheme="minorHAnsi" w:cstheme="minorHAnsi"/>
          <w:lang w:val="en-IE"/>
        </w:rPr>
        <w:t xml:space="preserve"> or specific healthcare and human rights concerns</w:t>
      </w:r>
      <w:r w:rsidRPr="00987CAC">
        <w:rPr>
          <w:rFonts w:asciiTheme="minorHAnsi" w:hAnsiTheme="minorHAnsi" w:cstheme="minorHAnsi"/>
          <w:lang w:val="en-IE"/>
        </w:rPr>
        <w:t>, for example, on pages about:</w:t>
      </w:r>
    </w:p>
    <w:p w14:paraId="5EE77245" w14:textId="77777777" w:rsidR="00E54A13" w:rsidRPr="003B7505" w:rsidRDefault="00E54A13" w:rsidP="00E54A13">
      <w:pPr>
        <w:pStyle w:val="ListParagraph"/>
        <w:numPr>
          <w:ilvl w:val="1"/>
          <w:numId w:val="21"/>
        </w:numPr>
        <w:rPr>
          <w:rFonts w:asciiTheme="minorHAnsi" w:hAnsiTheme="minorHAnsi" w:cstheme="minorHAnsi"/>
          <w:lang w:val="en-IE"/>
        </w:rPr>
      </w:pPr>
      <w:r w:rsidRPr="003B7505">
        <w:rPr>
          <w:rFonts w:asciiTheme="minorHAnsi" w:hAnsiTheme="minorHAnsi" w:cstheme="minorHAnsi"/>
          <w:lang w:val="en-IE"/>
        </w:rPr>
        <w:t xml:space="preserve">“how to educate when your child is LGBTQIA+” </w:t>
      </w:r>
      <w:hyperlink r:id="rId48" w:history="1">
        <w:r w:rsidRPr="003B7505">
          <w:rPr>
            <w:rStyle w:val="Hyperlink"/>
            <w:rFonts w:asciiTheme="minorHAnsi" w:hAnsiTheme="minorHAnsi" w:cstheme="minorHAnsi"/>
            <w:lang w:val="en-IE"/>
          </w:rPr>
          <w:t>https://www.minus18.org.au/articles/learn:-how-to-educate-when-your-child-is-lgbtqia+</w:t>
        </w:r>
      </w:hyperlink>
    </w:p>
    <w:p w14:paraId="7017B44E" w14:textId="77777777" w:rsidR="00E54A13" w:rsidRPr="003B7505" w:rsidRDefault="00E54A13" w:rsidP="00E54A13">
      <w:pPr>
        <w:pStyle w:val="ListParagraph"/>
        <w:numPr>
          <w:ilvl w:val="1"/>
          <w:numId w:val="21"/>
        </w:numPr>
        <w:rPr>
          <w:rFonts w:asciiTheme="minorHAnsi" w:hAnsiTheme="minorHAnsi" w:cstheme="minorHAnsi"/>
          <w:lang w:val="en-IE"/>
        </w:rPr>
      </w:pPr>
      <w:r w:rsidRPr="003B7505">
        <w:rPr>
          <w:rFonts w:asciiTheme="minorHAnsi" w:hAnsiTheme="minorHAnsi" w:cstheme="minorHAnsi"/>
          <w:lang w:val="en-IE"/>
        </w:rPr>
        <w:t xml:space="preserve">“what to do if you think your child might be LGBTQIA+” </w:t>
      </w:r>
      <w:hyperlink r:id="rId49" w:history="1">
        <w:r w:rsidRPr="003B7505">
          <w:rPr>
            <w:rStyle w:val="Hyperlink"/>
            <w:rFonts w:asciiTheme="minorHAnsi" w:hAnsiTheme="minorHAnsi" w:cstheme="minorHAnsi"/>
            <w:lang w:val="en-IE"/>
          </w:rPr>
          <w:t>https://www.minus18.org.au/articles/look:-what-to-do-if-you-think-your-child-might-be-lgbtqia+</w:t>
        </w:r>
      </w:hyperlink>
      <w:r w:rsidRPr="003B7505">
        <w:rPr>
          <w:rFonts w:asciiTheme="minorHAnsi" w:hAnsiTheme="minorHAnsi" w:cstheme="minorHAnsi"/>
          <w:lang w:val="en-IE"/>
        </w:rPr>
        <w:t xml:space="preserve"> </w:t>
      </w:r>
    </w:p>
    <w:p w14:paraId="586CFC1C" w14:textId="77777777" w:rsidR="00E54A13" w:rsidRPr="00987CAC" w:rsidRDefault="00E54A13" w:rsidP="00E54A13">
      <w:pPr>
        <w:pStyle w:val="ListParagraph"/>
        <w:numPr>
          <w:ilvl w:val="1"/>
          <w:numId w:val="21"/>
        </w:numPr>
        <w:rPr>
          <w:rFonts w:asciiTheme="minorHAnsi" w:hAnsiTheme="minorHAnsi" w:cstheme="minorHAnsi"/>
          <w:lang w:val="en-IE"/>
        </w:rPr>
      </w:pPr>
      <w:r w:rsidRPr="003B7505">
        <w:rPr>
          <w:rFonts w:asciiTheme="minorHAnsi" w:hAnsiTheme="minorHAnsi" w:cstheme="minorHAnsi"/>
          <w:lang w:val="en-IE"/>
        </w:rPr>
        <w:t xml:space="preserve">“how to support and celebrate your LGBTQIA+ child” </w:t>
      </w:r>
      <w:hyperlink r:id="rId50" w:history="1">
        <w:r w:rsidRPr="003B7505">
          <w:rPr>
            <w:rStyle w:val="Hyperlink"/>
            <w:rFonts w:asciiTheme="minorHAnsi" w:hAnsiTheme="minorHAnsi" w:cstheme="minorHAnsi"/>
            <w:lang w:val="en-IE"/>
          </w:rPr>
          <w:t>https://www.minus18.org.au/articles/love:-how-to-support-and-celebrate-your-lgbtqia+-child</w:t>
        </w:r>
      </w:hyperlink>
      <w:r w:rsidRPr="003B7505">
        <w:rPr>
          <w:rFonts w:asciiTheme="minorHAnsi" w:hAnsiTheme="minorHAnsi" w:cstheme="minorHAnsi"/>
          <w:lang w:val="en-IE"/>
        </w:rPr>
        <w:t xml:space="preserve"> </w:t>
      </w:r>
    </w:p>
    <w:p w14:paraId="6810AE0A" w14:textId="77777777" w:rsidR="00E54A13" w:rsidRPr="00987CAC" w:rsidRDefault="00E54A13" w:rsidP="00E54A13">
      <w:pPr>
        <w:pStyle w:val="ListParagraph"/>
        <w:numPr>
          <w:ilvl w:val="0"/>
          <w:numId w:val="21"/>
        </w:numPr>
        <w:rPr>
          <w:rFonts w:asciiTheme="minorHAnsi" w:hAnsiTheme="minorHAnsi" w:cstheme="minorHAnsi"/>
        </w:rPr>
      </w:pPr>
      <w:r w:rsidRPr="00987CAC">
        <w:rPr>
          <w:rFonts w:asciiTheme="minorHAnsi" w:hAnsiTheme="minorHAnsi" w:cstheme="minorHAnsi"/>
          <w:lang w:val="en-IE"/>
        </w:rPr>
        <w:t>Advice on “what’s the difference between sexuality and gender” states that “</w:t>
      </w:r>
      <w:r w:rsidRPr="00987CAC">
        <w:rPr>
          <w:rFonts w:asciiTheme="minorHAnsi" w:hAnsiTheme="minorHAnsi" w:cstheme="minorHAnsi"/>
        </w:rPr>
        <w:t>The word </w:t>
      </w:r>
      <w:r w:rsidRPr="00987CAC">
        <w:rPr>
          <w:rFonts w:asciiTheme="minorHAnsi" w:hAnsiTheme="minorHAnsi" w:cstheme="minorHAnsi"/>
          <w:b/>
          <w:bCs/>
        </w:rPr>
        <w:t>queer</w:t>
      </w:r>
      <w:r w:rsidRPr="00987CAC">
        <w:rPr>
          <w:rFonts w:asciiTheme="minorHAnsi" w:hAnsiTheme="minorHAnsi" w:cstheme="minorHAnsi"/>
        </w:rPr>
        <w:t xml:space="preserve"> is an umbrella term, basically to mean lesbian, gay, bisexual, trans and intersex (LGBTI) and anyone else who isn’t straight or cisgender” at </w:t>
      </w:r>
      <w:hyperlink r:id="rId51" w:history="1">
        <w:r w:rsidRPr="00987CAC">
          <w:rPr>
            <w:rStyle w:val="Hyperlink"/>
            <w:rFonts w:asciiTheme="minorHAnsi" w:hAnsiTheme="minorHAnsi" w:cstheme="minorHAnsi"/>
          </w:rPr>
          <w:t>https://www.minus18.org.au/articles/what's-the-difference-between-sexuality-and-gender</w:t>
        </w:r>
      </w:hyperlink>
      <w:r w:rsidRPr="00987CAC">
        <w:rPr>
          <w:rFonts w:asciiTheme="minorHAnsi" w:hAnsiTheme="minorHAnsi" w:cstheme="minorHAnsi"/>
        </w:rPr>
        <w:t xml:space="preserve"> </w:t>
      </w:r>
    </w:p>
    <w:p w14:paraId="62F196BD" w14:textId="77777777" w:rsidR="00E54A13" w:rsidRPr="00987CAC" w:rsidRDefault="00E54A13" w:rsidP="00E54A13">
      <w:pPr>
        <w:pStyle w:val="ListParagraph"/>
        <w:numPr>
          <w:ilvl w:val="0"/>
          <w:numId w:val="21"/>
        </w:numPr>
        <w:rPr>
          <w:rFonts w:asciiTheme="minorHAnsi" w:hAnsiTheme="minorHAnsi" w:cstheme="minorHAnsi"/>
        </w:rPr>
      </w:pPr>
      <w:r w:rsidRPr="00987CAC">
        <w:rPr>
          <w:rFonts w:asciiTheme="minorHAnsi" w:hAnsiTheme="minorHAnsi" w:cstheme="minorHAnsi"/>
        </w:rPr>
        <w:t xml:space="preserve">One page offers a role model of someone who is intersex, dating from November 2017: </w:t>
      </w:r>
      <w:hyperlink r:id="rId52" w:history="1">
        <w:r w:rsidRPr="00987CAC">
          <w:rPr>
            <w:rStyle w:val="Hyperlink"/>
            <w:rFonts w:asciiTheme="minorHAnsi" w:hAnsiTheme="minorHAnsi" w:cstheme="minorHAnsi"/>
          </w:rPr>
          <w:t>https://www.minus18.org.au/articles/i'm-intersex:-here's-what-that-means</w:t>
        </w:r>
      </w:hyperlink>
      <w:r w:rsidRPr="00987CAC">
        <w:rPr>
          <w:rFonts w:asciiTheme="minorHAnsi" w:hAnsiTheme="minorHAnsi" w:cstheme="minorHAnsi"/>
        </w:rPr>
        <w:t xml:space="preserve">. The information on this page is largely </w:t>
      </w:r>
      <w:proofErr w:type="gramStart"/>
      <w:r w:rsidRPr="00987CAC">
        <w:rPr>
          <w:rFonts w:asciiTheme="minorHAnsi" w:hAnsiTheme="minorHAnsi" w:cstheme="minorHAnsi"/>
        </w:rPr>
        <w:t>ok, but</w:t>
      </w:r>
      <w:proofErr w:type="gramEnd"/>
      <w:r w:rsidRPr="00987CAC">
        <w:rPr>
          <w:rFonts w:asciiTheme="minorHAnsi" w:hAnsiTheme="minorHAnsi" w:cstheme="minorHAnsi"/>
        </w:rPr>
        <w:t xml:space="preserve"> contains some errors. For example, including framing someone intersex as outside “’binary’ sexes”, at the same time as referring to the “typical” female or male bodies, and referring to author as a trans man – making his birth assignment as female incomprehensible. The page refers to the term “hermaphrodite” as a slur, when the reality is more complicated than this. </w:t>
      </w:r>
    </w:p>
    <w:p w14:paraId="6930BA15" w14:textId="1CDE65B3" w:rsidR="00E54A13" w:rsidRDefault="00E54A13" w:rsidP="00E54A13">
      <w:pPr>
        <w:pStyle w:val="ListParagraph"/>
        <w:numPr>
          <w:ilvl w:val="0"/>
          <w:numId w:val="21"/>
        </w:numPr>
        <w:rPr>
          <w:rFonts w:asciiTheme="minorHAnsi" w:hAnsiTheme="minorHAnsi" w:cstheme="minorHAnsi"/>
          <w:lang w:val="en-IE"/>
        </w:rPr>
      </w:pPr>
      <w:r w:rsidRPr="00987CAC">
        <w:rPr>
          <w:rFonts w:asciiTheme="minorHAnsi" w:hAnsiTheme="minorHAnsi" w:cstheme="minorHAnsi"/>
          <w:lang w:val="en-IE"/>
        </w:rPr>
        <w:lastRenderedPageBreak/>
        <w:t xml:space="preserve">The Minus18 page for IDAHOBIT at </w:t>
      </w:r>
      <w:hyperlink r:id="rId53" w:history="1">
        <w:r w:rsidRPr="00987CAC">
          <w:rPr>
            <w:rStyle w:val="Hyperlink"/>
            <w:rFonts w:asciiTheme="minorHAnsi" w:hAnsiTheme="minorHAnsi" w:cstheme="minorHAnsi"/>
            <w:lang w:val="en-IE"/>
          </w:rPr>
          <w:t>https://www.idahobit.org.au</w:t>
        </w:r>
      </w:hyperlink>
      <w:r w:rsidRPr="00987CAC">
        <w:rPr>
          <w:rFonts w:asciiTheme="minorHAnsi" w:hAnsiTheme="minorHAnsi" w:cstheme="minorHAnsi"/>
          <w:lang w:val="en-IE"/>
        </w:rPr>
        <w:t xml:space="preserve"> contains a number of free resources containing rainbows and references to LGBTQIA+ people at </w:t>
      </w:r>
      <w:hyperlink r:id="rId54" w:history="1">
        <w:r w:rsidRPr="00987CAC">
          <w:rPr>
            <w:rStyle w:val="Hyperlink"/>
            <w:rFonts w:asciiTheme="minorHAnsi" w:hAnsiTheme="minorHAnsi" w:cstheme="minorHAnsi"/>
            <w:lang w:val="en-IE"/>
          </w:rPr>
          <w:t>https://www.idahobit.org.au/index.php/get-active/resources</w:t>
        </w:r>
      </w:hyperlink>
      <w:r w:rsidRPr="00987CAC">
        <w:rPr>
          <w:rFonts w:asciiTheme="minorHAnsi" w:hAnsiTheme="minorHAnsi" w:cstheme="minorHAnsi"/>
          <w:lang w:val="en-IE"/>
        </w:rPr>
        <w:t xml:space="preserve">. This page. Also contains links to older and third party resources, such as former Safe Schools resources and a link to a Victorian public service inclusive language resource at </w:t>
      </w:r>
      <w:hyperlink r:id="rId55" w:history="1">
        <w:r w:rsidRPr="00987CAC">
          <w:rPr>
            <w:rStyle w:val="Hyperlink"/>
            <w:rFonts w:asciiTheme="minorHAnsi" w:hAnsiTheme="minorHAnsi" w:cstheme="minorHAnsi"/>
            <w:lang w:val="en-IE"/>
          </w:rPr>
          <w:t>https://www.minus18.org.au/resources/lgbtiq+-inclusive-language-guide</w:t>
        </w:r>
      </w:hyperlink>
      <w:r w:rsidRPr="00987CAC">
        <w:rPr>
          <w:rFonts w:asciiTheme="minorHAnsi" w:hAnsiTheme="minorHAnsi" w:cstheme="minorHAnsi"/>
          <w:lang w:val="en-IE"/>
        </w:rPr>
        <w:t xml:space="preserve"> </w:t>
      </w:r>
    </w:p>
    <w:p w14:paraId="1AF04C1C" w14:textId="4BF84EB8" w:rsidR="009A51DD" w:rsidRPr="004F4844" w:rsidRDefault="009A51DD" w:rsidP="004F4844">
      <w:pPr>
        <w:pStyle w:val="ListParagraph"/>
        <w:numPr>
          <w:ilvl w:val="0"/>
          <w:numId w:val="21"/>
        </w:numPr>
        <w:rPr>
          <w:rFonts w:asciiTheme="minorHAnsi" w:hAnsiTheme="minorHAnsi" w:cstheme="minorHAnsi"/>
          <w:lang w:val="en-IE"/>
        </w:rPr>
      </w:pPr>
      <w:r>
        <w:rPr>
          <w:rFonts w:asciiTheme="minorHAnsi" w:hAnsiTheme="minorHAnsi" w:cstheme="minorHAnsi"/>
          <w:lang w:val="en-IE"/>
        </w:rPr>
        <w:t>The site is not accessible to cisgender, heterosexual people with intersex variations. Not relevant for infants, children, adolescents, or family members who share those identities. At the same time, the organisation misrepresents the characteristics of LGBT people with intersex variations.</w:t>
      </w:r>
    </w:p>
    <w:p w14:paraId="389C3EC4" w14:textId="02410C19" w:rsidR="00E54A13" w:rsidRDefault="00E54A13">
      <w:pPr>
        <w:rPr>
          <w:rFonts w:asciiTheme="minorHAnsi" w:hAnsiTheme="minorHAnsi" w:cstheme="minorHAnsi"/>
          <w:lang w:val="en-IE"/>
        </w:rPr>
      </w:pPr>
    </w:p>
    <w:p w14:paraId="1479BC5A" w14:textId="77777777" w:rsidR="00947BED" w:rsidRDefault="00947BED">
      <w:pPr>
        <w:rPr>
          <w:rFonts w:asciiTheme="minorHAnsi" w:hAnsiTheme="minorHAnsi" w:cstheme="minorHAnsi"/>
          <w:lang w:val="en-IE"/>
        </w:rPr>
      </w:pPr>
    </w:p>
    <w:p w14:paraId="083A99AF" w14:textId="70859F6A" w:rsidR="00E16FAE" w:rsidRDefault="00E16FAE" w:rsidP="00E16FAE">
      <w:pPr>
        <w:pStyle w:val="Heading2"/>
        <w:rPr>
          <w:lang w:val="en-IE"/>
        </w:rPr>
      </w:pPr>
      <w:bookmarkStart w:id="15" w:name="_Toc76289774"/>
      <w:r>
        <w:rPr>
          <w:lang w:val="en-IE"/>
        </w:rPr>
        <w:t>MRKH Australia</w:t>
      </w:r>
      <w:bookmarkEnd w:id="15"/>
    </w:p>
    <w:p w14:paraId="51418A49" w14:textId="6CA7F104" w:rsidR="00E16FAE" w:rsidRDefault="00E16FAE">
      <w:pPr>
        <w:rPr>
          <w:rFonts w:asciiTheme="minorHAnsi" w:hAnsiTheme="minorHAnsi" w:cstheme="minorHAnsi"/>
          <w:lang w:val="en-IE"/>
        </w:rPr>
      </w:pPr>
    </w:p>
    <w:p w14:paraId="01D61341" w14:textId="17B18676" w:rsidR="008C2B4A" w:rsidRDefault="008C2B4A">
      <w:pPr>
        <w:rPr>
          <w:rFonts w:asciiTheme="minorHAnsi" w:hAnsiTheme="minorHAnsi" w:cstheme="minorHAnsi"/>
          <w:lang w:val="en-IE"/>
        </w:rPr>
      </w:pPr>
      <w:r>
        <w:rPr>
          <w:rFonts w:asciiTheme="minorHAnsi" w:hAnsiTheme="minorHAnsi" w:cstheme="minorHAnsi"/>
          <w:lang w:val="en-IE"/>
        </w:rPr>
        <w:t xml:space="preserve">Website: </w:t>
      </w:r>
      <w:hyperlink r:id="rId56" w:history="1">
        <w:r w:rsidRPr="00221D5E">
          <w:rPr>
            <w:rStyle w:val="Hyperlink"/>
            <w:rFonts w:asciiTheme="minorHAnsi" w:hAnsiTheme="minorHAnsi" w:cstheme="minorHAnsi"/>
            <w:lang w:val="en-IE"/>
          </w:rPr>
          <w:t>https://www.mrkhaustralia.org</w:t>
        </w:r>
      </w:hyperlink>
      <w:r>
        <w:rPr>
          <w:rFonts w:asciiTheme="minorHAnsi" w:hAnsiTheme="minorHAnsi" w:cstheme="minorHAnsi"/>
          <w:lang w:val="en-IE"/>
        </w:rPr>
        <w:t xml:space="preserve"> </w:t>
      </w:r>
    </w:p>
    <w:p w14:paraId="422BE54D" w14:textId="77777777" w:rsidR="008C2B4A" w:rsidRDefault="008C2B4A">
      <w:pPr>
        <w:rPr>
          <w:rFonts w:asciiTheme="minorHAnsi" w:hAnsiTheme="minorHAnsi" w:cstheme="minorHAnsi"/>
          <w:lang w:val="en-IE"/>
        </w:rPr>
      </w:pPr>
    </w:p>
    <w:p w14:paraId="1A5E1108" w14:textId="63A7C324" w:rsidR="00B35820" w:rsidRPr="003B7505" w:rsidRDefault="00F90FA0" w:rsidP="00B35820">
      <w:pPr>
        <w:rPr>
          <w:rFonts w:asciiTheme="minorHAnsi" w:hAnsiTheme="minorHAnsi" w:cstheme="minorHAnsi"/>
          <w:lang w:val="en-IE"/>
        </w:rPr>
      </w:pPr>
      <w:r>
        <w:rPr>
          <w:rFonts w:asciiTheme="minorHAnsi" w:hAnsiTheme="minorHAnsi" w:cstheme="minorHAnsi"/>
          <w:lang w:val="en-IE"/>
        </w:rPr>
        <w:t>MRKH Australia is a volunteer-run organisation but it</w:t>
      </w:r>
      <w:r w:rsidR="00B35820" w:rsidRPr="003B7505">
        <w:rPr>
          <w:rFonts w:asciiTheme="minorHAnsi" w:hAnsiTheme="minorHAnsi" w:cstheme="minorHAnsi"/>
          <w:lang w:val="en-IE"/>
        </w:rPr>
        <w:t xml:space="preserve"> is not strictly a community organisation as it has a director who is a health practitioner in a “DSD” role at RCH Melbourne.</w:t>
      </w:r>
    </w:p>
    <w:p w14:paraId="265F106E" w14:textId="25C0134F" w:rsidR="00E16FAE" w:rsidRDefault="00E16FAE">
      <w:pPr>
        <w:rPr>
          <w:rFonts w:asciiTheme="minorHAnsi" w:hAnsiTheme="minorHAnsi" w:cstheme="minorHAnsi"/>
          <w:lang w:val="en-IE"/>
        </w:rPr>
      </w:pPr>
    </w:p>
    <w:p w14:paraId="31890986" w14:textId="77777777" w:rsidR="00886FA4" w:rsidRDefault="00886FA4">
      <w:pPr>
        <w:rPr>
          <w:rFonts w:asciiTheme="minorHAnsi" w:hAnsiTheme="minorHAnsi" w:cstheme="minorHAnsi"/>
          <w:lang w:val="en-IE"/>
        </w:rPr>
      </w:pPr>
      <w:r>
        <w:rPr>
          <w:rFonts w:asciiTheme="minorHAnsi" w:hAnsiTheme="minorHAnsi" w:cstheme="minorHAnsi"/>
          <w:lang w:val="en-IE"/>
        </w:rPr>
        <w:t xml:space="preserve">MRKH Australia has only recently registered as a charity. It provides some new resources including personal stories and a toolkit resource on mental health. </w:t>
      </w:r>
    </w:p>
    <w:p w14:paraId="1F973347" w14:textId="77777777" w:rsidR="00886FA4" w:rsidRDefault="00886FA4">
      <w:pPr>
        <w:rPr>
          <w:rFonts w:asciiTheme="minorHAnsi" w:hAnsiTheme="minorHAnsi" w:cstheme="minorHAnsi"/>
          <w:lang w:val="en-IE"/>
        </w:rPr>
      </w:pPr>
    </w:p>
    <w:p w14:paraId="3E4A5A08" w14:textId="713F2C66" w:rsidR="00886FA4" w:rsidRPr="00886FA4" w:rsidRDefault="00886FA4" w:rsidP="00886FA4">
      <w:pPr>
        <w:pStyle w:val="ListParagraph"/>
        <w:numPr>
          <w:ilvl w:val="0"/>
          <w:numId w:val="28"/>
        </w:numPr>
        <w:rPr>
          <w:rFonts w:asciiTheme="minorHAnsi" w:hAnsiTheme="minorHAnsi" w:cstheme="minorHAnsi"/>
          <w:lang w:val="en-IE"/>
        </w:rPr>
      </w:pPr>
      <w:r w:rsidRPr="00886FA4">
        <w:rPr>
          <w:rFonts w:asciiTheme="minorHAnsi" w:hAnsiTheme="minorHAnsi" w:cstheme="minorHAnsi"/>
          <w:lang w:val="en-IE"/>
        </w:rPr>
        <w:t>The mental health toolkit includes a range of resources and links, including to peer organisations and mainstream mental health services. The contents are generally helpful for any individual seeking mental health support.</w:t>
      </w:r>
    </w:p>
    <w:p w14:paraId="63FDC7E6" w14:textId="77777777" w:rsidR="00007256" w:rsidRDefault="00007256">
      <w:pPr>
        <w:rPr>
          <w:rFonts w:asciiTheme="minorHAnsi" w:hAnsiTheme="minorHAnsi" w:cstheme="minorHAnsi"/>
          <w:lang w:val="en-IE"/>
        </w:rPr>
      </w:pPr>
    </w:p>
    <w:p w14:paraId="07C4AB96" w14:textId="50F08019" w:rsidR="00196877" w:rsidRDefault="00457EAE">
      <w:pPr>
        <w:rPr>
          <w:rFonts w:asciiTheme="minorHAnsi" w:hAnsiTheme="minorHAnsi" w:cstheme="minorHAnsi"/>
          <w:lang w:val="en-IE"/>
        </w:rPr>
      </w:pPr>
      <w:r>
        <w:rPr>
          <w:rFonts w:asciiTheme="minorHAnsi" w:hAnsiTheme="minorHAnsi" w:cstheme="minorHAnsi"/>
          <w:lang w:val="en-IE"/>
        </w:rPr>
        <w:t xml:space="preserve">The site resources support a diverse range of views and experiences in relation to MRKH. </w:t>
      </w:r>
      <w:r w:rsidR="00196877">
        <w:rPr>
          <w:rFonts w:asciiTheme="minorHAnsi" w:hAnsiTheme="minorHAnsi" w:cstheme="minorHAnsi"/>
          <w:lang w:val="en-IE"/>
        </w:rPr>
        <w:t xml:space="preserve">The site contains images of </w:t>
      </w:r>
      <w:r w:rsidR="00F90FA0">
        <w:rPr>
          <w:rFonts w:asciiTheme="minorHAnsi" w:hAnsiTheme="minorHAnsi" w:cstheme="minorHAnsi"/>
          <w:lang w:val="en-IE"/>
        </w:rPr>
        <w:t xml:space="preserve">conventionally attractive and typically </w:t>
      </w:r>
      <w:r w:rsidR="00196877">
        <w:rPr>
          <w:rFonts w:asciiTheme="minorHAnsi" w:hAnsiTheme="minorHAnsi" w:cstheme="minorHAnsi"/>
          <w:lang w:val="en-IE"/>
        </w:rPr>
        <w:t>young</w:t>
      </w:r>
      <w:r w:rsidR="00F90FA0">
        <w:rPr>
          <w:rFonts w:asciiTheme="minorHAnsi" w:hAnsiTheme="minorHAnsi" w:cstheme="minorHAnsi"/>
          <w:lang w:val="en-IE"/>
        </w:rPr>
        <w:t xml:space="preserve"> </w:t>
      </w:r>
      <w:r w:rsidR="00196877">
        <w:rPr>
          <w:rFonts w:asciiTheme="minorHAnsi" w:hAnsiTheme="minorHAnsi" w:cstheme="minorHAnsi"/>
          <w:lang w:val="en-IE"/>
        </w:rPr>
        <w:t xml:space="preserve">women with diverse </w:t>
      </w:r>
      <w:r w:rsidR="00B43579">
        <w:rPr>
          <w:rFonts w:asciiTheme="minorHAnsi" w:hAnsiTheme="minorHAnsi" w:cstheme="minorHAnsi"/>
          <w:lang w:val="en-IE"/>
        </w:rPr>
        <w:t xml:space="preserve">ethnic </w:t>
      </w:r>
      <w:r w:rsidR="00196877">
        <w:rPr>
          <w:rFonts w:asciiTheme="minorHAnsi" w:hAnsiTheme="minorHAnsi" w:cstheme="minorHAnsi"/>
          <w:lang w:val="en-IE"/>
        </w:rPr>
        <w:t>backgrounds</w:t>
      </w:r>
      <w:r w:rsidR="00FD35E9">
        <w:rPr>
          <w:rFonts w:asciiTheme="minorHAnsi" w:hAnsiTheme="minorHAnsi" w:cstheme="minorHAnsi"/>
          <w:lang w:val="en-IE"/>
        </w:rPr>
        <w:t xml:space="preserve">. It </w:t>
      </w:r>
      <w:r w:rsidR="00B43579">
        <w:rPr>
          <w:rFonts w:asciiTheme="minorHAnsi" w:hAnsiTheme="minorHAnsi" w:cstheme="minorHAnsi"/>
          <w:lang w:val="en-IE"/>
        </w:rPr>
        <w:t>does not demonstrate an acceptance of age and bodily diversity</w:t>
      </w:r>
      <w:r w:rsidR="00196877">
        <w:rPr>
          <w:rFonts w:asciiTheme="minorHAnsi" w:hAnsiTheme="minorHAnsi" w:cstheme="minorHAnsi"/>
          <w:lang w:val="en-IE"/>
        </w:rPr>
        <w:t xml:space="preserve">. </w:t>
      </w:r>
    </w:p>
    <w:p w14:paraId="0FEBFC4C" w14:textId="77777777" w:rsidR="00196877" w:rsidRDefault="00196877">
      <w:pPr>
        <w:rPr>
          <w:rFonts w:asciiTheme="minorHAnsi" w:hAnsiTheme="minorHAnsi" w:cstheme="minorHAnsi"/>
          <w:lang w:val="en-IE"/>
        </w:rPr>
      </w:pPr>
    </w:p>
    <w:p w14:paraId="4F060836" w14:textId="52DDB354" w:rsidR="00947BED" w:rsidRDefault="00245C1D">
      <w:pPr>
        <w:rPr>
          <w:rFonts w:asciiTheme="minorHAnsi" w:hAnsiTheme="minorHAnsi" w:cstheme="minorHAnsi"/>
          <w:lang w:val="en-IE"/>
        </w:rPr>
      </w:pPr>
      <w:r>
        <w:rPr>
          <w:rFonts w:asciiTheme="minorHAnsi" w:hAnsiTheme="minorHAnsi" w:cstheme="minorHAnsi"/>
          <w:lang w:val="en-IE"/>
        </w:rPr>
        <w:t>E</w:t>
      </w:r>
      <w:r w:rsidR="00457EAE">
        <w:rPr>
          <w:rFonts w:asciiTheme="minorHAnsi" w:hAnsiTheme="minorHAnsi" w:cstheme="minorHAnsi"/>
          <w:lang w:val="en-IE"/>
        </w:rPr>
        <w:t xml:space="preserve">xperiences of people with MRKH who use the word intersex – including some of the earliest voices and peer group founders – are omitted. An example is the work </w:t>
      </w:r>
      <w:r w:rsidR="00457EAE" w:rsidRPr="00457EAE">
        <w:rPr>
          <w:rFonts w:asciiTheme="minorHAnsi" w:hAnsiTheme="minorHAnsi" w:cstheme="minorHAnsi"/>
          <w:lang w:val="en-IE"/>
        </w:rPr>
        <w:t xml:space="preserve">of Esther Morris </w:t>
      </w:r>
      <w:proofErr w:type="spellStart"/>
      <w:r w:rsidR="00457EAE" w:rsidRPr="00457EAE">
        <w:rPr>
          <w:rFonts w:asciiTheme="minorHAnsi" w:hAnsiTheme="minorHAnsi" w:cstheme="minorHAnsi"/>
          <w:lang w:val="en-IE"/>
        </w:rPr>
        <w:t>Leidolf</w:t>
      </w:r>
      <w:proofErr w:type="spellEnd"/>
      <w:r w:rsidR="00457EAE">
        <w:rPr>
          <w:rFonts w:asciiTheme="minorHAnsi" w:hAnsiTheme="minorHAnsi" w:cstheme="minorHAnsi"/>
          <w:lang w:val="en-IE"/>
        </w:rPr>
        <w:t xml:space="preserve"> </w:t>
      </w:r>
      <w:r w:rsidR="00457EAE">
        <w:rPr>
          <w:rFonts w:asciiTheme="minorHAnsi" w:hAnsiTheme="minorHAnsi" w:cstheme="minorHAnsi"/>
          <w:lang w:val="en-IE"/>
        </w:rPr>
        <w:fldChar w:fldCharType="begin"/>
      </w:r>
      <w:r w:rsidR="00457EAE">
        <w:rPr>
          <w:rFonts w:asciiTheme="minorHAnsi" w:hAnsiTheme="minorHAnsi" w:cstheme="minorHAnsi"/>
          <w:lang w:val="en-IE"/>
        </w:rPr>
        <w:instrText xml:space="preserve"> ADDIN ZOTERO_ITEM CSL_CITATION {"citationID":"onbJwFu6","properties":{"formattedCitation":"(Leidolf 2006)","plainCitation":"(Leidolf 2006)","noteIndex":0},"citationItems":[{"id":7119,"uris":["http://zotero.org/users/2147311/items/ZZSVHI8X"],"uri":["http://zotero.org/users/2147311/items/ZZSVHI8X"],"itemData":{"id":7119,"type":"article-journal","container-title":"Journal of Gay &amp; Lesbian Psychotherapy","DOI":"10.1300/J236v10n02_05","ISSN":"0891-7140","issue":"2","language":"en","page":"77-92","title":"The Missing Vagina Monologue … and Beyond","volume":"10","author":[{"family":"Leidolf","given":"Esther Morris"}],"issued":{"date-parts":[["2006",7,17]]}}}],"schema":"https://github.com/citation-style-language/schema/raw/master/csl-citation.json"} </w:instrText>
      </w:r>
      <w:r w:rsidR="00457EAE">
        <w:rPr>
          <w:rFonts w:asciiTheme="minorHAnsi" w:hAnsiTheme="minorHAnsi" w:cstheme="minorHAnsi"/>
          <w:lang w:val="en-IE"/>
        </w:rPr>
        <w:fldChar w:fldCharType="separate"/>
      </w:r>
      <w:r w:rsidR="00457EAE">
        <w:rPr>
          <w:rFonts w:asciiTheme="minorHAnsi" w:hAnsiTheme="minorHAnsi" w:cstheme="minorHAnsi"/>
          <w:noProof/>
          <w:lang w:val="en-IE"/>
        </w:rPr>
        <w:t>(Leidolf 2006)</w:t>
      </w:r>
      <w:r w:rsidR="00457EAE">
        <w:rPr>
          <w:rFonts w:asciiTheme="minorHAnsi" w:hAnsiTheme="minorHAnsi" w:cstheme="minorHAnsi"/>
          <w:lang w:val="en-IE"/>
        </w:rPr>
        <w:fldChar w:fldCharType="end"/>
      </w:r>
      <w:r w:rsidR="00457EAE">
        <w:rPr>
          <w:rFonts w:asciiTheme="minorHAnsi" w:hAnsiTheme="minorHAnsi" w:cstheme="minorHAnsi"/>
          <w:lang w:val="en-IE"/>
        </w:rPr>
        <w:t xml:space="preserve">. </w:t>
      </w:r>
    </w:p>
    <w:p w14:paraId="1C4EF38F" w14:textId="1C0FC053" w:rsidR="00457EAE" w:rsidRDefault="00457EAE">
      <w:pPr>
        <w:rPr>
          <w:rFonts w:asciiTheme="minorHAnsi" w:hAnsiTheme="minorHAnsi" w:cstheme="minorHAnsi"/>
          <w:lang w:val="en-IE"/>
        </w:rPr>
      </w:pPr>
    </w:p>
    <w:p w14:paraId="235201C0" w14:textId="77777777" w:rsidR="00087966" w:rsidRDefault="00087966">
      <w:pPr>
        <w:rPr>
          <w:rFonts w:asciiTheme="minorHAnsi" w:hAnsiTheme="minorHAnsi" w:cstheme="minorHAnsi"/>
          <w:lang w:val="en-IE"/>
        </w:rPr>
      </w:pPr>
    </w:p>
    <w:p w14:paraId="2A1890A0" w14:textId="77777777" w:rsidR="00E54A13" w:rsidRPr="003B7505" w:rsidRDefault="00E54A13" w:rsidP="00E54A13">
      <w:pPr>
        <w:pStyle w:val="Heading2"/>
        <w:rPr>
          <w:rFonts w:asciiTheme="minorHAnsi" w:hAnsiTheme="minorHAnsi" w:cstheme="minorHAnsi"/>
          <w:lang w:val="en-IE"/>
        </w:rPr>
      </w:pPr>
      <w:bookmarkStart w:id="16" w:name="_Toc76289775"/>
      <w:r w:rsidRPr="003B7505">
        <w:rPr>
          <w:rFonts w:asciiTheme="minorHAnsi" w:hAnsiTheme="minorHAnsi" w:cstheme="minorHAnsi"/>
          <w:lang w:val="en-IE"/>
        </w:rPr>
        <w:t>Queerspace</w:t>
      </w:r>
      <w:bookmarkEnd w:id="16"/>
    </w:p>
    <w:p w14:paraId="0B711C06" w14:textId="77777777" w:rsidR="00E54A13" w:rsidRPr="003B7505" w:rsidRDefault="00E54A13" w:rsidP="00E54A13">
      <w:pPr>
        <w:rPr>
          <w:rFonts w:asciiTheme="minorHAnsi" w:hAnsiTheme="minorHAnsi" w:cstheme="minorHAnsi"/>
          <w:lang w:val="en-IE" w:eastAsia="en-US"/>
        </w:rPr>
      </w:pPr>
    </w:p>
    <w:p w14:paraId="0D4CDA1D" w14:textId="77777777" w:rsidR="00E54A13" w:rsidRPr="003B7505" w:rsidRDefault="00E54A13" w:rsidP="00E54A13">
      <w:pPr>
        <w:rPr>
          <w:rFonts w:asciiTheme="minorHAnsi" w:hAnsiTheme="minorHAnsi" w:cstheme="minorHAnsi"/>
          <w:lang w:val="en-IE"/>
        </w:rPr>
      </w:pPr>
      <w:r w:rsidRPr="003B7505">
        <w:rPr>
          <w:rFonts w:asciiTheme="minorHAnsi" w:hAnsiTheme="minorHAnsi" w:cstheme="minorHAnsi"/>
          <w:lang w:val="en-IE"/>
        </w:rPr>
        <w:t xml:space="preserve">Website: </w:t>
      </w:r>
      <w:hyperlink r:id="rId57" w:history="1">
        <w:r w:rsidRPr="003B7505">
          <w:rPr>
            <w:rStyle w:val="Hyperlink"/>
            <w:rFonts w:asciiTheme="minorHAnsi" w:hAnsiTheme="minorHAnsi" w:cstheme="minorHAnsi"/>
            <w:lang w:val="en-IE"/>
          </w:rPr>
          <w:t>https://www.queerspace.org.au</w:t>
        </w:r>
      </w:hyperlink>
      <w:r w:rsidRPr="003B7505">
        <w:rPr>
          <w:rFonts w:asciiTheme="minorHAnsi" w:hAnsiTheme="minorHAnsi" w:cstheme="minorHAnsi"/>
          <w:lang w:val="en-IE"/>
        </w:rPr>
        <w:t xml:space="preserve"> </w:t>
      </w:r>
    </w:p>
    <w:p w14:paraId="58584C65" w14:textId="77777777" w:rsidR="00E54A13" w:rsidRPr="003B7505" w:rsidRDefault="00E54A13" w:rsidP="00E54A13">
      <w:pPr>
        <w:rPr>
          <w:rFonts w:asciiTheme="minorHAnsi" w:hAnsiTheme="minorHAnsi" w:cstheme="minorHAnsi"/>
          <w:lang w:val="en-IE"/>
        </w:rPr>
      </w:pPr>
    </w:p>
    <w:p w14:paraId="4E77B1EE" w14:textId="77777777" w:rsidR="00E54A13" w:rsidRPr="003B7505" w:rsidRDefault="00E54A13" w:rsidP="00E54A13">
      <w:pPr>
        <w:rPr>
          <w:rFonts w:asciiTheme="minorHAnsi" w:hAnsiTheme="minorHAnsi" w:cstheme="minorHAnsi"/>
          <w:lang w:val="en-IE"/>
        </w:rPr>
      </w:pPr>
      <w:r w:rsidRPr="003B7505">
        <w:rPr>
          <w:rFonts w:asciiTheme="minorHAnsi" w:hAnsiTheme="minorHAnsi" w:cstheme="minorHAnsi"/>
          <w:lang w:val="en-IE"/>
        </w:rPr>
        <w:t>A Google search of the site for the term intersex returns about 81 results. Some results were omitted by Google as duplicative of other results. Search results returned are predominantly references to the words that comprise a  standardised acronym, such as “LGBTIQ+”. Many of these references refer to people who “identify as” an acronym.</w:t>
      </w:r>
    </w:p>
    <w:p w14:paraId="60F1DF3C" w14:textId="77777777" w:rsidR="00E54A13" w:rsidRPr="003B7505" w:rsidRDefault="00E54A13" w:rsidP="00E54A13">
      <w:pPr>
        <w:rPr>
          <w:rFonts w:asciiTheme="minorHAnsi" w:hAnsiTheme="minorHAnsi" w:cstheme="minorHAnsi"/>
          <w:lang w:val="en-IE"/>
        </w:rPr>
      </w:pPr>
    </w:p>
    <w:p w14:paraId="3A0DF097" w14:textId="77777777" w:rsidR="00E54A13" w:rsidRPr="00CF2E3C" w:rsidRDefault="00E54A13" w:rsidP="00E54A13">
      <w:pPr>
        <w:pStyle w:val="ListParagraph"/>
        <w:numPr>
          <w:ilvl w:val="0"/>
          <w:numId w:val="20"/>
        </w:numPr>
        <w:rPr>
          <w:rFonts w:asciiTheme="minorHAnsi" w:hAnsiTheme="minorHAnsi" w:cstheme="minorHAnsi"/>
        </w:rPr>
      </w:pPr>
      <w:r w:rsidRPr="00CF2E3C">
        <w:rPr>
          <w:rFonts w:asciiTheme="minorHAnsi" w:hAnsiTheme="minorHAnsi" w:cstheme="minorHAnsi"/>
          <w:lang w:val="en-IE"/>
        </w:rPr>
        <w:lastRenderedPageBreak/>
        <w:t xml:space="preserve">The </w:t>
      </w:r>
      <w:proofErr w:type="spellStart"/>
      <w:r w:rsidRPr="00CF2E3C">
        <w:rPr>
          <w:rFonts w:asciiTheme="minorHAnsi" w:hAnsiTheme="minorHAnsi" w:cstheme="minorHAnsi"/>
          <w:lang w:val="en-IE"/>
        </w:rPr>
        <w:t>Queerspace</w:t>
      </w:r>
      <w:proofErr w:type="spellEnd"/>
      <w:r w:rsidRPr="00CF2E3C">
        <w:rPr>
          <w:rFonts w:asciiTheme="minorHAnsi" w:hAnsiTheme="minorHAnsi" w:cstheme="minorHAnsi"/>
          <w:lang w:val="en-IE"/>
        </w:rPr>
        <w:t xml:space="preserve"> page on training, professional development and education refers to “</w:t>
      </w:r>
      <w:r w:rsidRPr="00CF2E3C">
        <w:rPr>
          <w:rFonts w:asciiTheme="minorHAnsi" w:hAnsiTheme="minorHAnsi" w:cstheme="minorHAnsi"/>
        </w:rPr>
        <w:t>We define queer as anyone who identifies in the queer and lesbian, gay, bisexual, trans, intersex, gender diverse spectrum.” This suggests that infants and children with ambiguous genitalia and other traits are queer.</w:t>
      </w:r>
    </w:p>
    <w:p w14:paraId="43D3AAFF" w14:textId="77777777" w:rsidR="00E54A13" w:rsidRPr="00CF2E3C" w:rsidRDefault="000748CB" w:rsidP="00E54A13">
      <w:pPr>
        <w:pStyle w:val="ListParagraph"/>
        <w:numPr>
          <w:ilvl w:val="0"/>
          <w:numId w:val="20"/>
        </w:numPr>
        <w:rPr>
          <w:rFonts w:asciiTheme="minorHAnsi" w:hAnsiTheme="minorHAnsi" w:cstheme="minorHAnsi"/>
          <w:lang w:val="en-IE"/>
        </w:rPr>
      </w:pPr>
      <w:hyperlink r:id="rId58" w:history="1">
        <w:r w:rsidR="00E54A13" w:rsidRPr="00CF2E3C">
          <w:rPr>
            <w:rStyle w:val="Hyperlink"/>
            <w:rFonts w:asciiTheme="minorHAnsi" w:hAnsiTheme="minorHAnsi" w:cstheme="minorHAnsi"/>
            <w:lang w:val="en-IE"/>
          </w:rPr>
          <w:t>https://www.queerspace.org.au/training-education/</w:t>
        </w:r>
      </w:hyperlink>
      <w:r w:rsidR="00E54A13" w:rsidRPr="00CF2E3C">
        <w:rPr>
          <w:rFonts w:asciiTheme="minorHAnsi" w:hAnsiTheme="minorHAnsi" w:cstheme="minorHAnsi"/>
          <w:lang w:val="en-IE"/>
        </w:rPr>
        <w:t xml:space="preserve"> </w:t>
      </w:r>
    </w:p>
    <w:p w14:paraId="2A53BFD2" w14:textId="77777777" w:rsidR="00E54A13" w:rsidRPr="00CF2E3C" w:rsidRDefault="00E54A13" w:rsidP="00E54A13">
      <w:pPr>
        <w:pStyle w:val="ListParagraph"/>
        <w:numPr>
          <w:ilvl w:val="0"/>
          <w:numId w:val="20"/>
        </w:numPr>
        <w:rPr>
          <w:rFonts w:asciiTheme="minorHAnsi" w:hAnsiTheme="minorHAnsi" w:cstheme="minorHAnsi"/>
          <w:lang w:val="en-IE"/>
        </w:rPr>
      </w:pPr>
      <w:r w:rsidRPr="00CF2E3C">
        <w:rPr>
          <w:rFonts w:asciiTheme="minorHAnsi" w:hAnsiTheme="minorHAnsi" w:cstheme="minorHAnsi"/>
          <w:lang w:val="en-IE"/>
        </w:rPr>
        <w:t xml:space="preserve">A letter of 2 February 2021 encourages the Victorian parliament to consider an amendment to protect people with intersex variations in medical settings as part of the then conversion practices bill. </w:t>
      </w:r>
      <w:hyperlink r:id="rId59" w:history="1">
        <w:r w:rsidRPr="00CF2E3C">
          <w:rPr>
            <w:rStyle w:val="Hyperlink"/>
            <w:rFonts w:asciiTheme="minorHAnsi" w:hAnsiTheme="minorHAnsi" w:cstheme="minorHAnsi"/>
            <w:lang w:val="en-IE"/>
          </w:rPr>
          <w:t>https://www.queerspace.org.au/open-letter-members-victorian-state-parliament/</w:t>
        </w:r>
      </w:hyperlink>
      <w:r w:rsidRPr="00CF2E3C">
        <w:rPr>
          <w:rFonts w:asciiTheme="minorHAnsi" w:hAnsiTheme="minorHAnsi" w:cstheme="minorHAnsi"/>
          <w:lang w:val="en-IE"/>
        </w:rPr>
        <w:t xml:space="preserve"> </w:t>
      </w:r>
    </w:p>
    <w:p w14:paraId="69F2A431" w14:textId="77777777" w:rsidR="00E54A13" w:rsidRPr="00CF2E3C" w:rsidRDefault="00E54A13" w:rsidP="00E54A13">
      <w:pPr>
        <w:pStyle w:val="ListParagraph"/>
        <w:numPr>
          <w:ilvl w:val="0"/>
          <w:numId w:val="20"/>
        </w:numPr>
        <w:rPr>
          <w:rFonts w:asciiTheme="minorHAnsi" w:hAnsiTheme="minorHAnsi" w:cstheme="minorHAnsi"/>
        </w:rPr>
      </w:pPr>
      <w:r w:rsidRPr="00CF2E3C">
        <w:rPr>
          <w:rFonts w:asciiTheme="minorHAnsi" w:hAnsiTheme="minorHAnsi" w:cstheme="minorHAnsi"/>
          <w:lang w:val="en-IE"/>
        </w:rPr>
        <w:t xml:space="preserve">The </w:t>
      </w:r>
      <w:proofErr w:type="spellStart"/>
      <w:r w:rsidRPr="00CF2E3C">
        <w:rPr>
          <w:rFonts w:asciiTheme="minorHAnsi" w:hAnsiTheme="minorHAnsi" w:cstheme="minorHAnsi"/>
          <w:lang w:val="en-IE"/>
        </w:rPr>
        <w:t>Queerspace</w:t>
      </w:r>
      <w:proofErr w:type="spellEnd"/>
      <w:r w:rsidRPr="00CF2E3C">
        <w:rPr>
          <w:rFonts w:asciiTheme="minorHAnsi" w:hAnsiTheme="minorHAnsi" w:cstheme="minorHAnsi"/>
          <w:lang w:val="en-IE"/>
        </w:rPr>
        <w:t xml:space="preserve"> </w:t>
      </w:r>
      <w:proofErr w:type="spellStart"/>
      <w:r w:rsidRPr="00CF2E3C">
        <w:rPr>
          <w:rFonts w:asciiTheme="minorHAnsi" w:hAnsiTheme="minorHAnsi" w:cstheme="minorHAnsi"/>
          <w:lang w:val="en-IE"/>
        </w:rPr>
        <w:t>WithRespect</w:t>
      </w:r>
      <w:proofErr w:type="spellEnd"/>
      <w:r w:rsidRPr="00CF2E3C">
        <w:rPr>
          <w:rFonts w:asciiTheme="minorHAnsi" w:hAnsiTheme="minorHAnsi" w:cstheme="minorHAnsi"/>
          <w:lang w:val="en-IE"/>
        </w:rPr>
        <w:t xml:space="preserve"> intimate partner violence resource for professionals at </w:t>
      </w:r>
      <w:hyperlink r:id="rId60" w:history="1">
        <w:r w:rsidRPr="00CF2E3C">
          <w:rPr>
            <w:rStyle w:val="Hyperlink"/>
            <w:rFonts w:asciiTheme="minorHAnsi" w:hAnsiTheme="minorHAnsi" w:cstheme="minorHAnsi"/>
            <w:lang w:val="en-IE"/>
          </w:rPr>
          <w:t>https://www.withrespect.org.au/professionals/about/family-violence-lgbtiq-communities</w:t>
        </w:r>
      </w:hyperlink>
      <w:r w:rsidRPr="00CF2E3C">
        <w:rPr>
          <w:rFonts w:asciiTheme="minorHAnsi" w:hAnsiTheme="minorHAnsi" w:cstheme="minorHAnsi"/>
          <w:lang w:val="en-IE"/>
        </w:rPr>
        <w:t xml:space="preserve"> refers to a lack of data on intersex people, and also refers to “</w:t>
      </w:r>
      <w:r w:rsidRPr="00CF2E3C">
        <w:rPr>
          <w:rFonts w:asciiTheme="minorHAnsi" w:hAnsiTheme="minorHAnsi" w:cstheme="minorHAnsi"/>
        </w:rPr>
        <w:t>LGBTIQ people can experience all the dynamics attributed to heterosexual intimate partner violence”. It also refers to services “Knowing the differences between sex, gender and sexuality and the impact of misgendering someone”, but this construction of intersex as sex can risk misunderstanding the sexes of intersex people, including both cisgender and binary transgender intersex people.</w:t>
      </w:r>
    </w:p>
    <w:p w14:paraId="271818B3" w14:textId="49484921" w:rsidR="0058570D" w:rsidRPr="00512478" w:rsidRDefault="008B6CBE" w:rsidP="0058570D">
      <w:pPr>
        <w:pStyle w:val="ListParagraph"/>
        <w:numPr>
          <w:ilvl w:val="0"/>
          <w:numId w:val="20"/>
        </w:numPr>
        <w:rPr>
          <w:rFonts w:asciiTheme="minorHAnsi" w:hAnsiTheme="minorHAnsi" w:cstheme="minorHAnsi"/>
          <w:lang w:val="en-IE"/>
        </w:rPr>
      </w:pPr>
      <w:r>
        <w:rPr>
          <w:rFonts w:asciiTheme="minorHAnsi" w:hAnsiTheme="minorHAnsi" w:cstheme="minorHAnsi"/>
          <w:lang w:val="en-IE"/>
        </w:rPr>
        <w:t>The site is n</w:t>
      </w:r>
      <w:r w:rsidR="0058570D">
        <w:rPr>
          <w:rFonts w:asciiTheme="minorHAnsi" w:hAnsiTheme="minorHAnsi" w:cstheme="minorHAnsi"/>
          <w:lang w:val="en-IE"/>
        </w:rPr>
        <w:t>ot accessible to cisgender, heterosexual people with intersex variations. Not relevant for infants, children, adolescents, or family members who share those identities. At the same time, the organisation misrepresents the characteristics of LGBT people with intersex variations.</w:t>
      </w:r>
    </w:p>
    <w:p w14:paraId="0CA33524" w14:textId="5FED5819" w:rsidR="00E16FAE" w:rsidRDefault="00E16FAE">
      <w:pPr>
        <w:rPr>
          <w:rFonts w:asciiTheme="minorHAnsi" w:hAnsiTheme="minorHAnsi" w:cstheme="minorHAnsi"/>
          <w:lang w:val="en-IE"/>
        </w:rPr>
      </w:pPr>
    </w:p>
    <w:p w14:paraId="2F59A2E8" w14:textId="77777777" w:rsidR="00947BED" w:rsidRPr="003B7505" w:rsidRDefault="00947BED">
      <w:pPr>
        <w:rPr>
          <w:rFonts w:asciiTheme="minorHAnsi" w:hAnsiTheme="minorHAnsi" w:cstheme="minorHAnsi"/>
          <w:lang w:val="en-IE"/>
        </w:rPr>
      </w:pPr>
    </w:p>
    <w:p w14:paraId="1B0423B4" w14:textId="1BB34315" w:rsidR="00E01004" w:rsidRPr="003B7505" w:rsidRDefault="00E01004" w:rsidP="007E134F">
      <w:pPr>
        <w:pStyle w:val="Heading2"/>
        <w:rPr>
          <w:rFonts w:asciiTheme="minorHAnsi" w:hAnsiTheme="minorHAnsi" w:cstheme="minorHAnsi"/>
          <w:lang w:val="en-IE"/>
        </w:rPr>
      </w:pPr>
      <w:bookmarkStart w:id="17" w:name="_Toc76289776"/>
      <w:r w:rsidRPr="003B7505">
        <w:rPr>
          <w:rFonts w:asciiTheme="minorHAnsi" w:hAnsiTheme="minorHAnsi" w:cstheme="minorHAnsi"/>
          <w:lang w:val="en-IE"/>
        </w:rPr>
        <w:t>Switchboard Victoria and Rainbow Door</w:t>
      </w:r>
      <w:bookmarkEnd w:id="17"/>
    </w:p>
    <w:p w14:paraId="47212DC8" w14:textId="77777777" w:rsidR="007E134F" w:rsidRPr="003B7505" w:rsidRDefault="007E134F" w:rsidP="007E134F">
      <w:pPr>
        <w:rPr>
          <w:rFonts w:asciiTheme="minorHAnsi" w:hAnsiTheme="minorHAnsi" w:cstheme="minorHAnsi"/>
          <w:lang w:val="en-IE" w:eastAsia="en-US"/>
        </w:rPr>
      </w:pPr>
    </w:p>
    <w:p w14:paraId="4D2362A5" w14:textId="38CDB734" w:rsidR="00E01004" w:rsidRDefault="007E134F">
      <w:pPr>
        <w:rPr>
          <w:rFonts w:asciiTheme="minorHAnsi" w:hAnsiTheme="minorHAnsi" w:cstheme="minorHAnsi"/>
          <w:lang w:val="en-IE"/>
        </w:rPr>
      </w:pPr>
      <w:r w:rsidRPr="003B7505">
        <w:rPr>
          <w:rFonts w:asciiTheme="minorHAnsi" w:hAnsiTheme="minorHAnsi" w:cstheme="minorHAnsi"/>
          <w:lang w:val="en-IE"/>
        </w:rPr>
        <w:t xml:space="preserve">Websites: </w:t>
      </w:r>
      <w:hyperlink r:id="rId61" w:history="1">
        <w:r w:rsidRPr="003B7505">
          <w:rPr>
            <w:rStyle w:val="Hyperlink"/>
            <w:rFonts w:asciiTheme="minorHAnsi" w:hAnsiTheme="minorHAnsi" w:cstheme="minorHAnsi"/>
            <w:lang w:val="en-IE"/>
          </w:rPr>
          <w:t>https://www.switchboard.org.au</w:t>
        </w:r>
      </w:hyperlink>
      <w:r w:rsidR="00E01004" w:rsidRPr="003B7505">
        <w:rPr>
          <w:rFonts w:asciiTheme="minorHAnsi" w:hAnsiTheme="minorHAnsi" w:cstheme="minorHAnsi"/>
          <w:lang w:val="en-IE"/>
        </w:rPr>
        <w:t xml:space="preserve"> and </w:t>
      </w:r>
      <w:hyperlink r:id="rId62" w:history="1">
        <w:r w:rsidR="00E01004" w:rsidRPr="003B7505">
          <w:rPr>
            <w:rStyle w:val="Hyperlink"/>
            <w:rFonts w:asciiTheme="minorHAnsi" w:hAnsiTheme="minorHAnsi" w:cstheme="minorHAnsi"/>
            <w:lang w:val="en-IE"/>
          </w:rPr>
          <w:t>https://www.rainbowdoor.org.au</w:t>
        </w:r>
      </w:hyperlink>
      <w:r w:rsidR="00E01004" w:rsidRPr="003B7505">
        <w:rPr>
          <w:rFonts w:asciiTheme="minorHAnsi" w:hAnsiTheme="minorHAnsi" w:cstheme="minorHAnsi"/>
          <w:lang w:val="en-IE"/>
        </w:rPr>
        <w:t xml:space="preserve"> </w:t>
      </w:r>
    </w:p>
    <w:p w14:paraId="46FA1EE8" w14:textId="77777777" w:rsidR="00512478" w:rsidRPr="003B7505" w:rsidRDefault="00512478">
      <w:pPr>
        <w:rPr>
          <w:rFonts w:asciiTheme="minorHAnsi" w:hAnsiTheme="minorHAnsi" w:cstheme="minorHAnsi"/>
          <w:lang w:val="en-IE"/>
        </w:rPr>
      </w:pPr>
    </w:p>
    <w:p w14:paraId="31BD708A" w14:textId="532A0493" w:rsidR="002F540D" w:rsidRPr="00512478" w:rsidRDefault="00DF7017" w:rsidP="00512478">
      <w:pPr>
        <w:pStyle w:val="ListParagraph"/>
        <w:numPr>
          <w:ilvl w:val="0"/>
          <w:numId w:val="17"/>
        </w:numPr>
        <w:rPr>
          <w:rFonts w:asciiTheme="minorHAnsi" w:hAnsiTheme="minorHAnsi" w:cstheme="minorHAnsi"/>
          <w:lang w:val="en-IE"/>
        </w:rPr>
      </w:pPr>
      <w:r w:rsidRPr="00512478">
        <w:rPr>
          <w:rFonts w:asciiTheme="minorHAnsi" w:hAnsiTheme="minorHAnsi" w:cstheme="minorHAnsi"/>
          <w:lang w:val="en-IE"/>
        </w:rPr>
        <w:t>From a website search, the term i</w:t>
      </w:r>
      <w:r w:rsidR="00E01004" w:rsidRPr="00512478">
        <w:rPr>
          <w:rFonts w:asciiTheme="minorHAnsi" w:hAnsiTheme="minorHAnsi" w:cstheme="minorHAnsi"/>
          <w:lang w:val="en-IE"/>
        </w:rPr>
        <w:t xml:space="preserve">ntersex is mentioned only within generic statements that name terms in the acronym LGBTIQA+ or LGBTI. </w:t>
      </w:r>
      <w:r w:rsidRPr="00512478">
        <w:rPr>
          <w:rFonts w:asciiTheme="minorHAnsi" w:hAnsiTheme="minorHAnsi" w:cstheme="minorHAnsi"/>
          <w:lang w:val="en-IE"/>
        </w:rPr>
        <w:t>The site contains n</w:t>
      </w:r>
      <w:r w:rsidR="00E01004" w:rsidRPr="00512478">
        <w:rPr>
          <w:rFonts w:asciiTheme="minorHAnsi" w:hAnsiTheme="minorHAnsi" w:cstheme="minorHAnsi"/>
          <w:lang w:val="en-IE"/>
        </w:rPr>
        <w:t>o specific resources, just mention of “LGBTI” people, and people who “identify as” an acronym.</w:t>
      </w:r>
    </w:p>
    <w:p w14:paraId="5AD6C8D5" w14:textId="312AF1F2" w:rsidR="00DF7017" w:rsidRPr="00512478" w:rsidRDefault="00512478" w:rsidP="00512478">
      <w:pPr>
        <w:pStyle w:val="ListParagraph"/>
        <w:numPr>
          <w:ilvl w:val="0"/>
          <w:numId w:val="17"/>
        </w:numPr>
        <w:rPr>
          <w:rFonts w:asciiTheme="minorHAnsi" w:hAnsiTheme="minorHAnsi" w:cstheme="minorHAnsi"/>
          <w:b/>
          <w:bCs/>
          <w:lang w:val="en-IE"/>
        </w:rPr>
      </w:pPr>
      <w:r w:rsidRPr="00512478">
        <w:rPr>
          <w:rFonts w:asciiTheme="minorHAnsi" w:hAnsiTheme="minorHAnsi" w:cstheme="minorHAnsi"/>
          <w:lang w:val="en-IE"/>
        </w:rPr>
        <w:t xml:space="preserve">On the </w:t>
      </w:r>
      <w:r w:rsidR="00DF7017" w:rsidRPr="00512478">
        <w:rPr>
          <w:rFonts w:asciiTheme="minorHAnsi" w:hAnsiTheme="minorHAnsi" w:cstheme="minorHAnsi"/>
          <w:lang w:val="en-IE"/>
        </w:rPr>
        <w:t xml:space="preserve">Family Violence Support page </w:t>
      </w:r>
      <w:r w:rsidRPr="00512478">
        <w:rPr>
          <w:rFonts w:asciiTheme="minorHAnsi" w:hAnsiTheme="minorHAnsi" w:cstheme="minorHAnsi"/>
          <w:lang w:val="en-IE"/>
        </w:rPr>
        <w:t xml:space="preserve">at </w:t>
      </w:r>
      <w:hyperlink r:id="rId63" w:history="1">
        <w:r w:rsidRPr="00512478">
          <w:rPr>
            <w:rStyle w:val="Hyperlink"/>
            <w:rFonts w:asciiTheme="minorHAnsi" w:hAnsiTheme="minorHAnsi" w:cstheme="minorHAnsi"/>
            <w:lang w:val="en-IE"/>
          </w:rPr>
          <w:t>https://www.rainbowdoor.org.au/family-violence</w:t>
        </w:r>
      </w:hyperlink>
      <w:r w:rsidRPr="00512478">
        <w:rPr>
          <w:rFonts w:asciiTheme="minorHAnsi" w:hAnsiTheme="minorHAnsi" w:cstheme="minorHAnsi"/>
          <w:lang w:val="en-IE"/>
        </w:rPr>
        <w:t>, t</w:t>
      </w:r>
      <w:r w:rsidR="00DF7017" w:rsidRPr="00512478">
        <w:rPr>
          <w:rFonts w:asciiTheme="minorHAnsi" w:hAnsiTheme="minorHAnsi" w:cstheme="minorHAnsi"/>
          <w:lang w:val="en-IE"/>
        </w:rPr>
        <w:t>he Rainbow Door page uses the term heterosexual as an antonym (opposite) to LGBTIQA+, failing to recognise that many intersex people grow up to be heterosexual. This suggests that the organisation does not provide a safe support environment for heterosexual intersex people.</w:t>
      </w:r>
    </w:p>
    <w:p w14:paraId="61D442EB" w14:textId="46D4DB5A" w:rsidR="0058570D" w:rsidRPr="00512478" w:rsidRDefault="009A51DD" w:rsidP="0058570D">
      <w:pPr>
        <w:pStyle w:val="ListParagraph"/>
        <w:numPr>
          <w:ilvl w:val="0"/>
          <w:numId w:val="17"/>
        </w:numPr>
        <w:rPr>
          <w:rFonts w:asciiTheme="minorHAnsi" w:hAnsiTheme="minorHAnsi" w:cstheme="minorHAnsi"/>
          <w:lang w:val="en-IE"/>
        </w:rPr>
      </w:pPr>
      <w:r>
        <w:rPr>
          <w:rFonts w:asciiTheme="minorHAnsi" w:hAnsiTheme="minorHAnsi" w:cstheme="minorHAnsi"/>
          <w:lang w:val="en-IE"/>
        </w:rPr>
        <w:t>The site is n</w:t>
      </w:r>
      <w:r w:rsidR="0058570D">
        <w:rPr>
          <w:rFonts w:asciiTheme="minorHAnsi" w:hAnsiTheme="minorHAnsi" w:cstheme="minorHAnsi"/>
          <w:lang w:val="en-IE"/>
        </w:rPr>
        <w:t>ot accessible to cisgender, heterosexual people with intersex variations. Not relevant for infants, children, adolescents, or family members who share those identities. At the same time, the organisation misrepresents the characteristics of LGBT people with intersex variations.</w:t>
      </w:r>
    </w:p>
    <w:p w14:paraId="763ED395" w14:textId="441A62C5" w:rsidR="00DF7017" w:rsidRDefault="00DF7017">
      <w:pPr>
        <w:rPr>
          <w:rFonts w:asciiTheme="minorHAnsi" w:hAnsiTheme="minorHAnsi" w:cstheme="minorHAnsi"/>
          <w:lang w:val="en-IE"/>
        </w:rPr>
      </w:pPr>
    </w:p>
    <w:p w14:paraId="434BFAE7" w14:textId="77777777" w:rsidR="00803479" w:rsidRDefault="00803479">
      <w:pPr>
        <w:rPr>
          <w:rFonts w:asciiTheme="minorHAnsi" w:hAnsiTheme="minorHAnsi" w:cstheme="minorHAnsi"/>
          <w:lang w:val="en-IE"/>
        </w:rPr>
      </w:pPr>
    </w:p>
    <w:p w14:paraId="5BB078FD" w14:textId="79A066E1" w:rsidR="00E01004" w:rsidRPr="003B7505" w:rsidRDefault="00E01004" w:rsidP="007E134F">
      <w:pPr>
        <w:pStyle w:val="Heading2"/>
        <w:rPr>
          <w:rFonts w:asciiTheme="minorHAnsi" w:hAnsiTheme="minorHAnsi" w:cstheme="minorHAnsi"/>
          <w:lang w:val="en-IE"/>
        </w:rPr>
      </w:pPr>
      <w:bookmarkStart w:id="18" w:name="_Toc76289777"/>
      <w:r w:rsidRPr="003B7505">
        <w:rPr>
          <w:rFonts w:asciiTheme="minorHAnsi" w:hAnsiTheme="minorHAnsi" w:cstheme="minorHAnsi"/>
          <w:lang w:val="en-IE"/>
        </w:rPr>
        <w:t>Thorne Harbour Health</w:t>
      </w:r>
      <w:bookmarkEnd w:id="18"/>
    </w:p>
    <w:p w14:paraId="1997B576" w14:textId="77777777" w:rsidR="007E134F" w:rsidRPr="003B7505" w:rsidRDefault="007E134F" w:rsidP="007E134F">
      <w:pPr>
        <w:rPr>
          <w:rFonts w:asciiTheme="minorHAnsi" w:hAnsiTheme="minorHAnsi" w:cstheme="minorHAnsi"/>
          <w:lang w:val="en-IE" w:eastAsia="en-US"/>
        </w:rPr>
      </w:pPr>
    </w:p>
    <w:p w14:paraId="007AC8F3" w14:textId="519568B4" w:rsidR="00E01004" w:rsidRPr="003B7505" w:rsidRDefault="007E134F">
      <w:pPr>
        <w:rPr>
          <w:rFonts w:asciiTheme="minorHAnsi" w:hAnsiTheme="minorHAnsi" w:cstheme="minorHAnsi"/>
          <w:lang w:val="en-IE"/>
        </w:rPr>
      </w:pPr>
      <w:r w:rsidRPr="003B7505">
        <w:rPr>
          <w:rFonts w:asciiTheme="minorHAnsi" w:hAnsiTheme="minorHAnsi" w:cstheme="minorHAnsi"/>
          <w:lang w:val="en-IE"/>
        </w:rPr>
        <w:t xml:space="preserve">Website: </w:t>
      </w:r>
      <w:hyperlink r:id="rId64" w:history="1">
        <w:r w:rsidRPr="003B7505">
          <w:rPr>
            <w:rStyle w:val="Hyperlink"/>
            <w:rFonts w:asciiTheme="minorHAnsi" w:hAnsiTheme="minorHAnsi" w:cstheme="minorHAnsi"/>
            <w:lang w:val="en-IE"/>
          </w:rPr>
          <w:t>https://thorneharbour.org</w:t>
        </w:r>
      </w:hyperlink>
      <w:r w:rsidR="00E01004" w:rsidRPr="003B7505">
        <w:rPr>
          <w:rFonts w:asciiTheme="minorHAnsi" w:hAnsiTheme="minorHAnsi" w:cstheme="minorHAnsi"/>
          <w:lang w:val="en-IE"/>
        </w:rPr>
        <w:t xml:space="preserve"> </w:t>
      </w:r>
    </w:p>
    <w:p w14:paraId="37E77E22" w14:textId="0FFB4B58" w:rsidR="00E01004" w:rsidRPr="003B7505" w:rsidRDefault="00E01004">
      <w:pPr>
        <w:rPr>
          <w:rFonts w:asciiTheme="minorHAnsi" w:hAnsiTheme="minorHAnsi" w:cstheme="minorHAnsi"/>
          <w:lang w:val="en-IE"/>
        </w:rPr>
      </w:pPr>
    </w:p>
    <w:p w14:paraId="3686206C" w14:textId="0C41D20F" w:rsidR="00C1451C" w:rsidRDefault="00C1451C" w:rsidP="00512478">
      <w:pPr>
        <w:rPr>
          <w:rFonts w:asciiTheme="minorHAnsi" w:hAnsiTheme="minorHAnsi" w:cstheme="minorHAnsi"/>
          <w:lang w:val="en-IE"/>
        </w:rPr>
      </w:pPr>
      <w:r w:rsidRPr="00512478">
        <w:rPr>
          <w:rFonts w:asciiTheme="minorHAnsi" w:hAnsiTheme="minorHAnsi" w:cstheme="minorHAnsi"/>
          <w:lang w:val="en-IE"/>
        </w:rPr>
        <w:lastRenderedPageBreak/>
        <w:t xml:space="preserve">A </w:t>
      </w:r>
      <w:r w:rsidR="002F2549" w:rsidRPr="00512478">
        <w:rPr>
          <w:rFonts w:asciiTheme="minorHAnsi" w:hAnsiTheme="minorHAnsi" w:cstheme="minorHAnsi"/>
          <w:lang w:val="en-IE"/>
        </w:rPr>
        <w:t xml:space="preserve">Google </w:t>
      </w:r>
      <w:r w:rsidRPr="00512478">
        <w:rPr>
          <w:rFonts w:asciiTheme="minorHAnsi" w:hAnsiTheme="minorHAnsi" w:cstheme="minorHAnsi"/>
          <w:lang w:val="en-IE"/>
        </w:rPr>
        <w:t xml:space="preserve">website search for the term intersex returns about 135 results. </w:t>
      </w:r>
      <w:r w:rsidR="002F2549" w:rsidRPr="00512478">
        <w:rPr>
          <w:rFonts w:asciiTheme="minorHAnsi" w:hAnsiTheme="minorHAnsi" w:cstheme="minorHAnsi"/>
          <w:lang w:val="en-IE"/>
        </w:rPr>
        <w:t>Some results were omitted by Google as duplicative of other results. Search results</w:t>
      </w:r>
      <w:r w:rsidR="003B0EEE" w:rsidRPr="00512478">
        <w:rPr>
          <w:rFonts w:asciiTheme="minorHAnsi" w:hAnsiTheme="minorHAnsi" w:cstheme="minorHAnsi"/>
          <w:lang w:val="en-IE"/>
        </w:rPr>
        <w:t xml:space="preserve"> </w:t>
      </w:r>
      <w:r w:rsidR="002F2549" w:rsidRPr="00512478">
        <w:rPr>
          <w:rFonts w:asciiTheme="minorHAnsi" w:hAnsiTheme="minorHAnsi" w:cstheme="minorHAnsi"/>
          <w:lang w:val="en-IE"/>
        </w:rPr>
        <w:t xml:space="preserve">returned </w:t>
      </w:r>
      <w:r w:rsidR="003B0EEE" w:rsidRPr="00512478">
        <w:rPr>
          <w:rFonts w:asciiTheme="minorHAnsi" w:hAnsiTheme="minorHAnsi" w:cstheme="minorHAnsi"/>
          <w:lang w:val="en-IE"/>
        </w:rPr>
        <w:t>are predominantly references to the words that comprise a  standardised acronym, such as “LGBTIQ”.</w:t>
      </w:r>
    </w:p>
    <w:p w14:paraId="54244CBC" w14:textId="77777777" w:rsidR="00512478" w:rsidRPr="00512478" w:rsidRDefault="00512478" w:rsidP="00512478">
      <w:pPr>
        <w:rPr>
          <w:rFonts w:asciiTheme="minorHAnsi" w:hAnsiTheme="minorHAnsi" w:cstheme="minorHAnsi"/>
          <w:lang w:val="en-IE"/>
        </w:rPr>
      </w:pPr>
    </w:p>
    <w:p w14:paraId="5CC8FAA3" w14:textId="2C5F9B57" w:rsidR="00336775" w:rsidRPr="00512478" w:rsidRDefault="00336775" w:rsidP="00512478">
      <w:pPr>
        <w:pStyle w:val="ListParagraph"/>
        <w:numPr>
          <w:ilvl w:val="0"/>
          <w:numId w:val="18"/>
        </w:numPr>
        <w:rPr>
          <w:rFonts w:asciiTheme="minorHAnsi" w:hAnsiTheme="minorHAnsi" w:cstheme="minorHAnsi"/>
        </w:rPr>
      </w:pPr>
      <w:r w:rsidRPr="00512478">
        <w:rPr>
          <w:rFonts w:asciiTheme="minorHAnsi" w:hAnsiTheme="minorHAnsi" w:cstheme="minorHAnsi"/>
          <w:lang w:val="en-IE"/>
        </w:rPr>
        <w:t xml:space="preserve">Reference </w:t>
      </w:r>
      <w:r w:rsidR="00512478">
        <w:rPr>
          <w:rFonts w:asciiTheme="minorHAnsi" w:hAnsiTheme="minorHAnsi" w:cstheme="minorHAnsi"/>
          <w:lang w:val="en-IE"/>
        </w:rPr>
        <w:t xml:space="preserve">is made </w:t>
      </w:r>
      <w:r w:rsidRPr="00512478">
        <w:rPr>
          <w:rFonts w:asciiTheme="minorHAnsi" w:hAnsiTheme="minorHAnsi" w:cstheme="minorHAnsi"/>
          <w:lang w:val="en-IE"/>
        </w:rPr>
        <w:t>on the home page and throughout to “sex, sexuality &amp; gender diverse communities” where sex is supposed to refer to intersex people</w:t>
      </w:r>
      <w:r w:rsidR="00E504C9" w:rsidRPr="00512478">
        <w:rPr>
          <w:rFonts w:asciiTheme="minorHAnsi" w:hAnsiTheme="minorHAnsi" w:cstheme="minorHAnsi"/>
          <w:lang w:val="en-IE"/>
        </w:rPr>
        <w:t>, as in “</w:t>
      </w:r>
      <w:r w:rsidR="00E504C9" w:rsidRPr="00512478">
        <w:rPr>
          <w:rFonts w:asciiTheme="minorHAnsi" w:hAnsiTheme="minorHAnsi" w:cstheme="minorHAnsi"/>
        </w:rPr>
        <w:t xml:space="preserve">Our NDIS services support the needs of our lesbian, gay, bisexual, trans and gender diverse, and intersex communities to ensure that all gender, sex, and sexually diverse individuals” on page </w:t>
      </w:r>
      <w:hyperlink r:id="rId65" w:history="1">
        <w:r w:rsidR="00E504C9" w:rsidRPr="00512478">
          <w:rPr>
            <w:rStyle w:val="Hyperlink"/>
            <w:rFonts w:asciiTheme="minorHAnsi" w:hAnsiTheme="minorHAnsi" w:cstheme="minorHAnsi"/>
          </w:rPr>
          <w:t>https://thorneharbour.org/lgbti-health/ndis-national-disability-insurance-scheme/</w:t>
        </w:r>
      </w:hyperlink>
      <w:r w:rsidR="00E504C9" w:rsidRPr="00512478">
        <w:rPr>
          <w:rFonts w:asciiTheme="minorHAnsi" w:hAnsiTheme="minorHAnsi" w:cstheme="minorHAnsi"/>
        </w:rPr>
        <w:t xml:space="preserve"> </w:t>
      </w:r>
    </w:p>
    <w:p w14:paraId="2B3B38E7" w14:textId="5CF069D0" w:rsidR="00CD78D3" w:rsidRPr="00512478" w:rsidRDefault="00CD78D3" w:rsidP="00512478">
      <w:pPr>
        <w:pStyle w:val="ListParagraph"/>
        <w:numPr>
          <w:ilvl w:val="0"/>
          <w:numId w:val="18"/>
        </w:numPr>
        <w:rPr>
          <w:rFonts w:asciiTheme="minorHAnsi" w:hAnsiTheme="minorHAnsi" w:cstheme="minorHAnsi"/>
          <w:lang w:val="en-IE"/>
        </w:rPr>
      </w:pPr>
      <w:r w:rsidRPr="00512478">
        <w:rPr>
          <w:rFonts w:asciiTheme="minorHAnsi" w:hAnsiTheme="minorHAnsi" w:cstheme="minorHAnsi"/>
          <w:lang w:val="en-IE"/>
        </w:rPr>
        <w:t>All resources and programs are designed around the needs of LGBT populations, with a remit expanded to reference intersex people also. There are no specific resources or programs designed around the needs of intersex people.</w:t>
      </w:r>
    </w:p>
    <w:p w14:paraId="1AA23BD1" w14:textId="5BF4DAB5" w:rsidR="0072040B" w:rsidRPr="00512478" w:rsidRDefault="00D33FFA" w:rsidP="00512478">
      <w:pPr>
        <w:pStyle w:val="ListParagraph"/>
        <w:numPr>
          <w:ilvl w:val="0"/>
          <w:numId w:val="18"/>
        </w:numPr>
        <w:rPr>
          <w:rFonts w:asciiTheme="minorHAnsi" w:hAnsiTheme="minorHAnsi" w:cstheme="minorHAnsi"/>
          <w:lang w:val="en-IE"/>
        </w:rPr>
      </w:pPr>
      <w:r w:rsidRPr="00512478">
        <w:rPr>
          <w:rFonts w:asciiTheme="minorHAnsi" w:hAnsiTheme="minorHAnsi" w:cstheme="minorHAnsi"/>
          <w:lang w:val="en-IE"/>
        </w:rPr>
        <w:t>The site makes numerous references to intersex status</w:t>
      </w:r>
      <w:r w:rsidR="0072040B" w:rsidRPr="00512478">
        <w:rPr>
          <w:rFonts w:asciiTheme="minorHAnsi" w:hAnsiTheme="minorHAnsi" w:cstheme="minorHAnsi"/>
          <w:lang w:val="en-IE"/>
        </w:rPr>
        <w:t xml:space="preserve"> and “intersex stigma”</w:t>
      </w:r>
      <w:r w:rsidR="00CD78D3" w:rsidRPr="00512478">
        <w:rPr>
          <w:rFonts w:asciiTheme="minorHAnsi" w:hAnsiTheme="minorHAnsi" w:cstheme="minorHAnsi"/>
          <w:lang w:val="en-IE"/>
        </w:rPr>
        <w:t xml:space="preserve"> alongside more frequent statements about homophobia and transphobia</w:t>
      </w:r>
      <w:r w:rsidR="0072040B" w:rsidRPr="00512478">
        <w:rPr>
          <w:rFonts w:asciiTheme="minorHAnsi" w:hAnsiTheme="minorHAnsi" w:cstheme="minorHAnsi"/>
          <w:lang w:val="en-IE"/>
        </w:rPr>
        <w:t xml:space="preserve">. </w:t>
      </w:r>
    </w:p>
    <w:p w14:paraId="43B705A0" w14:textId="615C3E9B" w:rsidR="006F0234" w:rsidRDefault="0072040B" w:rsidP="00512478">
      <w:pPr>
        <w:pStyle w:val="ListParagraph"/>
        <w:numPr>
          <w:ilvl w:val="0"/>
          <w:numId w:val="18"/>
        </w:numPr>
        <w:rPr>
          <w:rFonts w:asciiTheme="minorHAnsi" w:hAnsiTheme="minorHAnsi" w:cstheme="minorHAnsi"/>
          <w:lang w:val="en-IE"/>
        </w:rPr>
      </w:pPr>
      <w:r w:rsidRPr="00512478">
        <w:rPr>
          <w:rFonts w:asciiTheme="minorHAnsi" w:hAnsiTheme="minorHAnsi" w:cstheme="minorHAnsi"/>
          <w:lang w:val="en-IE"/>
        </w:rPr>
        <w:t xml:space="preserve">A page on cervix screening at </w:t>
      </w:r>
      <w:hyperlink r:id="rId66" w:history="1">
        <w:r w:rsidRPr="00512478">
          <w:rPr>
            <w:rStyle w:val="Hyperlink"/>
            <w:rFonts w:asciiTheme="minorHAnsi" w:hAnsiTheme="minorHAnsi" w:cstheme="minorHAnsi"/>
            <w:lang w:val="en-IE"/>
          </w:rPr>
          <w:t>https://thorneharbour.org/news-events/media-releases/public-cervix-announcement-new-campaign-highlights-safe-inclusive-cervical-screening-lgbtiq-people/</w:t>
        </w:r>
      </w:hyperlink>
      <w:r w:rsidRPr="00512478">
        <w:rPr>
          <w:rFonts w:asciiTheme="minorHAnsi" w:hAnsiTheme="minorHAnsi" w:cstheme="minorHAnsi"/>
          <w:lang w:val="en-IE"/>
        </w:rPr>
        <w:t xml:space="preserve"> refers to screening availability for people with a cervix who have an intersex variation.</w:t>
      </w:r>
    </w:p>
    <w:p w14:paraId="2ADABC3E" w14:textId="1D36758B" w:rsidR="0058570D" w:rsidRPr="00512478" w:rsidRDefault="009A51DD" w:rsidP="00512478">
      <w:pPr>
        <w:pStyle w:val="ListParagraph"/>
        <w:numPr>
          <w:ilvl w:val="0"/>
          <w:numId w:val="18"/>
        </w:numPr>
        <w:rPr>
          <w:rFonts w:asciiTheme="minorHAnsi" w:hAnsiTheme="minorHAnsi" w:cstheme="minorHAnsi"/>
          <w:lang w:val="en-IE"/>
        </w:rPr>
      </w:pPr>
      <w:r>
        <w:rPr>
          <w:rFonts w:asciiTheme="minorHAnsi" w:hAnsiTheme="minorHAnsi" w:cstheme="minorHAnsi"/>
          <w:lang w:val="en-IE"/>
        </w:rPr>
        <w:t>The site is n</w:t>
      </w:r>
      <w:r w:rsidR="0058570D">
        <w:rPr>
          <w:rFonts w:asciiTheme="minorHAnsi" w:hAnsiTheme="minorHAnsi" w:cstheme="minorHAnsi"/>
          <w:lang w:val="en-IE"/>
        </w:rPr>
        <w:t>ot accessible to cisgender, heterosexual people with intersex variations. Not relevant for infants, children, adolescents, or family members who share those identities. At the same time, the organisation misrepresents the characteristics of LGBT people with intersex variations.</w:t>
      </w:r>
    </w:p>
    <w:p w14:paraId="4880CAC8" w14:textId="51AAD22E" w:rsidR="008D6658" w:rsidRDefault="008D6658">
      <w:pPr>
        <w:rPr>
          <w:rFonts w:asciiTheme="minorHAnsi" w:hAnsiTheme="minorHAnsi" w:cstheme="minorHAnsi"/>
          <w:lang w:val="en-IE"/>
        </w:rPr>
      </w:pPr>
    </w:p>
    <w:p w14:paraId="214E10DF" w14:textId="77777777" w:rsidR="005C5613" w:rsidRPr="003B7505" w:rsidRDefault="005C5613">
      <w:pPr>
        <w:rPr>
          <w:rFonts w:asciiTheme="minorHAnsi" w:hAnsiTheme="minorHAnsi" w:cstheme="minorHAnsi"/>
          <w:lang w:val="en-IE"/>
        </w:rPr>
      </w:pPr>
    </w:p>
    <w:p w14:paraId="67885CCE" w14:textId="77777777" w:rsidR="00977FF8" w:rsidRDefault="00977FF8" w:rsidP="00977FF8">
      <w:pPr>
        <w:pStyle w:val="Heading2"/>
        <w:rPr>
          <w:lang w:val="en-IE"/>
        </w:rPr>
      </w:pPr>
      <w:bookmarkStart w:id="19" w:name="_Toc76289778"/>
      <w:r>
        <w:rPr>
          <w:lang w:val="en-IE"/>
        </w:rPr>
        <w:t>Turner Syndrome Association of Australia</w:t>
      </w:r>
      <w:bookmarkEnd w:id="19"/>
    </w:p>
    <w:p w14:paraId="755D2AAB" w14:textId="77777777" w:rsidR="00977FF8" w:rsidRDefault="00977FF8" w:rsidP="00977FF8">
      <w:pPr>
        <w:rPr>
          <w:rFonts w:asciiTheme="minorHAnsi" w:hAnsiTheme="minorHAnsi" w:cstheme="minorHAnsi"/>
          <w:lang w:val="en-IE"/>
        </w:rPr>
      </w:pPr>
    </w:p>
    <w:p w14:paraId="123AC82D" w14:textId="77777777" w:rsidR="00977FF8" w:rsidRDefault="00977FF8" w:rsidP="00977FF8">
      <w:pPr>
        <w:rPr>
          <w:rFonts w:asciiTheme="minorHAnsi" w:hAnsiTheme="minorHAnsi" w:cstheme="minorHAnsi"/>
          <w:lang w:val="en-IE"/>
        </w:rPr>
      </w:pPr>
      <w:r>
        <w:rPr>
          <w:rFonts w:asciiTheme="minorHAnsi" w:hAnsiTheme="minorHAnsi" w:cstheme="minorHAnsi"/>
          <w:lang w:val="en-IE"/>
        </w:rPr>
        <w:t xml:space="preserve">Website: </w:t>
      </w:r>
      <w:hyperlink r:id="rId67" w:history="1">
        <w:r w:rsidRPr="00221D5E">
          <w:rPr>
            <w:rStyle w:val="Hyperlink"/>
            <w:rFonts w:asciiTheme="minorHAnsi" w:hAnsiTheme="minorHAnsi" w:cstheme="minorHAnsi"/>
            <w:lang w:val="en-IE"/>
          </w:rPr>
          <w:t>https://www.turnersyndrome.org.au</w:t>
        </w:r>
      </w:hyperlink>
      <w:r>
        <w:rPr>
          <w:rFonts w:asciiTheme="minorHAnsi" w:hAnsiTheme="minorHAnsi" w:cstheme="minorHAnsi"/>
          <w:lang w:val="en-IE"/>
        </w:rPr>
        <w:t xml:space="preserve"> </w:t>
      </w:r>
    </w:p>
    <w:p w14:paraId="741E291B" w14:textId="77777777" w:rsidR="00977FF8" w:rsidRDefault="00977FF8" w:rsidP="00977FF8">
      <w:pPr>
        <w:rPr>
          <w:rFonts w:asciiTheme="minorHAnsi" w:hAnsiTheme="minorHAnsi" w:cstheme="minorHAnsi"/>
          <w:lang w:val="en-IE"/>
        </w:rPr>
      </w:pPr>
    </w:p>
    <w:p w14:paraId="441BEAF1" w14:textId="77777777" w:rsidR="00977FF8" w:rsidRDefault="00977FF8" w:rsidP="00977FF8">
      <w:pPr>
        <w:rPr>
          <w:rFonts w:asciiTheme="minorHAnsi" w:hAnsiTheme="minorHAnsi" w:cstheme="minorHAnsi"/>
          <w:lang w:val="en-IE"/>
        </w:rPr>
      </w:pPr>
      <w:r>
        <w:rPr>
          <w:rFonts w:asciiTheme="minorHAnsi" w:hAnsiTheme="minorHAnsi" w:cstheme="minorHAnsi"/>
          <w:lang w:val="en-IE"/>
        </w:rPr>
        <w:t xml:space="preserve">The website home page describes the association as “for females living with Turner Syndrome and their support networks”. </w:t>
      </w:r>
    </w:p>
    <w:p w14:paraId="7E10FC62" w14:textId="77777777" w:rsidR="00977FF8" w:rsidRDefault="00977FF8" w:rsidP="00977FF8">
      <w:pPr>
        <w:rPr>
          <w:rFonts w:asciiTheme="minorHAnsi" w:hAnsiTheme="minorHAnsi" w:cstheme="minorHAnsi"/>
          <w:lang w:val="en-IE"/>
        </w:rPr>
      </w:pPr>
    </w:p>
    <w:p w14:paraId="6CAF3DD3" w14:textId="77777777" w:rsidR="00977FF8" w:rsidRDefault="00977FF8" w:rsidP="00977FF8">
      <w:pPr>
        <w:rPr>
          <w:rFonts w:asciiTheme="minorHAnsi" w:hAnsiTheme="minorHAnsi" w:cstheme="minorHAnsi"/>
          <w:lang w:val="en-IE"/>
        </w:rPr>
      </w:pPr>
      <w:r>
        <w:rPr>
          <w:rFonts w:asciiTheme="minorHAnsi" w:hAnsiTheme="minorHAnsi" w:cstheme="minorHAnsi"/>
          <w:lang w:val="en-IE"/>
        </w:rPr>
        <w:t>A resources page provides links to:</w:t>
      </w:r>
    </w:p>
    <w:p w14:paraId="19E3BC2B" w14:textId="77777777" w:rsidR="00977FF8" w:rsidRPr="00F37479" w:rsidRDefault="00977FF8" w:rsidP="00977FF8">
      <w:pPr>
        <w:pStyle w:val="ListParagraph"/>
        <w:numPr>
          <w:ilvl w:val="0"/>
          <w:numId w:val="26"/>
        </w:numPr>
        <w:rPr>
          <w:rFonts w:asciiTheme="minorHAnsi" w:hAnsiTheme="minorHAnsi" w:cstheme="minorHAnsi"/>
          <w:lang w:val="en-IE"/>
        </w:rPr>
      </w:pPr>
      <w:r w:rsidRPr="00F37479">
        <w:rPr>
          <w:rFonts w:asciiTheme="minorHAnsi" w:hAnsiTheme="minorHAnsi" w:cstheme="minorHAnsi"/>
          <w:lang w:val="en-IE"/>
        </w:rPr>
        <w:t>A database of medical professionals</w:t>
      </w:r>
    </w:p>
    <w:p w14:paraId="50B6827B" w14:textId="4D1E9E77" w:rsidR="00977FF8" w:rsidRPr="00F37479" w:rsidRDefault="00977FF8" w:rsidP="00977FF8">
      <w:pPr>
        <w:pStyle w:val="ListParagraph"/>
        <w:numPr>
          <w:ilvl w:val="0"/>
          <w:numId w:val="26"/>
        </w:numPr>
        <w:rPr>
          <w:rFonts w:asciiTheme="minorHAnsi" w:hAnsiTheme="minorHAnsi" w:cstheme="minorHAnsi"/>
          <w:lang w:val="en-IE"/>
        </w:rPr>
      </w:pPr>
      <w:r w:rsidRPr="00F37479">
        <w:rPr>
          <w:rFonts w:asciiTheme="minorHAnsi" w:hAnsiTheme="minorHAnsi" w:cstheme="minorHAnsi"/>
          <w:lang w:val="en-IE"/>
        </w:rPr>
        <w:t>Clinical guidelines – a peer-reviewed paper on care for girls and women with Turners</w:t>
      </w:r>
      <w:r w:rsidR="009C09B3">
        <w:rPr>
          <w:rFonts w:asciiTheme="minorHAnsi" w:hAnsiTheme="minorHAnsi" w:cstheme="minorHAnsi"/>
          <w:lang w:val="en-IE"/>
        </w:rPr>
        <w:t xml:space="preserve"> </w:t>
      </w:r>
      <w:r w:rsidR="009C09B3">
        <w:rPr>
          <w:rFonts w:asciiTheme="minorHAnsi" w:hAnsiTheme="minorHAnsi" w:cstheme="minorHAnsi"/>
          <w:lang w:val="en-IE"/>
        </w:rPr>
        <w:fldChar w:fldCharType="begin"/>
      </w:r>
      <w:r w:rsidR="009C09B3">
        <w:rPr>
          <w:rFonts w:asciiTheme="minorHAnsi" w:hAnsiTheme="minorHAnsi" w:cstheme="minorHAnsi"/>
          <w:lang w:val="en-IE"/>
        </w:rPr>
        <w:instrText xml:space="preserve"> ADDIN ZOTERO_ITEM CSL_CITATION {"citationID":"fCH8GTlh","properties":{"formattedCitation":"(Gravholt et al. 2017)","plainCitation":"(Gravholt et al. 2017)","noteIndex":0},"citationItems":[{"id":22687,"uris":["http://zotero.org/users/2147311/items/HZPSXRFY"],"uri":["http://zotero.org/users/2147311/items/HZPSXRFY"],"itemData":{"id":22687,"type":"article-journal","abstract":"Turner syndrome affects 25–50 per 100,000 females and can involve multiple organs through all stages of life, necessitating multidisciplinary approach to care. Previous guidelines have highlighted this, but numerous important advances have been noted recently. These advances cover all specialty fields involved in the care of girls and women with TS. This paper is based on an international effort that started with exploratory meetings in 2014 in both Europe and the USA, and culminated with a Consensus Meeting held in Cincinnati, Ohio, USA in July 2016. Prior to this meeting, five groups each addressed important areas in TS care: 1) diagnostic and genetic issues, 2) growth and development during childhood and adolescence, 3) congenital and acquired cardiovascular disease, 4) transition and adult care, and 5) other comorbidities and neurocognitive issues. These groups produced proposals for the present guidelines. Additionally, four pertinent questions were submitted for formal GRADE (Grading of Recommendations, Assessment, Development and Evaluation) evaluation with a separate systematic review of the literature. These four questions related to the efficacy and most optimal treatment of short stature, infertility, hypertension, and hormonal replacement therapy. The guidelines project was initiated by the European Society of Endocrinology and the Pediatric Endocrine Society, in collaboration with the European Society for Paediatric Endocrinology, the Endocrine Society, the European Society of Human Reproduction and Embryology, the American Heart Association, the Society for Endocrinology, and the European Society of Cardiology. The guideline has been formally endorsed by the European Society of Endocrinology, the Pediatric Endocrine Society, the European Society for Paediatric Endocrinology, the European Society of Human Reproduction and Embryology and the Endocrine Society. Advocacy groups appointed representatives who participated in pre-meeting discussions and in the consensus meeting.","container-title":"European Journal of Endocrinology","DOI":"10.1530/EJE-17-0430","ISSN":"0804-4643, 1479-683X","issue":"3","page":"G1-G70","source":"DOI.org (Crossref)","title":"Clinical practice guidelines for the care of girls and women with Turner syndrome: proceedings from the 2016 Cincinnati International Turner Syndrome Meeting","title-short":"Clinical practice guidelines for the care of girls and women with Turner syndrome","volume":"177","author":[{"family":"Gravholt","given":"Claus H"},{"family":"Andersen","given":"Niels H"},{"family":"Conway","given":"Gerard S"},{"family":"Dekkers","given":"Olaf M"},{"family":"Geffner","given":"Mitchell E"},{"family":"Klein","given":"Karen O"},{"family":"Lin","given":"Angela E"},{"family":"Mauras","given":"Nelly"},{"family":"Quigley","given":"Charmian A"},{"family":"Rubin","given":"Karen"},{"family":"Sandberg","given":"David E"},{"family":"Sas","given":"Theo C J"},{"family":"Silberbach","given":"Michael"},{"family":"Söderström-Anttila","given":"Viveca"},{"family":"Stochholm","given":"Kirstine"},{"family":"Alfen-van derVelden","given":"Janielle A","non-dropping-particle":"van"},{"family":"Woelfle","given":"Joachim"},{"family":"Backeljauw","given":"Philippe F"},{"family":"_","given":"_"}],"issued":{"date-parts":[["2017",9]]}}}],"schema":"https://github.com/citation-style-language/schema/raw/master/csl-citation.json"} </w:instrText>
      </w:r>
      <w:r w:rsidR="009C09B3">
        <w:rPr>
          <w:rFonts w:asciiTheme="minorHAnsi" w:hAnsiTheme="minorHAnsi" w:cstheme="minorHAnsi"/>
          <w:lang w:val="en-IE"/>
        </w:rPr>
        <w:fldChar w:fldCharType="separate"/>
      </w:r>
      <w:r w:rsidR="009C09B3">
        <w:rPr>
          <w:rFonts w:asciiTheme="minorHAnsi" w:hAnsiTheme="minorHAnsi" w:cstheme="minorHAnsi"/>
          <w:noProof/>
          <w:lang w:val="en-IE"/>
        </w:rPr>
        <w:t>(Gravholt et al. 2017)</w:t>
      </w:r>
      <w:r w:rsidR="009C09B3">
        <w:rPr>
          <w:rFonts w:asciiTheme="minorHAnsi" w:hAnsiTheme="minorHAnsi" w:cstheme="minorHAnsi"/>
          <w:lang w:val="en-IE"/>
        </w:rPr>
        <w:fldChar w:fldCharType="end"/>
      </w:r>
      <w:r w:rsidRPr="00F37479">
        <w:rPr>
          <w:rFonts w:asciiTheme="minorHAnsi" w:hAnsiTheme="minorHAnsi" w:cstheme="minorHAnsi"/>
          <w:lang w:val="en-IE"/>
        </w:rPr>
        <w:t>.</w:t>
      </w:r>
      <w:r w:rsidR="00AB6EA1">
        <w:rPr>
          <w:rFonts w:asciiTheme="minorHAnsi" w:hAnsiTheme="minorHAnsi" w:cstheme="minorHAnsi"/>
          <w:lang w:val="en-IE"/>
        </w:rPr>
        <w:t xml:space="preserve"> Many fertility</w:t>
      </w:r>
      <w:r w:rsidR="00F820EF">
        <w:rPr>
          <w:rFonts w:asciiTheme="minorHAnsi" w:hAnsiTheme="minorHAnsi" w:cstheme="minorHAnsi"/>
          <w:lang w:val="en-IE"/>
        </w:rPr>
        <w:t>, lifetime healthcare,</w:t>
      </w:r>
      <w:r w:rsidR="00AB6EA1">
        <w:rPr>
          <w:rFonts w:asciiTheme="minorHAnsi" w:hAnsiTheme="minorHAnsi" w:cstheme="minorHAnsi"/>
          <w:lang w:val="en-IE"/>
        </w:rPr>
        <w:t xml:space="preserve"> and gonadectomy recommendations are supported by very low or low quality evidence.</w:t>
      </w:r>
    </w:p>
    <w:p w14:paraId="04B87FC1" w14:textId="77777777" w:rsidR="00977FF8" w:rsidRPr="00F37479" w:rsidRDefault="00977FF8" w:rsidP="00977FF8">
      <w:pPr>
        <w:pStyle w:val="ListParagraph"/>
        <w:numPr>
          <w:ilvl w:val="0"/>
          <w:numId w:val="26"/>
        </w:numPr>
        <w:rPr>
          <w:rFonts w:asciiTheme="minorHAnsi" w:hAnsiTheme="minorHAnsi" w:cstheme="minorHAnsi"/>
          <w:lang w:val="en-IE"/>
        </w:rPr>
      </w:pPr>
      <w:r w:rsidRPr="00F37479">
        <w:rPr>
          <w:rFonts w:asciiTheme="minorHAnsi" w:hAnsiTheme="minorHAnsi" w:cstheme="minorHAnsi"/>
          <w:lang w:val="en-IE"/>
        </w:rPr>
        <w:t>A removed link to US clinical practice guidelines (the text for a link is present but there is no clickable link).</w:t>
      </w:r>
    </w:p>
    <w:p w14:paraId="3509C523" w14:textId="77777777" w:rsidR="00977FF8" w:rsidRPr="00F37479" w:rsidRDefault="00977FF8" w:rsidP="00977FF8">
      <w:pPr>
        <w:pStyle w:val="ListParagraph"/>
        <w:numPr>
          <w:ilvl w:val="0"/>
          <w:numId w:val="26"/>
        </w:numPr>
        <w:rPr>
          <w:rFonts w:asciiTheme="minorHAnsi" w:hAnsiTheme="minorHAnsi" w:cstheme="minorHAnsi"/>
          <w:lang w:val="en-IE"/>
        </w:rPr>
      </w:pPr>
      <w:r w:rsidRPr="00F37479">
        <w:rPr>
          <w:rFonts w:asciiTheme="minorHAnsi" w:hAnsiTheme="minorHAnsi" w:cstheme="minorHAnsi"/>
          <w:lang w:val="en-IE"/>
        </w:rPr>
        <w:t>A</w:t>
      </w:r>
      <w:r>
        <w:rPr>
          <w:rFonts w:asciiTheme="minorHAnsi" w:hAnsiTheme="minorHAnsi" w:cstheme="minorHAnsi"/>
          <w:lang w:val="en-IE"/>
        </w:rPr>
        <w:t xml:space="preserve"> few</w:t>
      </w:r>
      <w:r w:rsidRPr="00F37479">
        <w:rPr>
          <w:rFonts w:asciiTheme="minorHAnsi" w:hAnsiTheme="minorHAnsi" w:cstheme="minorHAnsi"/>
          <w:lang w:val="en-IE"/>
        </w:rPr>
        <w:t xml:space="preserve"> international resources.</w:t>
      </w:r>
    </w:p>
    <w:p w14:paraId="52DCA821" w14:textId="77777777" w:rsidR="00977FF8" w:rsidRPr="00F37479" w:rsidRDefault="00977FF8" w:rsidP="00977FF8">
      <w:pPr>
        <w:pStyle w:val="ListParagraph"/>
        <w:numPr>
          <w:ilvl w:val="0"/>
          <w:numId w:val="26"/>
        </w:numPr>
        <w:rPr>
          <w:rFonts w:asciiTheme="minorHAnsi" w:hAnsiTheme="minorHAnsi" w:cstheme="minorHAnsi"/>
          <w:lang w:val="en-IE"/>
        </w:rPr>
      </w:pPr>
      <w:r w:rsidRPr="00F37479">
        <w:rPr>
          <w:rFonts w:asciiTheme="minorHAnsi" w:hAnsiTheme="minorHAnsi" w:cstheme="minorHAnsi"/>
          <w:lang w:val="en-IE"/>
        </w:rPr>
        <w:t>Some Victorian and NSW hospital and mental health links.</w:t>
      </w:r>
    </w:p>
    <w:p w14:paraId="762AE0B6" w14:textId="77777777" w:rsidR="00977FF8" w:rsidRDefault="00977FF8" w:rsidP="00977FF8">
      <w:pPr>
        <w:rPr>
          <w:rFonts w:asciiTheme="minorHAnsi" w:hAnsiTheme="minorHAnsi" w:cstheme="minorHAnsi"/>
          <w:lang w:val="en-IE"/>
        </w:rPr>
      </w:pPr>
    </w:p>
    <w:p w14:paraId="65FBA771" w14:textId="77777777" w:rsidR="00977FF8" w:rsidRDefault="00977FF8" w:rsidP="00977FF8">
      <w:pPr>
        <w:rPr>
          <w:rFonts w:asciiTheme="minorHAnsi" w:hAnsiTheme="minorHAnsi" w:cstheme="minorHAnsi"/>
          <w:lang w:val="en-IE"/>
        </w:rPr>
      </w:pPr>
      <w:r>
        <w:rPr>
          <w:rFonts w:asciiTheme="minorHAnsi" w:hAnsiTheme="minorHAnsi" w:cstheme="minorHAnsi"/>
          <w:lang w:val="en-IE"/>
        </w:rPr>
        <w:t>Gaps and omissions:</w:t>
      </w:r>
    </w:p>
    <w:p w14:paraId="025387AD" w14:textId="7CD52400" w:rsidR="00977FF8" w:rsidRDefault="00977FF8" w:rsidP="00977FF8">
      <w:pPr>
        <w:pStyle w:val="ListParagraph"/>
        <w:numPr>
          <w:ilvl w:val="0"/>
          <w:numId w:val="27"/>
        </w:numPr>
        <w:rPr>
          <w:rFonts w:asciiTheme="minorHAnsi" w:hAnsiTheme="minorHAnsi" w:cstheme="minorHAnsi"/>
          <w:lang w:val="en-IE"/>
        </w:rPr>
      </w:pPr>
      <w:r w:rsidRPr="008707A6">
        <w:rPr>
          <w:rFonts w:asciiTheme="minorHAnsi" w:hAnsiTheme="minorHAnsi" w:cstheme="minorHAnsi"/>
          <w:lang w:val="en-IE"/>
        </w:rPr>
        <w:t>No resources appear to have been developed by this group.</w:t>
      </w:r>
    </w:p>
    <w:p w14:paraId="17D2FFAD" w14:textId="2DD8F3A1" w:rsidR="00497C6C" w:rsidRDefault="00497C6C" w:rsidP="00977FF8">
      <w:pPr>
        <w:pStyle w:val="ListParagraph"/>
        <w:numPr>
          <w:ilvl w:val="0"/>
          <w:numId w:val="27"/>
        </w:numPr>
        <w:rPr>
          <w:rFonts w:asciiTheme="minorHAnsi" w:hAnsiTheme="minorHAnsi" w:cstheme="minorHAnsi"/>
          <w:lang w:val="en-IE"/>
        </w:rPr>
      </w:pPr>
      <w:r>
        <w:rPr>
          <w:rFonts w:asciiTheme="minorHAnsi" w:hAnsiTheme="minorHAnsi" w:cstheme="minorHAnsi"/>
          <w:lang w:val="en-IE"/>
        </w:rPr>
        <w:t>No reference to any Victorian resources other than one by RCH Melbourne.</w:t>
      </w:r>
    </w:p>
    <w:p w14:paraId="3ABB3770" w14:textId="2C5E8FC0" w:rsidR="00947537" w:rsidRDefault="005A67C5" w:rsidP="001D13DD">
      <w:pPr>
        <w:pStyle w:val="ListParagraph"/>
        <w:numPr>
          <w:ilvl w:val="0"/>
          <w:numId w:val="27"/>
        </w:numPr>
        <w:rPr>
          <w:rFonts w:asciiTheme="minorHAnsi" w:hAnsiTheme="minorHAnsi" w:cstheme="minorHAnsi"/>
          <w:lang w:val="en-IE"/>
        </w:rPr>
      </w:pPr>
      <w:r>
        <w:rPr>
          <w:rFonts w:asciiTheme="minorHAnsi" w:hAnsiTheme="minorHAnsi" w:cstheme="minorHAnsi"/>
          <w:lang w:val="en-IE"/>
        </w:rPr>
        <w:t>Exclusion of people with Turner syndrome who do not regard themselves as female.</w:t>
      </w:r>
    </w:p>
    <w:p w14:paraId="34C7E0D5" w14:textId="0E49A7E8" w:rsidR="009C0E9E" w:rsidRPr="003B7505" w:rsidRDefault="00F361E7" w:rsidP="007E134F">
      <w:pPr>
        <w:pStyle w:val="Heading1"/>
        <w:rPr>
          <w:rFonts w:asciiTheme="minorHAnsi" w:hAnsiTheme="minorHAnsi" w:cstheme="minorHAnsi"/>
          <w:lang w:val="en-IE"/>
        </w:rPr>
      </w:pPr>
      <w:bookmarkStart w:id="20" w:name="_Toc76289779"/>
      <w:r w:rsidRPr="003B7505">
        <w:rPr>
          <w:rFonts w:asciiTheme="minorHAnsi" w:hAnsiTheme="minorHAnsi" w:cstheme="minorHAnsi"/>
          <w:lang w:val="en-IE"/>
        </w:rPr>
        <w:lastRenderedPageBreak/>
        <w:t>Clinical</w:t>
      </w:r>
      <w:r w:rsidR="000F6780">
        <w:rPr>
          <w:rFonts w:asciiTheme="minorHAnsi" w:hAnsiTheme="minorHAnsi" w:cstheme="minorHAnsi"/>
          <w:lang w:val="en-IE"/>
        </w:rPr>
        <w:t xml:space="preserve"> </w:t>
      </w:r>
      <w:r w:rsidRPr="003B7505">
        <w:rPr>
          <w:rFonts w:asciiTheme="minorHAnsi" w:hAnsiTheme="minorHAnsi" w:cstheme="minorHAnsi"/>
          <w:lang w:val="en-IE"/>
        </w:rPr>
        <w:t>organisations</w:t>
      </w:r>
      <w:bookmarkEnd w:id="20"/>
    </w:p>
    <w:p w14:paraId="244B203E" w14:textId="7120B4B3" w:rsidR="00F361E7" w:rsidRPr="003B7505" w:rsidRDefault="00F361E7">
      <w:pPr>
        <w:rPr>
          <w:rFonts w:asciiTheme="minorHAnsi" w:hAnsiTheme="minorHAnsi" w:cstheme="minorHAnsi"/>
          <w:lang w:val="en-IE"/>
        </w:rPr>
      </w:pPr>
    </w:p>
    <w:p w14:paraId="0EC1307D" w14:textId="3C936DC2" w:rsidR="00F361E7" w:rsidRPr="003B7505" w:rsidRDefault="007E134F" w:rsidP="007E134F">
      <w:pPr>
        <w:pStyle w:val="Heading2"/>
        <w:rPr>
          <w:rFonts w:asciiTheme="minorHAnsi" w:hAnsiTheme="minorHAnsi" w:cstheme="minorHAnsi"/>
          <w:lang w:val="en-IE"/>
        </w:rPr>
      </w:pPr>
      <w:bookmarkStart w:id="21" w:name="_Toc76289780"/>
      <w:r w:rsidRPr="003B7505">
        <w:rPr>
          <w:rFonts w:asciiTheme="minorHAnsi" w:hAnsiTheme="minorHAnsi" w:cstheme="minorHAnsi"/>
          <w:lang w:val="en-IE"/>
        </w:rPr>
        <w:t>Australasian Paediatric Endocrine Group (</w:t>
      </w:r>
      <w:r w:rsidR="00F361E7" w:rsidRPr="003B7505">
        <w:rPr>
          <w:rFonts w:asciiTheme="minorHAnsi" w:hAnsiTheme="minorHAnsi" w:cstheme="minorHAnsi"/>
          <w:lang w:val="en-IE"/>
        </w:rPr>
        <w:t>APEG</w:t>
      </w:r>
      <w:r w:rsidRPr="003B7505">
        <w:rPr>
          <w:rFonts w:asciiTheme="minorHAnsi" w:hAnsiTheme="minorHAnsi" w:cstheme="minorHAnsi"/>
          <w:lang w:val="en-IE"/>
        </w:rPr>
        <w:t>)</w:t>
      </w:r>
      <w:bookmarkEnd w:id="21"/>
    </w:p>
    <w:p w14:paraId="52531203" w14:textId="2159929A" w:rsidR="00F361E7" w:rsidRPr="003B7505" w:rsidRDefault="00F361E7">
      <w:pPr>
        <w:rPr>
          <w:rFonts w:asciiTheme="minorHAnsi" w:hAnsiTheme="minorHAnsi" w:cstheme="minorHAnsi"/>
          <w:lang w:val="en-IE"/>
        </w:rPr>
      </w:pPr>
    </w:p>
    <w:p w14:paraId="0459E8BA" w14:textId="11F4C6DC" w:rsidR="00FC3C3D" w:rsidRPr="003B7505" w:rsidRDefault="00FC3C3D">
      <w:pPr>
        <w:rPr>
          <w:rFonts w:asciiTheme="minorHAnsi" w:hAnsiTheme="minorHAnsi" w:cstheme="minorHAnsi"/>
          <w:lang w:val="en-IE"/>
        </w:rPr>
      </w:pPr>
      <w:r w:rsidRPr="003B7505">
        <w:rPr>
          <w:rFonts w:asciiTheme="minorHAnsi" w:hAnsiTheme="minorHAnsi" w:cstheme="minorHAnsi"/>
          <w:lang w:val="en-IE"/>
        </w:rPr>
        <w:t>A</w:t>
      </w:r>
      <w:r w:rsidR="00B575D4">
        <w:rPr>
          <w:rFonts w:asciiTheme="minorHAnsi" w:hAnsiTheme="minorHAnsi" w:cstheme="minorHAnsi"/>
          <w:lang w:val="en-IE"/>
        </w:rPr>
        <w:t>PEG provides a</w:t>
      </w:r>
      <w:r w:rsidRPr="003B7505">
        <w:rPr>
          <w:rFonts w:asciiTheme="minorHAnsi" w:hAnsiTheme="minorHAnsi" w:cstheme="minorHAnsi"/>
          <w:lang w:val="en-IE"/>
        </w:rPr>
        <w:t xml:space="preserve"> series of patient booklets at </w:t>
      </w:r>
      <w:hyperlink r:id="rId68" w:history="1">
        <w:r w:rsidRPr="003B7505">
          <w:rPr>
            <w:rStyle w:val="Hyperlink"/>
            <w:rFonts w:asciiTheme="minorHAnsi" w:hAnsiTheme="minorHAnsi" w:cstheme="minorHAnsi"/>
            <w:lang w:val="en-IE"/>
          </w:rPr>
          <w:t>http://apeg.org.au/patient-resources/hormones-me-booklet-series/</w:t>
        </w:r>
      </w:hyperlink>
      <w:r w:rsidRPr="003B7505">
        <w:rPr>
          <w:rFonts w:asciiTheme="minorHAnsi" w:hAnsiTheme="minorHAnsi" w:cstheme="minorHAnsi"/>
          <w:lang w:val="en-IE"/>
        </w:rPr>
        <w:t xml:space="preserve"> </w:t>
      </w:r>
    </w:p>
    <w:p w14:paraId="7EEA35C5" w14:textId="77777777" w:rsidR="00FC3C3D" w:rsidRPr="003B7505" w:rsidRDefault="00FC3C3D">
      <w:pPr>
        <w:rPr>
          <w:rFonts w:asciiTheme="minorHAnsi" w:hAnsiTheme="minorHAnsi" w:cstheme="minorHAnsi"/>
          <w:lang w:val="en-IE"/>
        </w:rPr>
      </w:pPr>
    </w:p>
    <w:p w14:paraId="76434F6F" w14:textId="77777777" w:rsidR="007B6144" w:rsidRPr="00AB13A1" w:rsidRDefault="007B6144" w:rsidP="007B6144">
      <w:pPr>
        <w:tabs>
          <w:tab w:val="left" w:pos="3116"/>
          <w:tab w:val="left" w:pos="6119"/>
        </w:tabs>
        <w:rPr>
          <w:rFonts w:asciiTheme="minorHAnsi" w:hAnsiTheme="minorHAnsi" w:cstheme="minorHAnsi"/>
          <w:b/>
          <w:bCs/>
          <w:lang w:val="en-IE"/>
        </w:rPr>
      </w:pPr>
      <w:r w:rsidRPr="00AB13A1">
        <w:rPr>
          <w:rFonts w:asciiTheme="minorHAnsi" w:hAnsiTheme="minorHAnsi" w:cstheme="minorHAnsi"/>
          <w:b/>
          <w:bCs/>
          <w:lang w:val="en-IE"/>
        </w:rPr>
        <w:t>Hormones and me, Turner syndrome</w:t>
      </w:r>
    </w:p>
    <w:p w14:paraId="597E7DF5" w14:textId="6D6E3B59" w:rsidR="007B6144" w:rsidRPr="00D171B7" w:rsidRDefault="00202586" w:rsidP="00D171B7">
      <w:pPr>
        <w:pStyle w:val="ListParagraph"/>
        <w:numPr>
          <w:ilvl w:val="0"/>
          <w:numId w:val="37"/>
        </w:numPr>
        <w:tabs>
          <w:tab w:val="left" w:pos="3116"/>
          <w:tab w:val="left" w:pos="6119"/>
        </w:tabs>
        <w:rPr>
          <w:rFonts w:asciiTheme="minorHAnsi" w:hAnsiTheme="minorHAnsi" w:cstheme="minorHAnsi"/>
          <w:lang w:val="en-IE"/>
        </w:rPr>
      </w:pPr>
      <w:r w:rsidRPr="00D171B7">
        <w:rPr>
          <w:rFonts w:asciiTheme="minorHAnsi" w:hAnsiTheme="minorHAnsi" w:cstheme="minorHAnsi"/>
          <w:lang w:val="en-IE"/>
        </w:rPr>
        <w:t xml:space="preserve">This resource </w:t>
      </w:r>
      <w:r w:rsidR="00C83723">
        <w:rPr>
          <w:rFonts w:asciiTheme="minorHAnsi" w:hAnsiTheme="minorHAnsi" w:cstheme="minorHAnsi"/>
          <w:lang w:val="en-IE"/>
        </w:rPr>
        <w:t>is dated, having been</w:t>
      </w:r>
      <w:r w:rsidRPr="00D171B7">
        <w:rPr>
          <w:rFonts w:asciiTheme="minorHAnsi" w:hAnsiTheme="minorHAnsi" w:cstheme="minorHAnsi"/>
          <w:lang w:val="en-IE"/>
        </w:rPr>
        <w:t xml:space="preserve"> published in 2012, </w:t>
      </w:r>
      <w:r w:rsidR="00C83723">
        <w:rPr>
          <w:rFonts w:asciiTheme="minorHAnsi" w:hAnsiTheme="minorHAnsi" w:cstheme="minorHAnsi"/>
          <w:lang w:val="en-IE"/>
        </w:rPr>
        <w:t xml:space="preserve">and </w:t>
      </w:r>
      <w:r w:rsidRPr="00D171B7">
        <w:rPr>
          <w:rFonts w:asciiTheme="minorHAnsi" w:hAnsiTheme="minorHAnsi" w:cstheme="minorHAnsi"/>
          <w:lang w:val="en-IE"/>
        </w:rPr>
        <w:t xml:space="preserve">based on material first written in 2000.  </w:t>
      </w:r>
    </w:p>
    <w:p w14:paraId="6D3F9CC6" w14:textId="77777777" w:rsidR="00130716" w:rsidRPr="00D171B7" w:rsidRDefault="00130716" w:rsidP="00130716">
      <w:pPr>
        <w:pStyle w:val="ListParagraph"/>
        <w:numPr>
          <w:ilvl w:val="0"/>
          <w:numId w:val="37"/>
        </w:numPr>
        <w:tabs>
          <w:tab w:val="left" w:pos="3116"/>
          <w:tab w:val="left" w:pos="6119"/>
        </w:tabs>
        <w:rPr>
          <w:rFonts w:asciiTheme="minorHAnsi" w:hAnsiTheme="minorHAnsi" w:cstheme="minorHAnsi"/>
          <w:lang w:val="en-IE"/>
        </w:rPr>
      </w:pPr>
      <w:r>
        <w:rPr>
          <w:rFonts w:asciiTheme="minorHAnsi" w:hAnsiTheme="minorHAnsi" w:cstheme="minorHAnsi"/>
          <w:lang w:val="en-IE"/>
        </w:rPr>
        <w:t>The resource contains detailed information on a range of physical health issues associated with Turner syndrome.</w:t>
      </w:r>
    </w:p>
    <w:p w14:paraId="31147404" w14:textId="4F4ED9D9" w:rsidR="00202586" w:rsidRDefault="00202586" w:rsidP="00D171B7">
      <w:pPr>
        <w:pStyle w:val="ListParagraph"/>
        <w:numPr>
          <w:ilvl w:val="0"/>
          <w:numId w:val="37"/>
        </w:numPr>
        <w:tabs>
          <w:tab w:val="left" w:pos="3116"/>
          <w:tab w:val="left" w:pos="6119"/>
        </w:tabs>
        <w:rPr>
          <w:rFonts w:asciiTheme="minorHAnsi" w:hAnsiTheme="minorHAnsi" w:cstheme="minorHAnsi"/>
          <w:lang w:val="en-IE"/>
        </w:rPr>
      </w:pPr>
      <w:r w:rsidRPr="00D171B7">
        <w:rPr>
          <w:rFonts w:asciiTheme="minorHAnsi" w:hAnsiTheme="minorHAnsi" w:cstheme="minorHAnsi"/>
          <w:lang w:val="en-IE"/>
        </w:rPr>
        <w:t xml:space="preserve">The language is </w:t>
      </w:r>
      <w:r w:rsidR="00130716">
        <w:rPr>
          <w:rFonts w:asciiTheme="minorHAnsi" w:hAnsiTheme="minorHAnsi" w:cstheme="minorHAnsi"/>
          <w:lang w:val="en-IE"/>
        </w:rPr>
        <w:t>medically focused without attention to mental health, social, ethical and human rights considerations.</w:t>
      </w:r>
    </w:p>
    <w:p w14:paraId="1F0847FB" w14:textId="343728E5" w:rsidR="008C572E" w:rsidRDefault="008C572E" w:rsidP="00D171B7">
      <w:pPr>
        <w:pStyle w:val="ListParagraph"/>
        <w:numPr>
          <w:ilvl w:val="0"/>
          <w:numId w:val="37"/>
        </w:numPr>
        <w:tabs>
          <w:tab w:val="left" w:pos="3116"/>
          <w:tab w:val="left" w:pos="6119"/>
        </w:tabs>
        <w:rPr>
          <w:rFonts w:asciiTheme="minorHAnsi" w:hAnsiTheme="minorHAnsi" w:cstheme="minorHAnsi"/>
          <w:lang w:val="en-IE"/>
        </w:rPr>
      </w:pPr>
      <w:r>
        <w:rPr>
          <w:rFonts w:asciiTheme="minorHAnsi" w:hAnsiTheme="minorHAnsi" w:cstheme="minorHAnsi"/>
          <w:lang w:val="en-IE"/>
        </w:rPr>
        <w:t>The resource presumes heterosexuality and a cisgender female identity, including in relation to starting puberty with hormone treatment.</w:t>
      </w:r>
    </w:p>
    <w:p w14:paraId="41F3BBF5" w14:textId="77777777" w:rsidR="007B6144" w:rsidRDefault="007B6144" w:rsidP="007B6144">
      <w:pPr>
        <w:tabs>
          <w:tab w:val="left" w:pos="3116"/>
          <w:tab w:val="left" w:pos="6119"/>
        </w:tabs>
        <w:rPr>
          <w:rFonts w:asciiTheme="minorHAnsi" w:hAnsiTheme="minorHAnsi" w:cstheme="minorHAnsi"/>
          <w:lang w:val="en-IE"/>
        </w:rPr>
      </w:pPr>
    </w:p>
    <w:p w14:paraId="5BCDF004" w14:textId="7FD89D68" w:rsidR="007B6144" w:rsidRPr="00AB13A1" w:rsidRDefault="007B6144" w:rsidP="007B6144">
      <w:pPr>
        <w:tabs>
          <w:tab w:val="left" w:pos="3116"/>
          <w:tab w:val="left" w:pos="6119"/>
        </w:tabs>
        <w:rPr>
          <w:rFonts w:asciiTheme="minorHAnsi" w:hAnsiTheme="minorHAnsi" w:cstheme="minorHAnsi"/>
          <w:b/>
          <w:bCs/>
          <w:lang w:val="en-IE"/>
        </w:rPr>
      </w:pPr>
      <w:r w:rsidRPr="00AB13A1">
        <w:rPr>
          <w:rFonts w:asciiTheme="minorHAnsi" w:hAnsiTheme="minorHAnsi" w:cstheme="minorHAnsi"/>
          <w:b/>
          <w:bCs/>
          <w:lang w:val="en-IE"/>
        </w:rPr>
        <w:t>Hormones and me, Klinefelter syndrome</w:t>
      </w:r>
    </w:p>
    <w:p w14:paraId="180F1B38" w14:textId="47930BA1" w:rsidR="007B6144" w:rsidRPr="008C572E" w:rsidRDefault="008C572E" w:rsidP="008C572E">
      <w:pPr>
        <w:pStyle w:val="ListParagraph"/>
        <w:numPr>
          <w:ilvl w:val="0"/>
          <w:numId w:val="38"/>
        </w:numPr>
        <w:tabs>
          <w:tab w:val="left" w:pos="3116"/>
          <w:tab w:val="left" w:pos="6119"/>
        </w:tabs>
        <w:rPr>
          <w:rFonts w:asciiTheme="minorHAnsi" w:hAnsiTheme="minorHAnsi" w:cstheme="minorHAnsi"/>
          <w:lang w:val="en-IE"/>
        </w:rPr>
      </w:pPr>
      <w:r w:rsidRPr="008C572E">
        <w:rPr>
          <w:rFonts w:asciiTheme="minorHAnsi" w:hAnsiTheme="minorHAnsi" w:cstheme="minorHAnsi"/>
          <w:lang w:val="en-IE"/>
        </w:rPr>
        <w:t>This resource was published in 2011</w:t>
      </w:r>
      <w:r w:rsidR="00844C63">
        <w:rPr>
          <w:rFonts w:asciiTheme="minorHAnsi" w:hAnsiTheme="minorHAnsi" w:cstheme="minorHAnsi"/>
          <w:lang w:val="en-IE"/>
        </w:rPr>
        <w:t xml:space="preserve"> and is dated</w:t>
      </w:r>
      <w:r w:rsidR="00EA5E76">
        <w:rPr>
          <w:rFonts w:asciiTheme="minorHAnsi" w:hAnsiTheme="minorHAnsi" w:cstheme="minorHAnsi"/>
          <w:lang w:val="en-IE"/>
        </w:rPr>
        <w:t xml:space="preserve"> affecting language and some medical advice (for example, that relating to fertility)</w:t>
      </w:r>
      <w:r w:rsidRPr="008C572E">
        <w:rPr>
          <w:rFonts w:asciiTheme="minorHAnsi" w:hAnsiTheme="minorHAnsi" w:cstheme="minorHAnsi"/>
          <w:lang w:val="en-IE"/>
        </w:rPr>
        <w:t>.</w:t>
      </w:r>
    </w:p>
    <w:p w14:paraId="07DE7DD0" w14:textId="1FCBEA43" w:rsidR="008C572E" w:rsidRPr="008C572E" w:rsidRDefault="008C572E" w:rsidP="008C572E">
      <w:pPr>
        <w:pStyle w:val="ListParagraph"/>
        <w:numPr>
          <w:ilvl w:val="0"/>
          <w:numId w:val="38"/>
        </w:numPr>
        <w:tabs>
          <w:tab w:val="left" w:pos="3116"/>
          <w:tab w:val="left" w:pos="6119"/>
        </w:tabs>
        <w:rPr>
          <w:rFonts w:asciiTheme="minorHAnsi" w:hAnsiTheme="minorHAnsi" w:cstheme="minorHAnsi"/>
          <w:lang w:val="en-IE"/>
        </w:rPr>
      </w:pPr>
      <w:r w:rsidRPr="008C572E">
        <w:rPr>
          <w:rFonts w:asciiTheme="minorHAnsi" w:hAnsiTheme="minorHAnsi" w:cstheme="minorHAnsi"/>
          <w:lang w:val="en-IE"/>
        </w:rPr>
        <w:t>It presumes children will grow to express a cisgender male identity, including in relation to starting puberty with hormone treatment.</w:t>
      </w:r>
      <w:r w:rsidR="00D23750">
        <w:rPr>
          <w:rFonts w:asciiTheme="minorHAnsi" w:hAnsiTheme="minorHAnsi" w:cstheme="minorHAnsi"/>
          <w:lang w:val="en-IE"/>
        </w:rPr>
        <w:t xml:space="preserve"> Statements on sexual orientation and identity on page 15 serve to reassure readers of the apparent normality of people with XXY, while disregarding evidence on a range of self-conceptions and sexual and gender identities.</w:t>
      </w:r>
      <w:r w:rsidR="00D45F8E">
        <w:rPr>
          <w:rFonts w:asciiTheme="minorHAnsi" w:hAnsiTheme="minorHAnsi" w:cstheme="minorHAnsi"/>
          <w:lang w:val="en-IE"/>
        </w:rPr>
        <w:t xml:space="preserve"> Page 25 clarifies that a child with XXY is “a ‘proper’ boy”.</w:t>
      </w:r>
    </w:p>
    <w:p w14:paraId="6B066498" w14:textId="433EF4E2" w:rsidR="00912192" w:rsidRPr="00D171B7" w:rsidRDefault="00912192" w:rsidP="00912192">
      <w:pPr>
        <w:pStyle w:val="ListParagraph"/>
        <w:numPr>
          <w:ilvl w:val="0"/>
          <w:numId w:val="38"/>
        </w:numPr>
        <w:tabs>
          <w:tab w:val="left" w:pos="3116"/>
          <w:tab w:val="left" w:pos="6119"/>
        </w:tabs>
        <w:rPr>
          <w:rFonts w:asciiTheme="minorHAnsi" w:hAnsiTheme="minorHAnsi" w:cstheme="minorHAnsi"/>
          <w:lang w:val="en-IE"/>
        </w:rPr>
      </w:pPr>
      <w:r>
        <w:rPr>
          <w:rFonts w:asciiTheme="minorHAnsi" w:hAnsiTheme="minorHAnsi" w:cstheme="minorHAnsi"/>
          <w:lang w:val="en-IE"/>
        </w:rPr>
        <w:t>The resource contains detailed information on a range of physical health issues associated with Klinefelter syndrome</w:t>
      </w:r>
      <w:r w:rsidR="00D23750">
        <w:rPr>
          <w:rFonts w:asciiTheme="minorHAnsi" w:hAnsiTheme="minorHAnsi" w:cstheme="minorHAnsi"/>
          <w:lang w:val="en-IE"/>
        </w:rPr>
        <w:t>, with frequent attention to genital appearance and size</w:t>
      </w:r>
      <w:r>
        <w:rPr>
          <w:rFonts w:asciiTheme="minorHAnsi" w:hAnsiTheme="minorHAnsi" w:cstheme="minorHAnsi"/>
          <w:lang w:val="en-IE"/>
        </w:rPr>
        <w:t>.</w:t>
      </w:r>
    </w:p>
    <w:p w14:paraId="6F4E0850" w14:textId="4992A45D" w:rsidR="00912192" w:rsidRDefault="00912192" w:rsidP="00912192">
      <w:pPr>
        <w:pStyle w:val="ListParagraph"/>
        <w:numPr>
          <w:ilvl w:val="0"/>
          <w:numId w:val="38"/>
        </w:numPr>
        <w:tabs>
          <w:tab w:val="left" w:pos="3116"/>
          <w:tab w:val="left" w:pos="6119"/>
        </w:tabs>
        <w:rPr>
          <w:rFonts w:asciiTheme="minorHAnsi" w:hAnsiTheme="minorHAnsi" w:cstheme="minorHAnsi"/>
          <w:lang w:val="en-IE"/>
        </w:rPr>
      </w:pPr>
      <w:r w:rsidRPr="00D171B7">
        <w:rPr>
          <w:rFonts w:asciiTheme="minorHAnsi" w:hAnsiTheme="minorHAnsi" w:cstheme="minorHAnsi"/>
          <w:lang w:val="en-IE"/>
        </w:rPr>
        <w:t xml:space="preserve">The language is </w:t>
      </w:r>
      <w:r>
        <w:rPr>
          <w:rFonts w:asciiTheme="minorHAnsi" w:hAnsiTheme="minorHAnsi" w:cstheme="minorHAnsi"/>
          <w:lang w:val="en-IE"/>
        </w:rPr>
        <w:t>medically focused without attention to mental health, ethical and human rights considerations.</w:t>
      </w:r>
      <w:r w:rsidR="00A24AA0">
        <w:rPr>
          <w:rFonts w:asciiTheme="minorHAnsi" w:hAnsiTheme="minorHAnsi" w:cstheme="minorHAnsi"/>
          <w:lang w:val="en-IE"/>
        </w:rPr>
        <w:t xml:space="preserve"> </w:t>
      </w:r>
      <w:r w:rsidR="00D23750">
        <w:rPr>
          <w:rFonts w:asciiTheme="minorHAnsi" w:hAnsiTheme="minorHAnsi" w:cstheme="minorHAnsi"/>
          <w:lang w:val="en-IE"/>
        </w:rPr>
        <w:t>Some</w:t>
      </w:r>
      <w:r w:rsidR="00A24AA0">
        <w:rPr>
          <w:rFonts w:asciiTheme="minorHAnsi" w:hAnsiTheme="minorHAnsi" w:cstheme="minorHAnsi"/>
          <w:lang w:val="en-IE"/>
        </w:rPr>
        <w:t xml:space="preserve"> limited attention is given to psychosocial </w:t>
      </w:r>
      <w:r w:rsidR="00D45F8E">
        <w:rPr>
          <w:rFonts w:asciiTheme="minorHAnsi" w:hAnsiTheme="minorHAnsi" w:cstheme="minorHAnsi"/>
          <w:lang w:val="en-IE"/>
        </w:rPr>
        <w:t xml:space="preserve">and emotional </w:t>
      </w:r>
      <w:r w:rsidR="00A24AA0">
        <w:rPr>
          <w:rFonts w:asciiTheme="minorHAnsi" w:hAnsiTheme="minorHAnsi" w:cstheme="minorHAnsi"/>
          <w:lang w:val="en-IE"/>
        </w:rPr>
        <w:t>issues</w:t>
      </w:r>
      <w:r w:rsidR="00D23750">
        <w:rPr>
          <w:rFonts w:asciiTheme="minorHAnsi" w:hAnsiTheme="minorHAnsi" w:cstheme="minorHAnsi"/>
          <w:lang w:val="en-IE"/>
        </w:rPr>
        <w:t>, framed as “psychological behaviour problems in adolescence and adulthood”, which is likely to be unconstructive for readers with XXY</w:t>
      </w:r>
      <w:r w:rsidR="00A24AA0">
        <w:rPr>
          <w:rFonts w:asciiTheme="minorHAnsi" w:hAnsiTheme="minorHAnsi" w:cstheme="minorHAnsi"/>
          <w:lang w:val="en-IE"/>
        </w:rPr>
        <w:t>.</w:t>
      </w:r>
      <w:r w:rsidR="00D45F8E">
        <w:rPr>
          <w:rFonts w:asciiTheme="minorHAnsi" w:hAnsiTheme="minorHAnsi" w:cstheme="minorHAnsi"/>
          <w:lang w:val="en-IE"/>
        </w:rPr>
        <w:t xml:space="preserve"> This material is unlikely to facilitate diagnosis with associated psychosocial traits.</w:t>
      </w:r>
    </w:p>
    <w:p w14:paraId="49216208" w14:textId="77777777" w:rsidR="008C572E" w:rsidRDefault="008C572E" w:rsidP="007B6144">
      <w:pPr>
        <w:tabs>
          <w:tab w:val="left" w:pos="3116"/>
          <w:tab w:val="left" w:pos="6119"/>
        </w:tabs>
        <w:rPr>
          <w:rFonts w:asciiTheme="minorHAnsi" w:hAnsiTheme="minorHAnsi" w:cstheme="minorHAnsi"/>
          <w:lang w:val="en-IE"/>
        </w:rPr>
      </w:pPr>
    </w:p>
    <w:p w14:paraId="067DAD69" w14:textId="23EE0D04" w:rsidR="007B6144" w:rsidRPr="00AB13A1" w:rsidRDefault="007B6144" w:rsidP="007B6144">
      <w:pPr>
        <w:tabs>
          <w:tab w:val="left" w:pos="3116"/>
          <w:tab w:val="left" w:pos="6119"/>
        </w:tabs>
        <w:rPr>
          <w:rFonts w:asciiTheme="minorHAnsi" w:hAnsiTheme="minorHAnsi" w:cstheme="minorHAnsi"/>
          <w:b/>
          <w:bCs/>
          <w:lang w:val="en-IE"/>
        </w:rPr>
      </w:pPr>
      <w:r w:rsidRPr="00AB13A1">
        <w:rPr>
          <w:rFonts w:asciiTheme="minorHAnsi" w:hAnsiTheme="minorHAnsi" w:cstheme="minorHAnsi"/>
          <w:b/>
          <w:bCs/>
          <w:lang w:val="en-IE"/>
        </w:rPr>
        <w:t>Hormones and me, Congenital Adrenal Hyperplasia (CAH)</w:t>
      </w:r>
    </w:p>
    <w:p w14:paraId="43B47055" w14:textId="650656A8" w:rsidR="007B6144" w:rsidRDefault="00656B89" w:rsidP="00656B89">
      <w:pPr>
        <w:pStyle w:val="ListParagraph"/>
        <w:numPr>
          <w:ilvl w:val="0"/>
          <w:numId w:val="39"/>
        </w:numPr>
        <w:tabs>
          <w:tab w:val="left" w:pos="3116"/>
          <w:tab w:val="left" w:pos="6119"/>
        </w:tabs>
        <w:rPr>
          <w:rFonts w:asciiTheme="minorHAnsi" w:hAnsiTheme="minorHAnsi" w:cstheme="minorHAnsi"/>
          <w:lang w:val="en-IE"/>
        </w:rPr>
      </w:pPr>
      <w:r>
        <w:rPr>
          <w:rFonts w:asciiTheme="minorHAnsi" w:hAnsiTheme="minorHAnsi" w:cstheme="minorHAnsi"/>
          <w:lang w:val="en-IE"/>
        </w:rPr>
        <w:t>The booklet was revised in 2011, and can be expected to be out of step with current clinical guidelines.</w:t>
      </w:r>
    </w:p>
    <w:p w14:paraId="3F375894" w14:textId="1915F316" w:rsidR="00656B89" w:rsidRDefault="00656B89" w:rsidP="00656B89">
      <w:pPr>
        <w:pStyle w:val="ListParagraph"/>
        <w:numPr>
          <w:ilvl w:val="0"/>
          <w:numId w:val="39"/>
        </w:numPr>
        <w:tabs>
          <w:tab w:val="left" w:pos="3116"/>
          <w:tab w:val="left" w:pos="6119"/>
        </w:tabs>
        <w:rPr>
          <w:rFonts w:asciiTheme="minorHAnsi" w:hAnsiTheme="minorHAnsi" w:cstheme="minorHAnsi"/>
          <w:lang w:val="en-IE"/>
        </w:rPr>
      </w:pPr>
      <w:r>
        <w:rPr>
          <w:rFonts w:asciiTheme="minorHAnsi" w:hAnsiTheme="minorHAnsi" w:cstheme="minorHAnsi"/>
          <w:lang w:val="en-IE"/>
        </w:rPr>
        <w:t xml:space="preserve">The booklet provides an explanation of the diagnosis, and on adrenal gland functioning. </w:t>
      </w:r>
    </w:p>
    <w:p w14:paraId="7A1B40FF" w14:textId="64A59AC8" w:rsidR="00656B89" w:rsidRDefault="00656B89" w:rsidP="00656B89">
      <w:pPr>
        <w:pStyle w:val="ListParagraph"/>
        <w:numPr>
          <w:ilvl w:val="0"/>
          <w:numId w:val="39"/>
        </w:numPr>
        <w:tabs>
          <w:tab w:val="left" w:pos="3116"/>
          <w:tab w:val="left" w:pos="6119"/>
        </w:tabs>
        <w:rPr>
          <w:rFonts w:asciiTheme="minorHAnsi" w:hAnsiTheme="minorHAnsi" w:cstheme="minorHAnsi"/>
          <w:lang w:val="en-IE"/>
        </w:rPr>
      </w:pPr>
      <w:r>
        <w:rPr>
          <w:rFonts w:asciiTheme="minorHAnsi" w:hAnsiTheme="minorHAnsi" w:cstheme="minorHAnsi"/>
          <w:lang w:val="en-IE"/>
        </w:rPr>
        <w:t>Language in relation to CAH is pathologizing, even recognising that the trait can result in significant health issues that may require lifelong management</w:t>
      </w:r>
      <w:r w:rsidR="00A13CF6">
        <w:rPr>
          <w:rFonts w:asciiTheme="minorHAnsi" w:hAnsiTheme="minorHAnsi" w:cstheme="minorHAnsi"/>
          <w:lang w:val="en-IE"/>
        </w:rPr>
        <w:t>, for example, with hydrocortisone</w:t>
      </w:r>
      <w:r>
        <w:rPr>
          <w:rFonts w:asciiTheme="minorHAnsi" w:hAnsiTheme="minorHAnsi" w:cstheme="minorHAnsi"/>
          <w:lang w:val="en-IE"/>
        </w:rPr>
        <w:t>.</w:t>
      </w:r>
    </w:p>
    <w:p w14:paraId="0781A288" w14:textId="6422C9DF" w:rsidR="00656B89" w:rsidRDefault="00656B89" w:rsidP="00656B89">
      <w:pPr>
        <w:pStyle w:val="ListParagraph"/>
        <w:numPr>
          <w:ilvl w:val="0"/>
          <w:numId w:val="39"/>
        </w:numPr>
        <w:tabs>
          <w:tab w:val="left" w:pos="3116"/>
          <w:tab w:val="left" w:pos="6119"/>
        </w:tabs>
        <w:rPr>
          <w:rFonts w:asciiTheme="minorHAnsi" w:hAnsiTheme="minorHAnsi" w:cstheme="minorHAnsi"/>
          <w:lang w:val="en-IE"/>
        </w:rPr>
      </w:pPr>
      <w:r>
        <w:rPr>
          <w:rFonts w:asciiTheme="minorHAnsi" w:hAnsiTheme="minorHAnsi" w:cstheme="minorHAnsi"/>
          <w:lang w:val="en-IE"/>
        </w:rPr>
        <w:t xml:space="preserve">The document states that parents of a child with CAH speak with their doctor “as soon as possible” when thinking of becoming pregnant or early during a pregnancy “so that genetic testing can be done”. This may serve two purposes: in the absence </w:t>
      </w:r>
      <w:r>
        <w:rPr>
          <w:rFonts w:asciiTheme="minorHAnsi" w:hAnsiTheme="minorHAnsi" w:cstheme="minorHAnsi"/>
          <w:lang w:val="en-IE"/>
        </w:rPr>
        <w:lastRenderedPageBreak/>
        <w:t>of neonatal screening, this can ensure that infants are treated before the possibility of an adrenal crisis, and it also serves as a means of preventing the birth of a child with CAH.</w:t>
      </w:r>
      <w:r w:rsidR="006F7888">
        <w:rPr>
          <w:rFonts w:asciiTheme="minorHAnsi" w:hAnsiTheme="minorHAnsi" w:cstheme="minorHAnsi"/>
          <w:lang w:val="en-IE"/>
        </w:rPr>
        <w:t xml:space="preserve"> The latter rationale is implied on page 16.</w:t>
      </w:r>
    </w:p>
    <w:p w14:paraId="7686E23D" w14:textId="73880F21" w:rsidR="006F7888" w:rsidRDefault="006F7888" w:rsidP="00656B89">
      <w:pPr>
        <w:pStyle w:val="ListParagraph"/>
        <w:numPr>
          <w:ilvl w:val="0"/>
          <w:numId w:val="39"/>
        </w:numPr>
        <w:tabs>
          <w:tab w:val="left" w:pos="3116"/>
          <w:tab w:val="left" w:pos="6119"/>
        </w:tabs>
        <w:rPr>
          <w:rFonts w:asciiTheme="minorHAnsi" w:hAnsiTheme="minorHAnsi" w:cstheme="minorHAnsi"/>
          <w:lang w:val="en-IE"/>
        </w:rPr>
      </w:pPr>
      <w:r>
        <w:rPr>
          <w:rFonts w:asciiTheme="minorHAnsi" w:hAnsiTheme="minorHAnsi" w:cstheme="minorHAnsi"/>
          <w:lang w:val="en-IE"/>
        </w:rPr>
        <w:t xml:space="preserve">Prenatal management using dexamethasone during pregnancy is stated as possible. This treatment has cognitive risks and was the subject of a recommendation of the 2013 Senate inquiry report </w:t>
      </w:r>
      <w:r>
        <w:rPr>
          <w:rFonts w:asciiTheme="minorHAnsi" w:hAnsiTheme="minorHAnsi" w:cstheme="minorHAnsi"/>
          <w:lang w:val="en-IE"/>
        </w:rPr>
        <w:fldChar w:fldCharType="begin"/>
      </w:r>
      <w:r>
        <w:rPr>
          <w:rFonts w:asciiTheme="minorHAnsi" w:hAnsiTheme="minorHAnsi" w:cstheme="minorHAnsi"/>
          <w:lang w:val="en-IE"/>
        </w:rPr>
        <w:instrText xml:space="preserve"> ADDIN ZOTERO_ITEM CSL_CITATION {"citationID":"K0WWNc4d","properties":{"formattedCitation":"(Hirvikoski et al. 2012; Dreger, Feder, and Tamar-Mattis 2012; Senate of Australia Community Affairs References Committee 2013)","plainCitation":"(Hirvikoski et al. 2012; Dreger, Feder, and Tamar-Mattis 2012; Senate of Australia Community Affairs References Committee 2013)","noteIndex":0},"citationItems":[{"id":5923,"uris":["http://zotero.org/users/2147311/items/BZQRGNAD"],"uri":["http://zotero.org/users/2147311/items/BZQRGNAD"],"itemData":{"id":5923,"type":"article-journal","abstract":"Congenital adrenal hyperplasia (CAH) refers to rare (~1:10,000), recessively inherited disorders of adrenal steroidogenesis. 21-Hydroxylase deficiency, the most common form, results in virilization of external genitalia in severely affected female fetuses. Prenatal treatment of CAH with dexamethasone (DEX) has been administered since the mid-1980s and is effective in reducing virilization in CAH-affected girls (1). The treatment has to be initiated early in pregnancy, before prenatal testing is possible. Consequently, seven of eight fetuses (all boys and CAH-unaffected girls) are treated in early pregnancy without any benefit of the treatment per se, until prenatal testing can determine the sex and diagnostic status at the end of the first trimester. CAH-affected girls are treated until term.","container-title":"The Journal of Clinical Endocrinology &amp; Metabolism","DOI":"10.1210/jc.2012-1222","ISSN":"0021-972X, 1945-7197","issue":"6","language":"en","page":"1881-1883","source":"CrossRef","title":"Prenatal Dexamethasone Treatment of Children at Risk for Congenital Adrenal Hyperplasia: The Swedish Experience and Standpoint","title-short":"Prenatal Dexamethasone Treatment of Children at Risk for Congenital Adrenal Hyperplasia","volume":"97","author":[{"family":"Hirvikoski","given":"Tatja"},{"family":"Nordenström","given":"Anna"},{"family":"Wedell","given":"Anna"},{"family":"Ritzén","given":"Martin"},{"family":"Lajic","given":"Svetlana"}],"issued":{"date-parts":[["2012",6]]}},"label":"page"},{"id":5925,"uris":["http://zotero.org/users/2147311/items/88ENRB6R"],"uri":["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label":"page"},{"id":8277,"uris":["http://zotero.org/users/2147311/items/3F722EXQ"],"uri":["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Committee"}],"accessed":{"date-parts":[["2013",10,26]]},"issued":{"date-parts":[["2013"]]}},"label":"page"}],"schema":"https://github.com/citation-style-language/schema/raw/master/csl-citation.json"} </w:instrText>
      </w:r>
      <w:r>
        <w:rPr>
          <w:rFonts w:asciiTheme="minorHAnsi" w:hAnsiTheme="minorHAnsi" w:cstheme="minorHAnsi"/>
          <w:lang w:val="en-IE"/>
        </w:rPr>
        <w:fldChar w:fldCharType="separate"/>
      </w:r>
      <w:r>
        <w:rPr>
          <w:rFonts w:asciiTheme="minorHAnsi" w:hAnsiTheme="minorHAnsi" w:cstheme="minorHAnsi"/>
          <w:noProof/>
          <w:lang w:val="en-IE"/>
        </w:rPr>
        <w:t>(Hirvikoski et al. 2012; Dreger, Feder, and Tamar-Mattis 2012; Senate of Australia Community Affairs References Committee 2013)</w:t>
      </w:r>
      <w:r>
        <w:rPr>
          <w:rFonts w:asciiTheme="minorHAnsi" w:hAnsiTheme="minorHAnsi" w:cstheme="minorHAnsi"/>
          <w:lang w:val="en-IE"/>
        </w:rPr>
        <w:fldChar w:fldCharType="end"/>
      </w:r>
      <w:r>
        <w:rPr>
          <w:rFonts w:asciiTheme="minorHAnsi" w:hAnsiTheme="minorHAnsi" w:cstheme="minorHAnsi"/>
          <w:lang w:val="en-IE"/>
        </w:rPr>
        <w:t>. These risks and recommendation are not disclosed.</w:t>
      </w:r>
    </w:p>
    <w:p w14:paraId="45B9480B" w14:textId="3D34734C" w:rsidR="00A13CF6" w:rsidRDefault="00A13CF6" w:rsidP="00656B89">
      <w:pPr>
        <w:pStyle w:val="ListParagraph"/>
        <w:numPr>
          <w:ilvl w:val="0"/>
          <w:numId w:val="39"/>
        </w:numPr>
        <w:tabs>
          <w:tab w:val="left" w:pos="3116"/>
          <w:tab w:val="left" w:pos="6119"/>
        </w:tabs>
        <w:rPr>
          <w:rFonts w:asciiTheme="minorHAnsi" w:hAnsiTheme="minorHAnsi" w:cstheme="minorHAnsi"/>
          <w:lang w:val="en-IE"/>
        </w:rPr>
      </w:pPr>
      <w:r>
        <w:rPr>
          <w:rFonts w:asciiTheme="minorHAnsi" w:hAnsiTheme="minorHAnsi" w:cstheme="minorHAnsi"/>
          <w:lang w:val="en-IE"/>
        </w:rPr>
        <w:t>Surgery on young girls is described as “Some girls with CAH will have corrective surgery to their genitalia. Surgery is usually performed in infancy”. A potential need for later surgeries is also disclosed. Clitoral surgery is described as “preserving sensation”. On the same page, “a lot of previous reconstructive surgery” is presented as a risk factor in childbirth. A later page identifies that “Any surgical procedure requiring general anaesthetic are likely to require” additional hydrocortisone therapy”. A reference for management of acute stress is provided, and is available on the APEG resources page.</w:t>
      </w:r>
    </w:p>
    <w:p w14:paraId="20381250" w14:textId="4F41E9E0" w:rsidR="00EF105F" w:rsidRDefault="00EF105F" w:rsidP="00656B89">
      <w:pPr>
        <w:pStyle w:val="ListParagraph"/>
        <w:numPr>
          <w:ilvl w:val="0"/>
          <w:numId w:val="39"/>
        </w:numPr>
        <w:tabs>
          <w:tab w:val="left" w:pos="3116"/>
          <w:tab w:val="left" w:pos="6119"/>
        </w:tabs>
        <w:rPr>
          <w:rFonts w:asciiTheme="minorHAnsi" w:hAnsiTheme="minorHAnsi" w:cstheme="minorHAnsi"/>
          <w:lang w:val="en-IE"/>
        </w:rPr>
      </w:pPr>
      <w:r>
        <w:rPr>
          <w:rFonts w:asciiTheme="minorHAnsi" w:hAnsiTheme="minorHAnsi" w:cstheme="minorHAnsi"/>
          <w:lang w:val="en-IE"/>
        </w:rPr>
        <w:t xml:space="preserve"> The clitoris is described as “a small button-like sensitive organ above the opening of the vagina”.</w:t>
      </w:r>
    </w:p>
    <w:p w14:paraId="2EB613F6" w14:textId="0A73A08B" w:rsidR="00C17C6A" w:rsidRDefault="00C17C6A" w:rsidP="00656B89">
      <w:pPr>
        <w:pStyle w:val="ListParagraph"/>
        <w:numPr>
          <w:ilvl w:val="0"/>
          <w:numId w:val="39"/>
        </w:numPr>
        <w:tabs>
          <w:tab w:val="left" w:pos="3116"/>
          <w:tab w:val="left" w:pos="6119"/>
        </w:tabs>
        <w:rPr>
          <w:rFonts w:asciiTheme="minorHAnsi" w:hAnsiTheme="minorHAnsi" w:cstheme="minorHAnsi"/>
          <w:lang w:val="en-IE"/>
        </w:rPr>
      </w:pPr>
      <w:r>
        <w:rPr>
          <w:rFonts w:asciiTheme="minorHAnsi" w:hAnsiTheme="minorHAnsi" w:cstheme="minorHAnsi"/>
          <w:lang w:val="en-IE"/>
        </w:rPr>
        <w:t>No human rights or ethical considerations associated with surgery are disclosed.</w:t>
      </w:r>
    </w:p>
    <w:p w14:paraId="10E298C4" w14:textId="0910C6DE" w:rsidR="00C17C6A" w:rsidRDefault="00C17C6A" w:rsidP="00656B89">
      <w:pPr>
        <w:pStyle w:val="ListParagraph"/>
        <w:numPr>
          <w:ilvl w:val="0"/>
          <w:numId w:val="39"/>
        </w:numPr>
        <w:tabs>
          <w:tab w:val="left" w:pos="3116"/>
          <w:tab w:val="left" w:pos="6119"/>
        </w:tabs>
        <w:rPr>
          <w:rFonts w:asciiTheme="minorHAnsi" w:hAnsiTheme="minorHAnsi" w:cstheme="minorHAnsi"/>
          <w:lang w:val="en-IE"/>
        </w:rPr>
      </w:pPr>
      <w:r>
        <w:rPr>
          <w:rFonts w:asciiTheme="minorHAnsi" w:hAnsiTheme="minorHAnsi" w:cstheme="minorHAnsi"/>
          <w:lang w:val="en-IE"/>
        </w:rPr>
        <w:t>A link is provided to a US organisation that closed in 2008.</w:t>
      </w:r>
    </w:p>
    <w:p w14:paraId="06251FDD" w14:textId="77777777" w:rsidR="00C17C6A" w:rsidRPr="00656B89" w:rsidRDefault="00C17C6A" w:rsidP="00656B89">
      <w:pPr>
        <w:tabs>
          <w:tab w:val="left" w:pos="3116"/>
          <w:tab w:val="left" w:pos="6119"/>
        </w:tabs>
        <w:rPr>
          <w:rFonts w:asciiTheme="minorHAnsi" w:hAnsiTheme="minorHAnsi" w:cstheme="minorHAnsi"/>
          <w:lang w:val="en-IE"/>
        </w:rPr>
      </w:pPr>
    </w:p>
    <w:p w14:paraId="1E725476" w14:textId="1343D0D0" w:rsidR="007B6144" w:rsidRPr="00AB13A1" w:rsidRDefault="007B6144" w:rsidP="007B6144">
      <w:pPr>
        <w:tabs>
          <w:tab w:val="left" w:pos="3116"/>
          <w:tab w:val="left" w:pos="6119"/>
        </w:tabs>
        <w:rPr>
          <w:rFonts w:asciiTheme="minorHAnsi" w:hAnsiTheme="minorHAnsi" w:cstheme="minorHAnsi"/>
          <w:b/>
          <w:bCs/>
          <w:lang w:val="en-IE"/>
        </w:rPr>
      </w:pPr>
      <w:r w:rsidRPr="00AB13A1">
        <w:rPr>
          <w:rFonts w:asciiTheme="minorHAnsi" w:hAnsiTheme="minorHAnsi" w:cstheme="minorHAnsi"/>
          <w:b/>
          <w:bCs/>
          <w:lang w:val="en-IE"/>
        </w:rPr>
        <w:t>Hormones and me, Delayed puberty</w:t>
      </w:r>
    </w:p>
    <w:p w14:paraId="4F1242A7" w14:textId="16BED1CD" w:rsidR="00F361E7" w:rsidRDefault="00604430" w:rsidP="00604430">
      <w:pPr>
        <w:pStyle w:val="ListParagraph"/>
        <w:numPr>
          <w:ilvl w:val="0"/>
          <w:numId w:val="40"/>
        </w:numPr>
        <w:rPr>
          <w:rFonts w:asciiTheme="minorHAnsi" w:hAnsiTheme="minorHAnsi" w:cstheme="minorHAnsi"/>
          <w:lang w:val="en-IE"/>
        </w:rPr>
      </w:pPr>
      <w:r w:rsidRPr="00604430">
        <w:rPr>
          <w:rFonts w:asciiTheme="minorHAnsi" w:hAnsiTheme="minorHAnsi" w:cstheme="minorHAnsi"/>
          <w:lang w:val="en-IE"/>
        </w:rPr>
        <w:t>This booklet dates from 2011.</w:t>
      </w:r>
    </w:p>
    <w:p w14:paraId="31835F9E" w14:textId="566A7022" w:rsidR="00604430" w:rsidRPr="00604430" w:rsidRDefault="002A2D7B" w:rsidP="00604430">
      <w:pPr>
        <w:pStyle w:val="ListParagraph"/>
        <w:numPr>
          <w:ilvl w:val="0"/>
          <w:numId w:val="40"/>
        </w:numPr>
        <w:rPr>
          <w:rFonts w:asciiTheme="minorHAnsi" w:hAnsiTheme="minorHAnsi" w:cstheme="minorHAnsi"/>
          <w:lang w:val="en-IE"/>
        </w:rPr>
      </w:pPr>
      <w:r>
        <w:rPr>
          <w:rFonts w:asciiTheme="minorHAnsi" w:hAnsiTheme="minorHAnsi" w:cstheme="minorHAnsi"/>
          <w:lang w:val="en-IE"/>
        </w:rPr>
        <w:t>The resource shares some characteristics with other APEG resources.</w:t>
      </w:r>
    </w:p>
    <w:p w14:paraId="18AD24A4" w14:textId="77777777" w:rsidR="002A2D7B" w:rsidRDefault="002A2D7B">
      <w:pPr>
        <w:rPr>
          <w:rFonts w:asciiTheme="minorHAnsi" w:hAnsiTheme="minorHAnsi" w:cstheme="minorHAnsi"/>
          <w:lang w:val="en-IE"/>
        </w:rPr>
      </w:pPr>
    </w:p>
    <w:p w14:paraId="66EFBA03" w14:textId="258EA11C" w:rsidR="00AB13A1" w:rsidRPr="00AB13A1" w:rsidRDefault="00D24093">
      <w:pPr>
        <w:rPr>
          <w:rFonts w:asciiTheme="minorHAnsi" w:hAnsiTheme="minorHAnsi" w:cstheme="minorHAnsi"/>
          <w:b/>
          <w:bCs/>
          <w:lang w:val="en-IE"/>
        </w:rPr>
      </w:pPr>
      <w:r w:rsidRPr="00AB13A1">
        <w:rPr>
          <w:rFonts w:asciiTheme="minorHAnsi" w:hAnsiTheme="minorHAnsi" w:cstheme="minorHAnsi"/>
          <w:b/>
          <w:bCs/>
          <w:lang w:val="en-IE"/>
        </w:rPr>
        <w:t>A word on nomenclature</w:t>
      </w:r>
    </w:p>
    <w:p w14:paraId="02DD8B75" w14:textId="4588A0D3" w:rsidR="00D24093" w:rsidRDefault="000748CB">
      <w:pPr>
        <w:rPr>
          <w:rFonts w:asciiTheme="minorHAnsi" w:hAnsiTheme="minorHAnsi" w:cstheme="minorHAnsi"/>
          <w:lang w:val="en-IE"/>
        </w:rPr>
      </w:pPr>
      <w:hyperlink r:id="rId69" w:history="1">
        <w:r w:rsidR="00AB13A1" w:rsidRPr="00B02F5C">
          <w:rPr>
            <w:rStyle w:val="Hyperlink"/>
            <w:rFonts w:asciiTheme="minorHAnsi" w:hAnsiTheme="minorHAnsi" w:cstheme="minorHAnsi"/>
            <w:lang w:val="en-IE"/>
          </w:rPr>
          <w:t>https://d192ha6kdpe15x.cloudfront.net/apeg/assets/uploads/2020/11/A-word-on-nomenclature-for-website.pdf</w:t>
        </w:r>
      </w:hyperlink>
      <w:r w:rsidR="00D24093">
        <w:rPr>
          <w:rFonts w:asciiTheme="minorHAnsi" w:hAnsiTheme="minorHAnsi" w:cstheme="minorHAnsi"/>
          <w:lang w:val="en-IE"/>
        </w:rPr>
        <w:t>, dated October 2020.</w:t>
      </w:r>
    </w:p>
    <w:p w14:paraId="0455E09A" w14:textId="6D96294B" w:rsidR="00D24093" w:rsidRDefault="00D24093">
      <w:pPr>
        <w:rPr>
          <w:rFonts w:asciiTheme="minorHAnsi" w:hAnsiTheme="minorHAnsi" w:cstheme="minorHAnsi"/>
          <w:lang w:val="en-IE"/>
        </w:rPr>
      </w:pPr>
    </w:p>
    <w:p w14:paraId="5166ACAE" w14:textId="77777777" w:rsidR="006E556B" w:rsidRPr="006E556B" w:rsidRDefault="00D24093" w:rsidP="006E556B">
      <w:pPr>
        <w:pStyle w:val="ListParagraph"/>
        <w:numPr>
          <w:ilvl w:val="0"/>
          <w:numId w:val="29"/>
        </w:numPr>
        <w:rPr>
          <w:rFonts w:asciiTheme="minorHAnsi" w:hAnsiTheme="minorHAnsi" w:cstheme="minorHAnsi"/>
          <w:lang w:val="en-IE"/>
        </w:rPr>
      </w:pPr>
      <w:r w:rsidRPr="006E556B">
        <w:rPr>
          <w:rFonts w:asciiTheme="minorHAnsi" w:hAnsiTheme="minorHAnsi" w:cstheme="minorHAnsi"/>
          <w:lang w:val="en-IE"/>
        </w:rPr>
        <w:t xml:space="preserve">This resource omits criticisms of DSD nomenclature made by academics and community organisations since at least 2011 </w:t>
      </w:r>
      <w:r w:rsidRPr="006E556B">
        <w:rPr>
          <w:rFonts w:asciiTheme="minorHAnsi" w:hAnsiTheme="minorHAnsi" w:cstheme="minorHAnsi"/>
          <w:lang w:val="en-IE"/>
        </w:rPr>
        <w:fldChar w:fldCharType="begin"/>
      </w:r>
      <w:r w:rsidRPr="006E556B">
        <w:rPr>
          <w:rFonts w:asciiTheme="minorHAnsi" w:hAnsiTheme="minorHAnsi" w:cstheme="minorHAnsi"/>
          <w:lang w:val="en-IE"/>
        </w:rPr>
        <w:instrText xml:space="preserve"> ADDIN ZOTERO_ITEM CSL_CITATION {"citationID":"6wPFs2mY","properties":{"formattedCitation":"(Holmes 2011; Davis 2011; Carpenter 2018a; Intersex Human Rights Australia 2009)","plainCitation":"(Holmes 2011; Davis 2011; Carpenter 2018a; Intersex Human Rights Australia 2009)","noteIndex":0},"citationItems":[{"id":6475,"uris":["http://zotero.org/users/2147311/items/E3ZSDPAN"],"uri":["http://zotero.org/users/2147311/items/E3ZSDPAN"],"itemData":{"id":6475,"type":"article-journal","container-title":"Somatechnics","DOI":"10.3366/soma.2011.0026","ISSN":"2044-0138, 2044-0146","issue":"2","language":"en","page":"388-411","source":"CrossRef","title":"The Intersex Enchiridion: Naming and Knowledge","title-short":"The Intersex Enchiridion","volume":"1","author":[{"family":"Holmes","given":"Morgan"}],"issued":{"date-parts":[["2011",9]]}},"label":"page"},{"id":5985,"uris":["http://zotero.org/users/2147311/items/D4KESTWA"],"uri":["http://zotero.org/users/2147311/items/D4KESTWA"],"itemData":{"id":5985,"type":"chapter","abstract":"Purpose – Intersexuality is examined from a sociology of diagnosis frame to show how the diagnostic process is connected to other social constructions, offer new support that medical professionals define illness in ways that sometimes carries negative consequences, and illustrate how the medical profession holds on to authority in the face of patient activism.\nMethodology/approach – Data collection occurred over a two-year period (October 2008 to August 2010). Sixty-two in-depth interviews were conducted with individuals connected to the intersex community including adults with intersexuality, parents, medical professionals, and intersex activists.\nFindings – Medical professionals rely on essentialist understandings of gender to justify the medicalization of intersexuality, which they currently are doing through a nomenclature shift away from intersex terminology in favor of disorders of sex development (DSD) language. This shift allows medical professionals to reassert their authority and reclaim jurisdiction over intersexuality in light of intersex activism that was successfully framing intersexuality as a social rather than biological problem.\nPractical implications – This chapter encourages critical thought and action from activists and medical professionals about shifts in intersex medical management.\nSocial implications – Intersexuality might be experienced in less stigmatizing ways by those personally impacted.\nOriginality/value – The value of this research is that it connects the sociology of diagnosis literature with gender scholarship. Additional value comes from the data, which were collected after the 2006 nomenclature shift.\nKeywords: Medical authority; diagnostic terminology; intersexuality; disorders of sex development (DSD); intersex rights movement.","container-title":"Advances in Medical Sociology","event-place":"Bingley","ISBN":"978-0-85724-575-5","language":"en","note":"DOI: 10.1108/S1057-6290(2011)0000012012","page":"155-182","publisher":"Emerald Group Publishing","publisher-place":"Bingley","source":"CrossRef","title":"“DSD is a Perfectly Fine Term”: Reasserting Medical Authority through a Shift in Intersex Terminology","title-short":"“DSD is a Perfectly Fine Term”","volume":"12","author":[{"family":"Davis","given":"Georgiann"}],"editor":[{"family":"McGann","given":"PJ"},{"family":"Hutson","given":"David J"}],"issued":{"date-parts":[["2011"]]}},"label":"page"},{"id":7034,"uris":["http://zotero.org/users/2147311/items/9ZGMWAS6"],"uri":["http://zotero.org/users/2147311/items/9ZGMWAS6"],"itemData":{"id":7034,"type":"chapter","container-title":"The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abel":"page"},{"id":8481,"uris":["http://zotero.org/users/2147311/items/K8IJX4GI"],"uri":["http://zotero.org/users/2147311/items/K8IJX4GI"],"itemData":{"id":8481,"type":"webpage","abstract":"If you are writing about intersex people, our bodies, identities and human rights concerns, this page outlines why we use words the way we do.","container-title":"Intersex Human Rights Australia","language":"en","title":"Media and style guide","URL":"https://ihra.org.au/style/","author":[{"literal":"Intersex Human Rights Australia"}],"accessed":{"date-parts":[["2019",5,7]]},"issued":{"date-parts":[["2009",6,11]]}},"label":"page"}],"schema":"https://github.com/citation-style-language/schema/raw/master/csl-citation.json"} </w:instrText>
      </w:r>
      <w:r w:rsidRPr="006E556B">
        <w:rPr>
          <w:rFonts w:asciiTheme="minorHAnsi" w:hAnsiTheme="minorHAnsi" w:cstheme="minorHAnsi"/>
          <w:lang w:val="en-IE"/>
        </w:rPr>
        <w:fldChar w:fldCharType="separate"/>
      </w:r>
      <w:r w:rsidRPr="006E556B">
        <w:rPr>
          <w:rFonts w:asciiTheme="minorHAnsi" w:hAnsiTheme="minorHAnsi" w:cstheme="minorHAnsi"/>
          <w:noProof/>
          <w:lang w:val="en-IE"/>
        </w:rPr>
        <w:t>(Holmes 2011; Davis 2011; Carpenter 2018a; Intersex Human Rights Australia 2009)</w:t>
      </w:r>
      <w:r w:rsidRPr="006E556B">
        <w:rPr>
          <w:rFonts w:asciiTheme="minorHAnsi" w:hAnsiTheme="minorHAnsi" w:cstheme="minorHAnsi"/>
          <w:lang w:val="en-IE"/>
        </w:rPr>
        <w:fldChar w:fldCharType="end"/>
      </w:r>
      <w:r w:rsidRPr="006E556B">
        <w:rPr>
          <w:rFonts w:asciiTheme="minorHAnsi" w:hAnsiTheme="minorHAnsi" w:cstheme="minorHAnsi"/>
          <w:lang w:val="en-IE"/>
        </w:rPr>
        <w:t xml:space="preserve"> and by human rights institutions </w:t>
      </w:r>
      <w:r w:rsidRPr="006E556B">
        <w:rPr>
          <w:rFonts w:asciiTheme="minorHAnsi" w:hAnsiTheme="minorHAnsi" w:cstheme="minorHAnsi"/>
          <w:lang w:val="en-IE"/>
        </w:rPr>
        <w:fldChar w:fldCharType="begin"/>
      </w:r>
      <w:r w:rsidRPr="006E556B">
        <w:rPr>
          <w:rFonts w:asciiTheme="minorHAnsi" w:hAnsiTheme="minorHAnsi" w:cstheme="minorHAnsi"/>
          <w:lang w:val="en-IE"/>
        </w:rPr>
        <w:instrText xml:space="preserve"> ADDIN ZOTERO_ITEM CSL_CITATION {"citationID":"YsRz5Zbu","properties":{"formattedCitation":"(Office of the High Commissioner for Human Rights 2019; for example, Inter-American Commission on Human Rights 2015)","plainCitation":"(Office of the High Commissioner for Human Rights 2019; for example, Inter-American Commission on Human Rights 2015)","noteIndex":0},"citationItems":[{"id":18933,"uris":["http://zotero.org/users/2147311/items/F89LVTV2"],"uri":["http://zotero.org/users/2147311/items/F89LVTV2"],"itemData":{"id":18933,"type":"report","title":"Background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label":"page"},{"id":3568,"uris":["http://zotero.org/users/2147311/items/NZ8E66JG"],"uri":["http://zotero.org/users/2147311/items/NZ8E66JG"],"itemData":{"id":3568,"type":"report","language":"en","note":"OEA/Ser.L/V/II. Doc. 36","publisher":"Inter-American Commission on Human Rights","title":"Violence against Lesbian, Gay, Bisexual, Trans and Intersex Persons in the Americas","URL":"http://www.oas.org/en/iachr/reports/pdfs/violencelgbtipersons.pdf","author":[{"literal":"Inter-American Commission on Human Rights"}],"accessed":{"date-parts":[["2017",7,30]]},"issued":{"date-parts":[["2015",11,12]]}},"label":"page","prefix":"for example, "}],"schema":"https://github.com/citation-style-language/schema/raw/master/csl-citation.json"} </w:instrText>
      </w:r>
      <w:r w:rsidRPr="006E556B">
        <w:rPr>
          <w:rFonts w:asciiTheme="minorHAnsi" w:hAnsiTheme="minorHAnsi" w:cstheme="minorHAnsi"/>
          <w:lang w:val="en-IE"/>
        </w:rPr>
        <w:fldChar w:fldCharType="separate"/>
      </w:r>
      <w:r w:rsidRPr="006E556B">
        <w:rPr>
          <w:rFonts w:asciiTheme="minorHAnsi" w:hAnsiTheme="minorHAnsi" w:cstheme="minorHAnsi"/>
          <w:noProof/>
          <w:lang w:val="en-IE"/>
        </w:rPr>
        <w:t>(Office of the High Commissioner for Human Rights 2019; for example, Inter-American Commission on Human Rights 2015)</w:t>
      </w:r>
      <w:r w:rsidRPr="006E556B">
        <w:rPr>
          <w:rFonts w:asciiTheme="minorHAnsi" w:hAnsiTheme="minorHAnsi" w:cstheme="minorHAnsi"/>
          <w:lang w:val="en-IE"/>
        </w:rPr>
        <w:fldChar w:fldCharType="end"/>
      </w:r>
      <w:r w:rsidRPr="006E556B">
        <w:rPr>
          <w:rFonts w:asciiTheme="minorHAnsi" w:hAnsiTheme="minorHAnsi" w:cstheme="minorHAnsi"/>
          <w:lang w:val="en-IE"/>
        </w:rPr>
        <w:t xml:space="preserve">, that the shift in clinical nomenclature to “DSD” entrenched unnecessary pathologisation of intersex traits, and asserts medical authority while disregarding other non-pathological ways of understanding benign intersex features. </w:t>
      </w:r>
    </w:p>
    <w:p w14:paraId="4A125842" w14:textId="14F87886" w:rsidR="006E556B" w:rsidRPr="006E556B" w:rsidRDefault="00F84D5E" w:rsidP="006E556B">
      <w:pPr>
        <w:pStyle w:val="ListParagraph"/>
        <w:numPr>
          <w:ilvl w:val="0"/>
          <w:numId w:val="29"/>
        </w:numPr>
        <w:rPr>
          <w:rFonts w:asciiTheme="minorHAnsi" w:hAnsiTheme="minorHAnsi" w:cstheme="minorHAnsi"/>
          <w:lang w:val="en-IE"/>
        </w:rPr>
      </w:pPr>
      <w:r>
        <w:rPr>
          <w:rFonts w:asciiTheme="minorHAnsi" w:hAnsiTheme="minorHAnsi" w:cstheme="minorHAnsi"/>
          <w:lang w:val="en-IE"/>
        </w:rPr>
        <w:t>D</w:t>
      </w:r>
      <w:r w:rsidRPr="006E556B">
        <w:rPr>
          <w:rFonts w:asciiTheme="minorHAnsi" w:hAnsiTheme="minorHAnsi" w:cstheme="minorHAnsi"/>
          <w:lang w:val="en-IE"/>
        </w:rPr>
        <w:t xml:space="preserve">espite </w:t>
      </w:r>
      <w:r>
        <w:rPr>
          <w:rFonts w:asciiTheme="minorHAnsi" w:hAnsiTheme="minorHAnsi" w:cstheme="minorHAnsi"/>
          <w:lang w:val="en-IE"/>
        </w:rPr>
        <w:t>a deliberate</w:t>
      </w:r>
      <w:r w:rsidRPr="006E556B">
        <w:rPr>
          <w:rFonts w:asciiTheme="minorHAnsi" w:hAnsiTheme="minorHAnsi" w:cstheme="minorHAnsi"/>
          <w:lang w:val="en-IE"/>
        </w:rPr>
        <w:t xml:space="preserve"> clinical shift </w:t>
      </w:r>
      <w:r>
        <w:rPr>
          <w:rFonts w:asciiTheme="minorHAnsi" w:hAnsiTheme="minorHAnsi" w:cstheme="minorHAnsi"/>
          <w:lang w:val="en-IE"/>
        </w:rPr>
        <w:t xml:space="preserve">from intersex </w:t>
      </w:r>
      <w:r w:rsidRPr="006E556B">
        <w:rPr>
          <w:rFonts w:asciiTheme="minorHAnsi" w:hAnsiTheme="minorHAnsi" w:cstheme="minorHAnsi"/>
          <w:lang w:val="en-IE"/>
        </w:rPr>
        <w:t xml:space="preserve">to “DSD” in 2006 </w:t>
      </w:r>
      <w:r w:rsidRPr="006E556B">
        <w:rPr>
          <w:rFonts w:asciiTheme="minorHAnsi" w:hAnsiTheme="minorHAnsi" w:cstheme="minorHAnsi"/>
          <w:lang w:val="en-IE"/>
        </w:rPr>
        <w:fldChar w:fldCharType="begin"/>
      </w:r>
      <w:r w:rsidRPr="006E556B">
        <w:rPr>
          <w:rFonts w:asciiTheme="minorHAnsi" w:hAnsiTheme="minorHAnsi" w:cstheme="minorHAnsi"/>
          <w:lang w:val="en-IE"/>
        </w:rPr>
        <w:instrText xml:space="preserve"> ADDIN ZOTERO_ITEM CSL_CITATION {"citationID":"GAYreT0e","properties":{"formattedCitation":"(Hughes et al. 2006; Houk et al. 2006)","plainCitation":"(Hughes et al. 2006; Houk et al. 2006)","noteIndex":0},"citationItems":[{"id":8276,"uris":["http://zotero.org/users/2147311/items/QQPQ2CVF"],"uri":["http://zotero.org/users/2147311/items/QQPQ2CVF"],"itemData":{"id":8276,"type":"article-journal","container-title":"Archives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Group"}],"issued":{"date-parts":[["2006"]]}},"label":"page"},{"id":6471,"uris":["http://zotero.org/users/2147311/items/N4R7EDRW"],"uri":["http://zotero.org/users/2147311/items/N4R7EDRW"],"itemData":{"id":6471,"type":"article-journal","abstract":"Advances in understanding of genetic control of sexual determination and differentiation, improvements in diagnostic testing and surgical genital repair, and the persistent controversies inherent to clinical management were all compelling factors that led to the organization of an international consensus conference. The goals were to acknowledge and discuss the more controversial issues in intersex management, provide management guidelines for intersex patients, and identify and prioritize questions that need additional investigation. This is a summary statement.","container-title":"Pediatrics","DOI":"10.1542/peds.2006-0737","ISSN":"0031-4005, 1098-4275","issue":"2","language":"en","page":"753-757","source":"CrossRef","title":"Summary of Consensus Statement on Intersex Disorders and Their Management","volume":"118","author":[{"family":"Houk","given":"C. P."},{"family":"Hughes","given":"I. A."},{"family":"Ahmed","given":"S. F."},{"family":"Lee","given":"P. A."},{"literal":"Writing Committee for the International Intersex Consensus Conference Participants"}],"issued":{"date-parts":[["2006",8,1]]}},"label":"page"}],"schema":"https://github.com/citation-style-language/schema/raw/master/csl-citation.json"} </w:instrText>
      </w:r>
      <w:r w:rsidRPr="006E556B">
        <w:rPr>
          <w:rFonts w:asciiTheme="minorHAnsi" w:hAnsiTheme="minorHAnsi" w:cstheme="minorHAnsi"/>
          <w:lang w:val="en-IE"/>
        </w:rPr>
        <w:fldChar w:fldCharType="separate"/>
      </w:r>
      <w:r w:rsidRPr="006E556B">
        <w:rPr>
          <w:rFonts w:asciiTheme="minorHAnsi" w:hAnsiTheme="minorHAnsi" w:cstheme="minorHAnsi"/>
          <w:noProof/>
          <w:lang w:val="en-IE"/>
        </w:rPr>
        <w:t>(Hughes et al. 2006; Houk et al. 2006)</w:t>
      </w:r>
      <w:r w:rsidRPr="006E556B">
        <w:rPr>
          <w:rFonts w:asciiTheme="minorHAnsi" w:hAnsiTheme="minorHAnsi" w:cstheme="minorHAnsi"/>
          <w:lang w:val="en-IE"/>
        </w:rPr>
        <w:fldChar w:fldCharType="end"/>
      </w:r>
      <w:r>
        <w:rPr>
          <w:rFonts w:asciiTheme="minorHAnsi" w:hAnsiTheme="minorHAnsi" w:cstheme="minorHAnsi"/>
          <w:lang w:val="en-IE"/>
        </w:rPr>
        <w:t>, t</w:t>
      </w:r>
      <w:r w:rsidR="00D24093" w:rsidRPr="006E556B">
        <w:rPr>
          <w:rFonts w:asciiTheme="minorHAnsi" w:hAnsiTheme="minorHAnsi" w:cstheme="minorHAnsi"/>
          <w:lang w:val="en-IE"/>
        </w:rPr>
        <w:t>he document asserts a definition of intersex</w:t>
      </w:r>
      <w:r>
        <w:rPr>
          <w:rFonts w:asciiTheme="minorHAnsi" w:hAnsiTheme="minorHAnsi" w:cstheme="minorHAnsi"/>
          <w:lang w:val="en-IE"/>
        </w:rPr>
        <w:t>. This definition is idiosyncratic and</w:t>
      </w:r>
      <w:r w:rsidR="00D24093" w:rsidRPr="006E556B">
        <w:rPr>
          <w:rFonts w:asciiTheme="minorHAnsi" w:hAnsiTheme="minorHAnsi" w:cstheme="minorHAnsi"/>
          <w:lang w:val="en-IE"/>
        </w:rPr>
        <w:t xml:space="preserve"> inconsistent with current </w:t>
      </w:r>
      <w:r>
        <w:rPr>
          <w:rFonts w:asciiTheme="minorHAnsi" w:hAnsiTheme="minorHAnsi" w:cstheme="minorHAnsi"/>
          <w:lang w:val="en-IE"/>
        </w:rPr>
        <w:t xml:space="preserve">standardised definition and </w:t>
      </w:r>
      <w:r w:rsidR="00D24093" w:rsidRPr="006E556B">
        <w:rPr>
          <w:rFonts w:asciiTheme="minorHAnsi" w:hAnsiTheme="minorHAnsi" w:cstheme="minorHAnsi"/>
          <w:lang w:val="en-IE"/>
        </w:rPr>
        <w:t xml:space="preserve">human rights norms expressed in a UN OHCHR background note </w:t>
      </w:r>
      <w:r w:rsidR="00D24093" w:rsidRPr="006E556B">
        <w:rPr>
          <w:rFonts w:asciiTheme="minorHAnsi" w:hAnsiTheme="minorHAnsi" w:cstheme="minorHAnsi"/>
          <w:lang w:val="en-IE"/>
        </w:rPr>
        <w:fldChar w:fldCharType="begin"/>
      </w:r>
      <w:r w:rsidR="00D24093" w:rsidRPr="006E556B">
        <w:rPr>
          <w:rFonts w:asciiTheme="minorHAnsi" w:hAnsiTheme="minorHAnsi" w:cstheme="minorHAnsi"/>
          <w:lang w:val="en-IE"/>
        </w:rPr>
        <w:instrText xml:space="preserve"> ADDIN ZOTERO_ITEM CSL_CITATION {"citationID":"8RlBtbId","properties":{"formattedCitation":"(Office of the High Commissioner for Human Rights 2019)","plainCitation":"(Office of the High Commissioner for Human Rights 2019)","noteIndex":0},"citationItems":[{"id":18933,"uris":["http://zotero.org/users/2147311/items/F89LVTV2"],"uri":["http://zotero.org/users/2147311/items/F89LVTV2"],"itemData":{"id":18933,"type":"report","title":"Background Note on Human Rights Violations against Intersex People","URL":"https://www.ohchr.org/EN/Issues/Discrimination/Pages/BackgroundViolationsIntersexPeople.aspx","author":[{"literal":"Office of the High Commissioner for Human Rights"}],"accessed":{"date-parts":[["2019",10,25]]},"issued":{"date-parts":[["2019",10]]}}}],"schema":"https://github.com/citation-style-language/schema/raw/master/csl-citation.json"} </w:instrText>
      </w:r>
      <w:r w:rsidR="00D24093" w:rsidRPr="006E556B">
        <w:rPr>
          <w:rFonts w:asciiTheme="minorHAnsi" w:hAnsiTheme="minorHAnsi" w:cstheme="minorHAnsi"/>
          <w:lang w:val="en-IE"/>
        </w:rPr>
        <w:fldChar w:fldCharType="separate"/>
      </w:r>
      <w:r w:rsidR="00D24093" w:rsidRPr="006E556B">
        <w:rPr>
          <w:rFonts w:asciiTheme="minorHAnsi" w:hAnsiTheme="minorHAnsi" w:cstheme="minorHAnsi"/>
          <w:noProof/>
          <w:lang w:val="en-IE"/>
        </w:rPr>
        <w:t>(Office of the High Commissioner for Human Rights 2019)</w:t>
      </w:r>
      <w:r w:rsidR="00D24093" w:rsidRPr="006E556B">
        <w:rPr>
          <w:rFonts w:asciiTheme="minorHAnsi" w:hAnsiTheme="minorHAnsi" w:cstheme="minorHAnsi"/>
          <w:lang w:val="en-IE"/>
        </w:rPr>
        <w:fldChar w:fldCharType="end"/>
      </w:r>
      <w:r w:rsidR="00D24093" w:rsidRPr="006E556B">
        <w:rPr>
          <w:rFonts w:asciiTheme="minorHAnsi" w:hAnsiTheme="minorHAnsi" w:cstheme="minorHAnsi"/>
          <w:lang w:val="en-IE"/>
        </w:rPr>
        <w:t>,</w:t>
      </w:r>
      <w:r>
        <w:rPr>
          <w:rFonts w:asciiTheme="minorHAnsi" w:hAnsiTheme="minorHAnsi" w:cstheme="minorHAnsi"/>
          <w:lang w:val="en-IE"/>
        </w:rPr>
        <w:t xml:space="preserve"> while also failing to reference that definition and those norms</w:t>
      </w:r>
      <w:r w:rsidR="00D24093" w:rsidRPr="006E556B">
        <w:rPr>
          <w:rFonts w:asciiTheme="minorHAnsi" w:hAnsiTheme="minorHAnsi" w:cstheme="minorHAnsi"/>
          <w:lang w:val="en-IE"/>
        </w:rPr>
        <w:t xml:space="preserve">. </w:t>
      </w:r>
    </w:p>
    <w:p w14:paraId="2DC4E5A2" w14:textId="77777777" w:rsidR="006E556B" w:rsidRPr="006E556B" w:rsidRDefault="006E556B" w:rsidP="006E556B">
      <w:pPr>
        <w:pStyle w:val="ListParagraph"/>
        <w:numPr>
          <w:ilvl w:val="0"/>
          <w:numId w:val="29"/>
        </w:numPr>
        <w:rPr>
          <w:rFonts w:asciiTheme="minorHAnsi" w:hAnsiTheme="minorHAnsi" w:cstheme="minorHAnsi"/>
          <w:lang w:val="en-IE"/>
        </w:rPr>
      </w:pPr>
      <w:r w:rsidRPr="006E556B">
        <w:rPr>
          <w:rFonts w:asciiTheme="minorHAnsi" w:hAnsiTheme="minorHAnsi" w:cstheme="minorHAnsi"/>
          <w:lang w:val="en-IE"/>
        </w:rPr>
        <w:t xml:space="preserve">Claims made about the precision of the term intersex are made while disregarding similar contestation in relation to the term DSD </w:t>
      </w:r>
      <w:r w:rsidRPr="006E556B">
        <w:rPr>
          <w:rFonts w:asciiTheme="minorHAnsi" w:hAnsiTheme="minorHAnsi" w:cstheme="minorHAnsi"/>
          <w:lang w:val="en-IE"/>
        </w:rPr>
        <w:fldChar w:fldCharType="begin"/>
      </w:r>
      <w:r w:rsidRPr="006E556B">
        <w:rPr>
          <w:rFonts w:asciiTheme="minorHAnsi" w:hAnsiTheme="minorHAnsi" w:cstheme="minorHAnsi"/>
          <w:lang w:val="en-IE"/>
        </w:rPr>
        <w:instrText xml:space="preserve"> ADDIN ZOTERO_ITEM CSL_CITATION {"citationID":"2PFr0b5V","properties":{"formattedCitation":"(Gonz\\uc0\\u225{}lez and Ludwikowski 2016; Griffiths 2018; Wallbank 2015)","plainCitation":"(González and Ludwikowski 2016; Griffiths 2018; Wallbank 2015)","noteIndex":0},"citationItems":[{"id":7217,"uris":["http://zotero.org/users/2147311/items/5YNEXIWG"],"uri":["http://zotero.org/users/2147311/items/5YNEXIWG"],"itemData":{"id":7217,"type":"article-journal","container-title":"Frontiers in Pediatrics","DOI":"10.3389/fped.2016.00048","ISSN":"2296-2360","language":"en","title":"Should CAH in Females Be Classified as DSD?","volume":"4","author":[{"family":"González","given":"Ricardo"},{"family":"Ludwikowski","given":"Barbara M."}],"issued":{"date-parts":[["2016",5,13]]}},"label":"page"},{"id":7150,"uris":["http://zotero.org/users/2147311/items/XKZ7LHYY"],"uri":["http://zotero.org/users/2147311/items/XKZ7LHYY"],"itemData":{"id":7150,"type":"article-journal","container-title":"Social Studies of Science","DOI":"10.1177/0306312718757081","ISSN":"0306-3127, 1460-3659","issue":"1","language":"en","page":"125-148","title":"Shifting syndromes: Sex chromosome variations and intersex classifications","title-short":"Shifting syndromes","volume":"48","author":[{"family":"Griffiths","given":"David Andrew"}],"issued":{"date-parts":[["2018",2]]}},"label":"page"},{"id":5688,"uris":["http://zotero.org/users/2147311/items/T4LGPHMK"],"uri":["http://zotero.org/users/2147311/items/T4LGPHMK"],"itemData":{"id":5688,"type":"chapter","call-number":"K3242.3 .L44 2015","container-title":"The legal status of transsexual and transgender persons","event-place":"Cambridge, United Kingdom","ISBN":"978-1-78068-196-2","language":"en","note":"DOI 10.1017/9781780685588.022","page":"457-526","publisher":"Intersentia","publisher-place":"Cambridge, United Kingdom","source":"Library of Congress ISBN","title":"The Legal Status of People who Experience Difference in Sexual Formation and Gender Expression in Australia","author":[{"family":"Wallbank","given":"Rachael"}],"editor":[{"family":"Scherpe","given":"Jens M."}],"issued":{"date-parts":[["2015"]]}},"label":"page"}],"schema":"https://github.com/citation-style-language/schema/raw/master/csl-citation.json"} </w:instrText>
      </w:r>
      <w:r w:rsidRPr="006E556B">
        <w:rPr>
          <w:rFonts w:asciiTheme="minorHAnsi" w:hAnsiTheme="minorHAnsi" w:cstheme="minorHAnsi"/>
          <w:lang w:val="en-IE"/>
        </w:rPr>
        <w:fldChar w:fldCharType="separate"/>
      </w:r>
      <w:r w:rsidRPr="006E556B">
        <w:rPr>
          <w:rFonts w:ascii="Calibri" w:hAnsiTheme="minorHAnsi" w:cs="Calibri"/>
          <w:lang w:val="en-GB"/>
        </w:rPr>
        <w:t>(González and Ludwikowski 2016; Griffiths 2018; Wallbank 2015)</w:t>
      </w:r>
      <w:r w:rsidRPr="006E556B">
        <w:rPr>
          <w:rFonts w:asciiTheme="minorHAnsi" w:hAnsiTheme="minorHAnsi" w:cstheme="minorHAnsi"/>
          <w:lang w:val="en-IE"/>
        </w:rPr>
        <w:fldChar w:fldCharType="end"/>
      </w:r>
      <w:r w:rsidRPr="006E556B">
        <w:rPr>
          <w:rFonts w:asciiTheme="minorHAnsi" w:hAnsiTheme="minorHAnsi" w:cstheme="minorHAnsi"/>
          <w:lang w:val="en-IE"/>
        </w:rPr>
        <w:t xml:space="preserve">. </w:t>
      </w:r>
    </w:p>
    <w:p w14:paraId="34BB08AD" w14:textId="3CD0B537" w:rsidR="00D24093" w:rsidRPr="006E556B" w:rsidRDefault="006E556B" w:rsidP="006E556B">
      <w:pPr>
        <w:pStyle w:val="ListParagraph"/>
        <w:numPr>
          <w:ilvl w:val="0"/>
          <w:numId w:val="29"/>
        </w:numPr>
        <w:rPr>
          <w:rFonts w:asciiTheme="minorHAnsi" w:hAnsiTheme="minorHAnsi" w:cstheme="minorHAnsi"/>
          <w:lang w:val="en-IE"/>
        </w:rPr>
      </w:pPr>
      <w:r w:rsidRPr="006E556B">
        <w:rPr>
          <w:rFonts w:asciiTheme="minorHAnsi" w:hAnsiTheme="minorHAnsi" w:cstheme="minorHAnsi"/>
          <w:lang w:val="en-IE"/>
        </w:rPr>
        <w:lastRenderedPageBreak/>
        <w:t xml:space="preserve">A claim is made about participation in an meeting, an invite-only meeting, that disregard the marginalisation of the two “patient group representatives” at that meeting </w:t>
      </w:r>
      <w:r w:rsidRPr="006E556B">
        <w:rPr>
          <w:rFonts w:asciiTheme="minorHAnsi" w:hAnsiTheme="minorHAnsi" w:cstheme="minorHAnsi"/>
          <w:lang w:val="en-IE"/>
        </w:rPr>
        <w:fldChar w:fldCharType="begin"/>
      </w:r>
      <w:r w:rsidRPr="006E556B">
        <w:rPr>
          <w:rFonts w:asciiTheme="minorHAnsi" w:hAnsiTheme="minorHAnsi" w:cstheme="minorHAnsi"/>
          <w:lang w:val="en-IE"/>
        </w:rPr>
        <w:instrText xml:space="preserve"> ADDIN ZOTERO_ITEM CSL_CITATION {"citationID":"l5yCyBMZ","properties":{"formattedCitation":"(Thomas 2006)","plainCitation":"(Thomas 2006)","noteIndex":0},"citationItems":[{"id":3896,"uris":["http://zotero.org/users/2147311/items/ZSAZJ8D3"],"uri":["http://zotero.org/users/2147311/items/ZSAZJ8D3"],"itemData":{"id":3896,"type":"article","language":"en","note":"https://web.archive.org/web/20180318023840/http://www.aissg.org/PDFs/Barbara-Chicago-Rpt.pdf","title":"Report to AISSG on Chicago Consensus Conference October 2005","URL":"http://www.aissg.org/PDFs/Barbara-Chicago-Rpt.pdf","author":[{"family":"Thomas","given":"Barbara"}],"accessed":{"date-parts":[["2017",3,30]]},"issued":{"date-parts":[["2006",6]]}},"label":"page"}],"schema":"https://github.com/citation-style-language/schema/raw/master/csl-citation.json"} </w:instrText>
      </w:r>
      <w:r w:rsidRPr="006E556B">
        <w:rPr>
          <w:rFonts w:asciiTheme="minorHAnsi" w:hAnsiTheme="minorHAnsi" w:cstheme="minorHAnsi"/>
          <w:lang w:val="en-IE"/>
        </w:rPr>
        <w:fldChar w:fldCharType="separate"/>
      </w:r>
      <w:r w:rsidRPr="006E556B">
        <w:rPr>
          <w:rFonts w:asciiTheme="minorHAnsi" w:hAnsiTheme="minorHAnsi" w:cstheme="minorHAnsi"/>
          <w:noProof/>
          <w:lang w:val="en-IE"/>
        </w:rPr>
        <w:t>(Thomas 2006)</w:t>
      </w:r>
      <w:r w:rsidRPr="006E556B">
        <w:rPr>
          <w:rFonts w:asciiTheme="minorHAnsi" w:hAnsiTheme="minorHAnsi" w:cstheme="minorHAnsi"/>
          <w:lang w:val="en-IE"/>
        </w:rPr>
        <w:fldChar w:fldCharType="end"/>
      </w:r>
      <w:r w:rsidRPr="006E556B">
        <w:rPr>
          <w:rFonts w:asciiTheme="minorHAnsi" w:hAnsiTheme="minorHAnsi" w:cstheme="minorHAnsi"/>
          <w:lang w:val="en-IE"/>
        </w:rPr>
        <w:t xml:space="preserve">. </w:t>
      </w:r>
    </w:p>
    <w:p w14:paraId="1436EABC" w14:textId="77777777" w:rsidR="00D24093" w:rsidRPr="003B7505" w:rsidRDefault="00D24093">
      <w:pPr>
        <w:rPr>
          <w:rFonts w:asciiTheme="minorHAnsi" w:hAnsiTheme="minorHAnsi" w:cstheme="minorHAnsi"/>
          <w:lang w:val="en-IE"/>
        </w:rPr>
      </w:pPr>
    </w:p>
    <w:p w14:paraId="5DD52E3D" w14:textId="3647F941" w:rsidR="00042113" w:rsidRPr="003B7505" w:rsidRDefault="009102C2">
      <w:pPr>
        <w:rPr>
          <w:rFonts w:asciiTheme="minorHAnsi" w:hAnsiTheme="minorHAnsi" w:cstheme="minorHAnsi"/>
          <w:lang w:val="en-IE"/>
        </w:rPr>
      </w:pPr>
      <w:r>
        <w:rPr>
          <w:rFonts w:asciiTheme="minorHAnsi" w:hAnsiTheme="minorHAnsi" w:cstheme="minorHAnsi"/>
          <w:lang w:val="en-IE"/>
        </w:rPr>
        <w:t>APEG also provides a range of c</w:t>
      </w:r>
      <w:r w:rsidR="00C47CBC" w:rsidRPr="003B7505">
        <w:rPr>
          <w:rFonts w:asciiTheme="minorHAnsi" w:hAnsiTheme="minorHAnsi" w:cstheme="minorHAnsi"/>
          <w:lang w:val="en-IE"/>
        </w:rPr>
        <w:t xml:space="preserve">linical resources at: </w:t>
      </w:r>
      <w:hyperlink r:id="rId70" w:history="1">
        <w:r w:rsidR="00C47CBC" w:rsidRPr="003B7505">
          <w:rPr>
            <w:rStyle w:val="Hyperlink"/>
            <w:rFonts w:asciiTheme="minorHAnsi" w:hAnsiTheme="minorHAnsi" w:cstheme="minorHAnsi"/>
            <w:lang w:val="en-IE"/>
          </w:rPr>
          <w:t>https://apeg.org.au/clinical-resources-links/dsd/</w:t>
        </w:r>
      </w:hyperlink>
      <w:r>
        <w:rPr>
          <w:rFonts w:asciiTheme="minorHAnsi" w:hAnsiTheme="minorHAnsi" w:cstheme="minorHAnsi"/>
          <w:lang w:val="en-IE"/>
        </w:rPr>
        <w:t>. This page m</w:t>
      </w:r>
      <w:r w:rsidR="00B54328" w:rsidRPr="003B7505">
        <w:rPr>
          <w:rFonts w:asciiTheme="minorHAnsi" w:hAnsiTheme="minorHAnsi" w:cstheme="minorHAnsi"/>
          <w:lang w:val="en-IE"/>
        </w:rPr>
        <w:t xml:space="preserve">ostly contains links to support groups and third party resources. </w:t>
      </w:r>
      <w:r w:rsidR="00042113" w:rsidRPr="003B7505">
        <w:rPr>
          <w:rFonts w:asciiTheme="minorHAnsi" w:hAnsiTheme="minorHAnsi" w:cstheme="minorHAnsi"/>
          <w:lang w:val="en-IE"/>
        </w:rPr>
        <w:t>L</w:t>
      </w:r>
      <w:r w:rsidR="00B54328" w:rsidRPr="003B7505">
        <w:rPr>
          <w:rFonts w:asciiTheme="minorHAnsi" w:hAnsiTheme="minorHAnsi" w:cstheme="minorHAnsi"/>
          <w:lang w:val="en-IE"/>
        </w:rPr>
        <w:t>isting l</w:t>
      </w:r>
      <w:r w:rsidR="00042113" w:rsidRPr="003B7505">
        <w:rPr>
          <w:rFonts w:asciiTheme="minorHAnsi" w:hAnsiTheme="minorHAnsi" w:cstheme="minorHAnsi"/>
          <w:lang w:val="en-IE"/>
        </w:rPr>
        <w:t>ast updated 25 May 2018.</w:t>
      </w:r>
    </w:p>
    <w:p w14:paraId="5DFE2787" w14:textId="7A3F426D" w:rsidR="00C47CBC" w:rsidRPr="003B7505" w:rsidRDefault="00C47CBC">
      <w:pPr>
        <w:rPr>
          <w:rFonts w:asciiTheme="minorHAnsi" w:hAnsiTheme="minorHAnsi" w:cstheme="minorHAnsi"/>
          <w:lang w:val="en-IE"/>
        </w:rPr>
      </w:pPr>
    </w:p>
    <w:p w14:paraId="67E44E60" w14:textId="2BF6E35F" w:rsidR="00C47CBC" w:rsidRPr="003B7505" w:rsidRDefault="008B3148">
      <w:pPr>
        <w:rPr>
          <w:rFonts w:asciiTheme="minorHAnsi" w:hAnsiTheme="minorHAnsi" w:cstheme="minorHAnsi"/>
          <w:lang w:val="en-IE"/>
        </w:rPr>
      </w:pPr>
      <w:r>
        <w:rPr>
          <w:rFonts w:asciiTheme="minorHAnsi" w:hAnsiTheme="minorHAnsi" w:cstheme="minorHAnsi"/>
          <w:lang w:val="en-IE"/>
        </w:rPr>
        <w:t>The page i</w:t>
      </w:r>
      <w:r w:rsidR="00042113" w:rsidRPr="003B7505">
        <w:rPr>
          <w:rFonts w:asciiTheme="minorHAnsi" w:hAnsiTheme="minorHAnsi" w:cstheme="minorHAnsi"/>
          <w:lang w:val="en-IE"/>
        </w:rPr>
        <w:t>nclude</w:t>
      </w:r>
      <w:r w:rsidR="007B6144">
        <w:rPr>
          <w:rFonts w:asciiTheme="minorHAnsi" w:hAnsiTheme="minorHAnsi" w:cstheme="minorHAnsi"/>
          <w:lang w:val="en-IE"/>
        </w:rPr>
        <w:t xml:space="preserve"> links to</w:t>
      </w:r>
      <w:r w:rsidR="00042113" w:rsidRPr="003B7505">
        <w:rPr>
          <w:rFonts w:asciiTheme="minorHAnsi" w:hAnsiTheme="minorHAnsi" w:cstheme="minorHAnsi"/>
          <w:lang w:val="en-IE"/>
        </w:rPr>
        <w:t xml:space="preserve"> DSD</w:t>
      </w:r>
      <w:r w:rsidR="00051B85">
        <w:rPr>
          <w:rFonts w:asciiTheme="minorHAnsi" w:hAnsiTheme="minorHAnsi" w:cstheme="minorHAnsi"/>
          <w:lang w:val="en-IE"/>
        </w:rPr>
        <w:t xml:space="preserve"> F</w:t>
      </w:r>
      <w:r w:rsidR="00042113" w:rsidRPr="003B7505">
        <w:rPr>
          <w:rFonts w:asciiTheme="minorHAnsi" w:hAnsiTheme="minorHAnsi" w:cstheme="minorHAnsi"/>
          <w:lang w:val="en-IE"/>
        </w:rPr>
        <w:t>amilies</w:t>
      </w:r>
      <w:r w:rsidR="007B6144">
        <w:rPr>
          <w:rFonts w:asciiTheme="minorHAnsi" w:hAnsiTheme="minorHAnsi" w:cstheme="minorHAnsi"/>
          <w:lang w:val="en-IE"/>
        </w:rPr>
        <w:t xml:space="preserve">, a group known to be linked to the UK anti-trans, anti-gender “gender critical” movement. This group </w:t>
      </w:r>
      <w:r w:rsidR="00D01A1C">
        <w:rPr>
          <w:rFonts w:asciiTheme="minorHAnsi" w:hAnsiTheme="minorHAnsi" w:cstheme="minorHAnsi"/>
          <w:lang w:val="en-IE"/>
        </w:rPr>
        <w:t>may</w:t>
      </w:r>
      <w:r w:rsidR="007B6144">
        <w:rPr>
          <w:rFonts w:asciiTheme="minorHAnsi" w:hAnsiTheme="minorHAnsi" w:cstheme="minorHAnsi"/>
          <w:lang w:val="en-IE"/>
        </w:rPr>
        <w:t xml:space="preserve"> be highly inappropriate</w:t>
      </w:r>
      <w:r w:rsidR="00F7598B">
        <w:rPr>
          <w:rFonts w:asciiTheme="minorHAnsi" w:hAnsiTheme="minorHAnsi" w:cstheme="minorHAnsi"/>
          <w:lang w:val="en-IE"/>
        </w:rPr>
        <w:t xml:space="preserve"> or harmful</w:t>
      </w:r>
      <w:r w:rsidR="007B6144">
        <w:rPr>
          <w:rFonts w:asciiTheme="minorHAnsi" w:hAnsiTheme="minorHAnsi" w:cstheme="minorHAnsi"/>
          <w:lang w:val="en-IE"/>
        </w:rPr>
        <w:t xml:space="preserve"> for children with diverse identities.</w:t>
      </w:r>
    </w:p>
    <w:p w14:paraId="3FC5CC90" w14:textId="6FE2786C" w:rsidR="00042113" w:rsidRDefault="00042113">
      <w:pPr>
        <w:rPr>
          <w:rFonts w:asciiTheme="minorHAnsi" w:hAnsiTheme="minorHAnsi" w:cstheme="minorHAnsi"/>
          <w:lang w:val="en-IE"/>
        </w:rPr>
      </w:pPr>
    </w:p>
    <w:p w14:paraId="5E32BDC5" w14:textId="5BA71631" w:rsidR="00285EE6" w:rsidRDefault="00285EE6">
      <w:pPr>
        <w:rPr>
          <w:rFonts w:asciiTheme="minorHAnsi" w:hAnsiTheme="minorHAnsi" w:cstheme="minorHAnsi"/>
          <w:lang w:val="en-IE"/>
        </w:rPr>
      </w:pPr>
    </w:p>
    <w:p w14:paraId="764D0E4F" w14:textId="10D50A2A" w:rsidR="00285EE6" w:rsidRDefault="00285EE6" w:rsidP="00A46C39">
      <w:pPr>
        <w:pStyle w:val="Heading2"/>
        <w:rPr>
          <w:lang w:val="en-IE"/>
        </w:rPr>
      </w:pPr>
      <w:bookmarkStart w:id="22" w:name="_Toc76289781"/>
      <w:r>
        <w:rPr>
          <w:lang w:val="en-IE"/>
        </w:rPr>
        <w:t>RCH Melbourne</w:t>
      </w:r>
      <w:bookmarkEnd w:id="22"/>
    </w:p>
    <w:p w14:paraId="57F3BA22" w14:textId="3C389221" w:rsidR="00285EE6" w:rsidRDefault="00285EE6">
      <w:pPr>
        <w:rPr>
          <w:rFonts w:asciiTheme="minorHAnsi" w:hAnsiTheme="minorHAnsi" w:cstheme="minorHAnsi"/>
          <w:lang w:val="en-IE"/>
        </w:rPr>
      </w:pPr>
    </w:p>
    <w:p w14:paraId="1B23D426" w14:textId="77777777" w:rsidR="007B643C" w:rsidRPr="007B643C" w:rsidRDefault="007B643C">
      <w:pPr>
        <w:rPr>
          <w:rFonts w:asciiTheme="minorHAnsi" w:hAnsiTheme="minorHAnsi" w:cstheme="minorHAnsi"/>
          <w:b/>
          <w:bCs/>
          <w:lang w:val="en-IE"/>
        </w:rPr>
      </w:pPr>
      <w:r w:rsidRPr="007B643C">
        <w:rPr>
          <w:rFonts w:asciiTheme="minorHAnsi" w:hAnsiTheme="minorHAnsi" w:cstheme="minorHAnsi"/>
          <w:b/>
          <w:bCs/>
          <w:lang w:val="en-IE"/>
        </w:rPr>
        <w:t>Differences of sex development</w:t>
      </w:r>
    </w:p>
    <w:p w14:paraId="614AC56B" w14:textId="41E2F878" w:rsidR="00285EE6" w:rsidRDefault="000748CB">
      <w:pPr>
        <w:rPr>
          <w:rFonts w:asciiTheme="minorHAnsi" w:hAnsiTheme="minorHAnsi" w:cstheme="minorHAnsi"/>
          <w:lang w:val="en-IE"/>
        </w:rPr>
      </w:pPr>
      <w:hyperlink r:id="rId71" w:history="1">
        <w:r w:rsidR="007B643C" w:rsidRPr="00B02F5C">
          <w:rPr>
            <w:rStyle w:val="Hyperlink"/>
            <w:rFonts w:asciiTheme="minorHAnsi" w:hAnsiTheme="minorHAnsi" w:cstheme="minorHAnsi"/>
            <w:lang w:val="en-IE"/>
          </w:rPr>
          <w:t>https://www.rch.org.au/endo/differences-of-sex-development/</w:t>
        </w:r>
      </w:hyperlink>
      <w:r w:rsidR="00285EE6">
        <w:rPr>
          <w:rFonts w:asciiTheme="minorHAnsi" w:hAnsiTheme="minorHAnsi" w:cstheme="minorHAnsi"/>
          <w:lang w:val="en-IE"/>
        </w:rPr>
        <w:t xml:space="preserve"> </w:t>
      </w:r>
    </w:p>
    <w:p w14:paraId="11661537" w14:textId="21739466" w:rsidR="00285EE6" w:rsidRDefault="00B94F9B" w:rsidP="00B94F9B">
      <w:pPr>
        <w:pStyle w:val="ListParagraph"/>
        <w:numPr>
          <w:ilvl w:val="0"/>
          <w:numId w:val="33"/>
        </w:numPr>
        <w:rPr>
          <w:rFonts w:asciiTheme="minorHAnsi" w:hAnsiTheme="minorHAnsi" w:cstheme="minorHAnsi"/>
          <w:lang w:val="en-IE"/>
        </w:rPr>
      </w:pPr>
      <w:r w:rsidRPr="00B94F9B">
        <w:rPr>
          <w:rFonts w:asciiTheme="minorHAnsi" w:hAnsiTheme="minorHAnsi" w:cstheme="minorHAnsi"/>
          <w:lang w:val="en-IE"/>
        </w:rPr>
        <w:t>This contains a link to DSD Families, a UK parent and clinician run group linked to the anti-gender anti-trans movement.</w:t>
      </w:r>
    </w:p>
    <w:p w14:paraId="6A10DAC1" w14:textId="0495576E" w:rsidR="00B94F9B" w:rsidRDefault="00B94F9B" w:rsidP="00B94F9B">
      <w:pPr>
        <w:pStyle w:val="ListParagraph"/>
        <w:numPr>
          <w:ilvl w:val="0"/>
          <w:numId w:val="33"/>
        </w:numPr>
        <w:rPr>
          <w:rFonts w:asciiTheme="minorHAnsi" w:hAnsiTheme="minorHAnsi" w:cstheme="minorHAnsi"/>
          <w:lang w:val="en-IE"/>
        </w:rPr>
      </w:pPr>
      <w:r>
        <w:rPr>
          <w:rFonts w:asciiTheme="minorHAnsi" w:hAnsiTheme="minorHAnsi" w:cstheme="minorHAnsi"/>
          <w:lang w:val="en-IE"/>
        </w:rPr>
        <w:t>Some internal links are obsolete, such as a link to a page on atypical genital.</w:t>
      </w:r>
    </w:p>
    <w:p w14:paraId="7047CBDC" w14:textId="2CA72A8B" w:rsidR="00B94F9B" w:rsidRDefault="00B94F9B" w:rsidP="00B94F9B">
      <w:pPr>
        <w:pStyle w:val="ListParagraph"/>
        <w:numPr>
          <w:ilvl w:val="0"/>
          <w:numId w:val="33"/>
        </w:numPr>
        <w:rPr>
          <w:rFonts w:asciiTheme="minorHAnsi" w:hAnsiTheme="minorHAnsi" w:cstheme="minorHAnsi"/>
          <w:lang w:val="en-IE"/>
        </w:rPr>
      </w:pPr>
      <w:r>
        <w:rPr>
          <w:rFonts w:asciiTheme="minorHAnsi" w:hAnsiTheme="minorHAnsi" w:cstheme="minorHAnsi"/>
          <w:lang w:val="en-IE"/>
        </w:rPr>
        <w:t>Links are provided to peer support groups, hospitals, clinical organisations, and some general services providers such as Headspace, the Domestic Violence Resource Centre Victoria and others. Some names are obsolete. No links are given to LGBTI service providers in Victoria.</w:t>
      </w:r>
    </w:p>
    <w:p w14:paraId="2417EE17" w14:textId="2371770C" w:rsidR="00E0347F" w:rsidRPr="00B94F9B" w:rsidRDefault="00E0347F" w:rsidP="00B94F9B">
      <w:pPr>
        <w:pStyle w:val="ListParagraph"/>
        <w:numPr>
          <w:ilvl w:val="0"/>
          <w:numId w:val="33"/>
        </w:numPr>
        <w:rPr>
          <w:rFonts w:asciiTheme="minorHAnsi" w:hAnsiTheme="minorHAnsi" w:cstheme="minorHAnsi"/>
          <w:lang w:val="en-IE"/>
        </w:rPr>
      </w:pPr>
      <w:r>
        <w:rPr>
          <w:rFonts w:asciiTheme="minorHAnsi" w:hAnsiTheme="minorHAnsi" w:cstheme="minorHAnsi"/>
          <w:lang w:val="en-IE"/>
        </w:rPr>
        <w:t>The page is not dated.</w:t>
      </w:r>
    </w:p>
    <w:p w14:paraId="64468A12" w14:textId="77777777" w:rsidR="00B94F9B" w:rsidRDefault="00B94F9B">
      <w:pPr>
        <w:rPr>
          <w:rFonts w:asciiTheme="minorHAnsi" w:hAnsiTheme="minorHAnsi" w:cstheme="minorHAnsi"/>
          <w:lang w:val="en-IE"/>
        </w:rPr>
      </w:pPr>
    </w:p>
    <w:p w14:paraId="4FBB6504" w14:textId="77777777" w:rsidR="00126FDD" w:rsidRPr="00126FDD" w:rsidRDefault="00126FDD" w:rsidP="00126FDD">
      <w:pPr>
        <w:rPr>
          <w:rFonts w:asciiTheme="minorHAnsi" w:hAnsiTheme="minorHAnsi" w:cstheme="minorHAnsi"/>
          <w:b/>
          <w:bCs/>
        </w:rPr>
      </w:pPr>
      <w:r w:rsidRPr="00126FDD">
        <w:rPr>
          <w:rFonts w:asciiTheme="minorHAnsi" w:hAnsiTheme="minorHAnsi" w:cstheme="minorHAnsi"/>
          <w:b/>
          <w:bCs/>
        </w:rPr>
        <w:t>Complete androgen insensitivity syndrome</w:t>
      </w:r>
    </w:p>
    <w:p w14:paraId="5EF5F98D" w14:textId="3536EA07" w:rsidR="001948D7" w:rsidRDefault="000748CB">
      <w:pPr>
        <w:rPr>
          <w:rFonts w:asciiTheme="minorHAnsi" w:hAnsiTheme="minorHAnsi" w:cstheme="minorHAnsi"/>
          <w:lang w:val="en-IE"/>
        </w:rPr>
      </w:pPr>
      <w:hyperlink r:id="rId72" w:history="1">
        <w:r w:rsidR="001948D7" w:rsidRPr="001D6091">
          <w:rPr>
            <w:rStyle w:val="Hyperlink"/>
            <w:rFonts w:asciiTheme="minorHAnsi" w:hAnsiTheme="minorHAnsi" w:cstheme="minorHAnsi"/>
            <w:lang w:val="en-IE"/>
          </w:rPr>
          <w:t>https://www.rch.org.au/endo/cais/Complete_androgen_insensitivity_syndrome/</w:t>
        </w:r>
      </w:hyperlink>
      <w:r w:rsidR="001948D7">
        <w:rPr>
          <w:rFonts w:asciiTheme="minorHAnsi" w:hAnsiTheme="minorHAnsi" w:cstheme="minorHAnsi"/>
          <w:lang w:val="en-IE"/>
        </w:rPr>
        <w:t xml:space="preserve"> </w:t>
      </w:r>
    </w:p>
    <w:p w14:paraId="52C630BC" w14:textId="096F17EE" w:rsidR="00126FDD" w:rsidRDefault="00126FDD" w:rsidP="00995FF4">
      <w:pPr>
        <w:pStyle w:val="ListParagraph"/>
        <w:numPr>
          <w:ilvl w:val="0"/>
          <w:numId w:val="30"/>
        </w:numPr>
        <w:rPr>
          <w:rFonts w:asciiTheme="minorHAnsi" w:hAnsiTheme="minorHAnsi" w:cstheme="minorHAnsi"/>
          <w:lang w:val="en-IE"/>
        </w:rPr>
      </w:pPr>
      <w:r>
        <w:rPr>
          <w:rFonts w:asciiTheme="minorHAnsi" w:hAnsiTheme="minorHAnsi" w:cstheme="minorHAnsi"/>
          <w:lang w:val="en-IE"/>
        </w:rPr>
        <w:t>This is a version of an longstanding resource first written by Garry Warne. IPSA was consulted on the current text.</w:t>
      </w:r>
    </w:p>
    <w:p w14:paraId="16BCE58A" w14:textId="1B276E7B" w:rsidR="001948D7" w:rsidRPr="00995FF4" w:rsidRDefault="001948D7" w:rsidP="00995FF4">
      <w:pPr>
        <w:pStyle w:val="ListParagraph"/>
        <w:numPr>
          <w:ilvl w:val="0"/>
          <w:numId w:val="30"/>
        </w:numPr>
        <w:rPr>
          <w:rFonts w:asciiTheme="minorHAnsi" w:hAnsiTheme="minorHAnsi" w:cstheme="minorHAnsi"/>
          <w:lang w:val="en-IE"/>
        </w:rPr>
      </w:pPr>
      <w:r w:rsidRPr="00995FF4">
        <w:rPr>
          <w:rFonts w:asciiTheme="minorHAnsi" w:hAnsiTheme="minorHAnsi" w:cstheme="minorHAnsi"/>
          <w:lang w:val="en-IE"/>
        </w:rPr>
        <w:t>A series of pages that introduce complete AIS to individuals and family members, with a link to Intersex Peer Support Australia.</w:t>
      </w:r>
      <w:r w:rsidR="00995FF4" w:rsidRPr="00995FF4">
        <w:rPr>
          <w:rFonts w:asciiTheme="minorHAnsi" w:hAnsiTheme="minorHAnsi" w:cstheme="minorHAnsi"/>
          <w:lang w:val="en-IE"/>
        </w:rPr>
        <w:t xml:space="preserve"> The counselling and support section refers to the old name and website for IPSA.</w:t>
      </w:r>
    </w:p>
    <w:p w14:paraId="022A2435" w14:textId="13B60840" w:rsidR="00995FF4" w:rsidRDefault="00995FF4" w:rsidP="00995FF4">
      <w:pPr>
        <w:pStyle w:val="ListParagraph"/>
        <w:numPr>
          <w:ilvl w:val="0"/>
          <w:numId w:val="30"/>
        </w:numPr>
        <w:rPr>
          <w:rFonts w:asciiTheme="minorHAnsi" w:hAnsiTheme="minorHAnsi" w:cstheme="minorHAnsi"/>
          <w:lang w:val="en-IE"/>
        </w:rPr>
      </w:pPr>
      <w:r w:rsidRPr="00995FF4">
        <w:rPr>
          <w:rFonts w:asciiTheme="minorHAnsi" w:hAnsiTheme="minorHAnsi" w:cstheme="minorHAnsi"/>
          <w:lang w:val="en-IE"/>
        </w:rPr>
        <w:t>The surgery section lacks a date for mention of a “recent review” on gonadal cancer risk.</w:t>
      </w:r>
      <w:r w:rsidR="007B3676">
        <w:rPr>
          <w:rFonts w:asciiTheme="minorHAnsi" w:hAnsiTheme="minorHAnsi" w:cstheme="minorHAnsi"/>
          <w:lang w:val="en-IE"/>
        </w:rPr>
        <w:t xml:space="preserve"> Clinical views vary on this issue, with a 2019 paper making concrete recommendations for gonad preservation </w:t>
      </w:r>
      <w:r w:rsidR="007B3676">
        <w:rPr>
          <w:rFonts w:asciiTheme="minorHAnsi" w:hAnsiTheme="minorHAnsi" w:cstheme="minorHAnsi"/>
          <w:lang w:val="en-IE"/>
        </w:rPr>
        <w:fldChar w:fldCharType="begin"/>
      </w:r>
      <w:r w:rsidR="007B3676">
        <w:rPr>
          <w:rFonts w:asciiTheme="minorHAnsi" w:hAnsiTheme="minorHAnsi" w:cstheme="minorHAnsi"/>
          <w:lang w:val="en-IE"/>
        </w:rPr>
        <w:instrText xml:space="preserve"> ADDIN ZOTERO_ITEM CSL_CITATION {"citationID":"g2oJi8of","properties":{"formattedCitation":"(Weidler et al. 2019)","plainCitation":"(Weidler et al. 2019)","noteIndex":0},"citationItems":[{"id":19797,"uris":["http://zotero.org/users/2147311/items/RGMPYM68"],"uri":["http://zotero.org/users/2147311/items/RGMPYM68"],"itemData":{"id":19797,"type":"article-journal","container-title":"Journal of Pediatric and Adolescent Gynecology","DOI":"10.1016/j.jpag.2019.06.005","ISSN":"10833188","issue":"6","journalAbbreviation":"Journal of Pediatric and Adolescent Gynecology","language":"en","page":"605-611","title":"A Management Protocol for Gonad Preservation in Patients with Androgen Insensitivity Syndrome","volume":"32","author":[{"family":"Weidler","given":"Erica M."},{"family":"Linnaus","given":"Maria E."},{"family":"Baratz","given":"Arlene B."},{"family":"Goncalves","given":"Luis F."},{"family":"Bailey","given":"Smita"},{"family":"Hernandez","given":"S. Janett"},{"family":"Gomez-Lobo","given":"Veronica"},{"family":"Leeuwen","given":"Kathleen","non-dropping-particle":"van"}],"issued":{"date-parts":[["2019",12]]}}}],"schema":"https://github.com/citation-style-language/schema/raw/master/csl-citation.json"} </w:instrText>
      </w:r>
      <w:r w:rsidR="007B3676">
        <w:rPr>
          <w:rFonts w:asciiTheme="minorHAnsi" w:hAnsiTheme="minorHAnsi" w:cstheme="minorHAnsi"/>
          <w:lang w:val="en-IE"/>
        </w:rPr>
        <w:fldChar w:fldCharType="separate"/>
      </w:r>
      <w:r w:rsidR="007B3676">
        <w:rPr>
          <w:rFonts w:asciiTheme="minorHAnsi" w:hAnsiTheme="minorHAnsi" w:cstheme="minorHAnsi"/>
          <w:noProof/>
          <w:lang w:val="en-IE"/>
        </w:rPr>
        <w:t>(Weidler et al. 2019)</w:t>
      </w:r>
      <w:r w:rsidR="007B3676">
        <w:rPr>
          <w:rFonts w:asciiTheme="minorHAnsi" w:hAnsiTheme="minorHAnsi" w:cstheme="minorHAnsi"/>
          <w:lang w:val="en-IE"/>
        </w:rPr>
        <w:fldChar w:fldCharType="end"/>
      </w:r>
      <w:r w:rsidR="007B3676">
        <w:rPr>
          <w:rFonts w:asciiTheme="minorHAnsi" w:hAnsiTheme="minorHAnsi" w:cstheme="minorHAnsi"/>
          <w:lang w:val="en-IE"/>
        </w:rPr>
        <w:t>.</w:t>
      </w:r>
    </w:p>
    <w:p w14:paraId="00F28CA9" w14:textId="62B7B170" w:rsidR="001C7A49" w:rsidRDefault="001C7A49" w:rsidP="00995FF4">
      <w:pPr>
        <w:pStyle w:val="ListParagraph"/>
        <w:numPr>
          <w:ilvl w:val="0"/>
          <w:numId w:val="30"/>
        </w:numPr>
        <w:rPr>
          <w:rFonts w:asciiTheme="minorHAnsi" w:hAnsiTheme="minorHAnsi" w:cstheme="minorHAnsi"/>
          <w:lang w:val="en-IE"/>
        </w:rPr>
      </w:pPr>
      <w:r>
        <w:rPr>
          <w:rFonts w:asciiTheme="minorHAnsi" w:hAnsiTheme="minorHAnsi" w:cstheme="minorHAnsi"/>
          <w:lang w:val="en-IE"/>
        </w:rPr>
        <w:t>The document is not dated.</w:t>
      </w:r>
    </w:p>
    <w:p w14:paraId="22FEF3B6" w14:textId="29D855CD" w:rsidR="00126FDD" w:rsidRDefault="00126FDD" w:rsidP="00126FDD">
      <w:pPr>
        <w:rPr>
          <w:rFonts w:asciiTheme="minorHAnsi" w:hAnsiTheme="minorHAnsi" w:cstheme="minorHAnsi"/>
          <w:lang w:val="en-IE"/>
        </w:rPr>
      </w:pPr>
    </w:p>
    <w:p w14:paraId="6B60544A" w14:textId="63AB02DB" w:rsidR="00126FDD" w:rsidRPr="007B643C" w:rsidRDefault="00126FDD" w:rsidP="00126FDD">
      <w:pPr>
        <w:rPr>
          <w:rFonts w:asciiTheme="minorHAnsi" w:hAnsiTheme="minorHAnsi" w:cstheme="minorHAnsi"/>
          <w:b/>
          <w:bCs/>
          <w:lang w:val="en-IE"/>
        </w:rPr>
      </w:pPr>
      <w:r w:rsidRPr="007B643C">
        <w:rPr>
          <w:rFonts w:asciiTheme="minorHAnsi" w:hAnsiTheme="minorHAnsi" w:cstheme="minorHAnsi"/>
          <w:b/>
          <w:bCs/>
          <w:lang w:val="en-IE"/>
        </w:rPr>
        <w:t>Hypospadias</w:t>
      </w:r>
    </w:p>
    <w:p w14:paraId="32998039" w14:textId="276EAA46" w:rsidR="00126FDD" w:rsidRDefault="000748CB" w:rsidP="00126FDD">
      <w:pPr>
        <w:rPr>
          <w:rFonts w:asciiTheme="minorHAnsi" w:hAnsiTheme="minorHAnsi" w:cstheme="minorHAnsi"/>
          <w:lang w:val="en-IE"/>
        </w:rPr>
      </w:pPr>
      <w:hyperlink r:id="rId73" w:history="1">
        <w:r w:rsidR="00126FDD" w:rsidRPr="00B02F5C">
          <w:rPr>
            <w:rStyle w:val="Hyperlink"/>
            <w:rFonts w:asciiTheme="minorHAnsi" w:hAnsiTheme="minorHAnsi" w:cstheme="minorHAnsi"/>
            <w:lang w:val="en-IE"/>
          </w:rPr>
          <w:t>https://www.rch.org.au/kidsinfo/fact_sheets/Hypospadias/</w:t>
        </w:r>
      </w:hyperlink>
      <w:r w:rsidR="00126FDD">
        <w:rPr>
          <w:rFonts w:asciiTheme="minorHAnsi" w:hAnsiTheme="minorHAnsi" w:cstheme="minorHAnsi"/>
          <w:lang w:val="en-IE"/>
        </w:rPr>
        <w:t xml:space="preserve"> </w:t>
      </w:r>
    </w:p>
    <w:p w14:paraId="5B87033D" w14:textId="6618BD1E" w:rsidR="00126FDD" w:rsidRPr="00126FDD" w:rsidRDefault="00126FDD" w:rsidP="00126FDD">
      <w:pPr>
        <w:pStyle w:val="ListParagraph"/>
        <w:numPr>
          <w:ilvl w:val="0"/>
          <w:numId w:val="31"/>
        </w:numPr>
        <w:rPr>
          <w:rFonts w:asciiTheme="minorHAnsi" w:hAnsiTheme="minorHAnsi" w:cstheme="minorHAnsi"/>
          <w:lang w:val="en-IE"/>
        </w:rPr>
      </w:pPr>
      <w:proofErr w:type="spellStart"/>
      <w:r w:rsidRPr="00126FDD">
        <w:rPr>
          <w:rFonts w:asciiTheme="minorHAnsi" w:hAnsiTheme="minorHAnsi" w:cstheme="minorHAnsi"/>
          <w:lang w:val="en-IE"/>
        </w:rPr>
        <w:t>Pathogising</w:t>
      </w:r>
      <w:proofErr w:type="spellEnd"/>
      <w:r w:rsidRPr="00126FDD">
        <w:rPr>
          <w:rFonts w:asciiTheme="minorHAnsi" w:hAnsiTheme="minorHAnsi" w:cstheme="minorHAnsi"/>
          <w:lang w:val="en-IE"/>
        </w:rPr>
        <w:t xml:space="preserve"> language from the outset; rationales for this appear to be self-estee</w:t>
      </w:r>
      <w:r w:rsidR="006D68CE">
        <w:rPr>
          <w:rFonts w:asciiTheme="minorHAnsi" w:hAnsiTheme="minorHAnsi" w:cstheme="minorHAnsi"/>
          <w:lang w:val="en-IE"/>
        </w:rPr>
        <w:t>m</w:t>
      </w:r>
      <w:r w:rsidRPr="00126FDD">
        <w:rPr>
          <w:rFonts w:asciiTheme="minorHAnsi" w:hAnsiTheme="minorHAnsi" w:cstheme="minorHAnsi"/>
          <w:lang w:val="en-IE"/>
        </w:rPr>
        <w:t xml:space="preserve"> and “urine can come out in the wrong place”, a rationale often described as a “functional” rationale that men have to be able to stand to urinate. There is little evidence to support these beliefs</w:t>
      </w:r>
      <w:r w:rsidR="003A2C26">
        <w:rPr>
          <w:rFonts w:asciiTheme="minorHAnsi" w:hAnsiTheme="minorHAnsi" w:cstheme="minorHAnsi"/>
          <w:lang w:val="en-IE"/>
        </w:rPr>
        <w:t xml:space="preserve"> </w:t>
      </w:r>
      <w:r w:rsidR="003A2C26">
        <w:rPr>
          <w:rFonts w:asciiTheme="minorHAnsi" w:hAnsiTheme="minorHAnsi" w:cstheme="minorHAnsi"/>
          <w:lang w:val="en-IE"/>
        </w:rPr>
        <w:fldChar w:fldCharType="begin"/>
      </w:r>
      <w:r w:rsidR="003A2C26">
        <w:rPr>
          <w:rFonts w:asciiTheme="minorHAnsi" w:hAnsiTheme="minorHAnsi" w:cstheme="minorHAnsi"/>
          <w:lang w:val="en-IE"/>
        </w:rPr>
        <w:instrText xml:space="preserve"> ADDIN ZOTERO_ITEM CSL_CITATION {"citationID":"iX5tPGNw","properties":{"formattedCitation":"(Carmack, Notini, and Earp 2015)","plainCitation":"(Carmack, Notini, and Earp 2015)","noteIndex":0},"citationItems":[{"id":7283,"uris":["http://zotero.org/users/2147311/items/62NV26FX"],"uri":["http://zotero.org/users/2147311/items/62NV26FX"],"itemData":{"id":7283,"type":"article-journal","container-title":"Journal of Sex Research","DOI":"10.1080/00224499.2015.1066745","issue":"8","language":"en","page":"1047-1058","title":"Should Surgery for Hypospadias Be Performed Before an Age of Consent?","volume":"53","author":[{"family":"Carmack","given":"Adrienne"},{"family":"Notini","given":"Lauren"},{"family":"Earp","given":"Brian D."}],"issued":{"date-parts":[["2015"]]}}}],"schema":"https://github.com/citation-style-language/schema/raw/master/csl-citation.json"} </w:instrText>
      </w:r>
      <w:r w:rsidR="003A2C26">
        <w:rPr>
          <w:rFonts w:asciiTheme="minorHAnsi" w:hAnsiTheme="minorHAnsi" w:cstheme="minorHAnsi"/>
          <w:lang w:val="en-IE"/>
        </w:rPr>
        <w:fldChar w:fldCharType="separate"/>
      </w:r>
      <w:r w:rsidR="003A2C26">
        <w:rPr>
          <w:rFonts w:asciiTheme="minorHAnsi" w:hAnsiTheme="minorHAnsi" w:cstheme="minorHAnsi"/>
          <w:noProof/>
          <w:lang w:val="en-IE"/>
        </w:rPr>
        <w:t>(Carmack, Notini, and Earp 2015)</w:t>
      </w:r>
      <w:r w:rsidR="003A2C26">
        <w:rPr>
          <w:rFonts w:asciiTheme="minorHAnsi" w:hAnsiTheme="minorHAnsi" w:cstheme="minorHAnsi"/>
          <w:lang w:val="en-IE"/>
        </w:rPr>
        <w:fldChar w:fldCharType="end"/>
      </w:r>
      <w:r w:rsidRPr="00126FDD">
        <w:rPr>
          <w:rFonts w:asciiTheme="minorHAnsi" w:hAnsiTheme="minorHAnsi" w:cstheme="minorHAnsi"/>
          <w:lang w:val="en-IE"/>
        </w:rPr>
        <w:t>.</w:t>
      </w:r>
    </w:p>
    <w:p w14:paraId="66ABF34B" w14:textId="77777777" w:rsidR="00195D53" w:rsidRDefault="00126FDD" w:rsidP="00126FDD">
      <w:pPr>
        <w:pStyle w:val="ListParagraph"/>
        <w:numPr>
          <w:ilvl w:val="0"/>
          <w:numId w:val="31"/>
        </w:numPr>
        <w:rPr>
          <w:rFonts w:asciiTheme="minorHAnsi" w:hAnsiTheme="minorHAnsi" w:cstheme="minorHAnsi"/>
          <w:lang w:val="en-IE"/>
        </w:rPr>
      </w:pPr>
      <w:r w:rsidRPr="00126FDD">
        <w:rPr>
          <w:rFonts w:asciiTheme="minorHAnsi" w:hAnsiTheme="minorHAnsi" w:cstheme="minorHAnsi"/>
          <w:lang w:val="en-IE"/>
        </w:rPr>
        <w:lastRenderedPageBreak/>
        <w:t>Reference is made to “correction” surgery at 6-18 months of age, “More than one operation may be required.”</w:t>
      </w:r>
      <w:r w:rsidR="00195D53">
        <w:rPr>
          <w:rFonts w:asciiTheme="minorHAnsi" w:hAnsiTheme="minorHAnsi" w:cstheme="minorHAnsi"/>
          <w:lang w:val="en-IE"/>
        </w:rPr>
        <w:t xml:space="preserve"> The text states that “benefits of surgery will outweigh the risks”, presupposing a decision favouring surgery.</w:t>
      </w:r>
      <w:r w:rsidRPr="00126FDD">
        <w:rPr>
          <w:rFonts w:asciiTheme="minorHAnsi" w:hAnsiTheme="minorHAnsi" w:cstheme="minorHAnsi"/>
          <w:lang w:val="en-IE"/>
        </w:rPr>
        <w:t xml:space="preserve"> </w:t>
      </w:r>
    </w:p>
    <w:p w14:paraId="59AD4141" w14:textId="0E7CD960" w:rsidR="00126FDD" w:rsidRDefault="00126FDD" w:rsidP="00126FDD">
      <w:pPr>
        <w:pStyle w:val="ListParagraph"/>
        <w:numPr>
          <w:ilvl w:val="0"/>
          <w:numId w:val="31"/>
        </w:numPr>
        <w:rPr>
          <w:rFonts w:asciiTheme="minorHAnsi" w:hAnsiTheme="minorHAnsi" w:cstheme="minorHAnsi"/>
          <w:lang w:val="en-IE"/>
        </w:rPr>
      </w:pPr>
      <w:r w:rsidRPr="00126FDD">
        <w:rPr>
          <w:rFonts w:asciiTheme="minorHAnsi" w:hAnsiTheme="minorHAnsi" w:cstheme="minorHAnsi"/>
          <w:lang w:val="en-IE"/>
        </w:rPr>
        <w:t xml:space="preserve">Early exposures to general anaesthetic are known to have risks for cognitive development </w:t>
      </w:r>
      <w:r w:rsidRPr="00126FDD">
        <w:rPr>
          <w:rFonts w:asciiTheme="minorHAnsi" w:hAnsiTheme="minorHAnsi" w:cstheme="minorHAnsi"/>
          <w:lang w:val="en-IE"/>
        </w:rPr>
        <w:fldChar w:fldCharType="begin"/>
      </w:r>
      <w:r w:rsidRPr="00126FDD">
        <w:rPr>
          <w:rFonts w:asciiTheme="minorHAnsi" w:hAnsiTheme="minorHAnsi" w:cstheme="minorHAnsi"/>
          <w:lang w:val="en-IE"/>
        </w:rPr>
        <w:instrText xml:space="preserve"> ADDIN ZOTERO_ITEM CSL_CITATION {"citationID":"GiLOASQC","properties":{"formattedCitation":"(Schneuer et al. 2018)","plainCitation":"(Schneuer et al. 2018)","noteIndex":0},"citationItems":[{"id":6805,"uris":["http://zotero.org/users/2147311/items/D4HGQKSD"],"uri":["http://zotero.org/users/2147311/items/D4HGQKSD"],"itemData":{"id":6805,"type":"article-journal","container-title":"Pediatric Anesthesia","DOI":"10.1111/pan.13390","ISSN":"11555645","language":"en","source":"Crossref","title":"The impact of general anesthesia on child development and school performance: a population-based study","title-short":"The impact of general anesthesia on child development and school performance","author":[{"family":"Schneuer","given":"Francisco J"},{"family":"Bentley","given":"Jason P"},{"family":"Davidson","given":"Andrew J"},{"family":"Holland","given":"Andrew JA"},{"family":"Badawi","given":"Nadia"},{"family":"Martin","given":"Andrew J"},{"family":"Skowno","given":"Justin"},{"family":"Lain","given":"Samantha J"},{"family":"Nassar","given":"Natasha"}],"issued":{"date-parts":[["2018",4,27]]}}}],"schema":"https://github.com/citation-style-language/schema/raw/master/csl-citation.json"} </w:instrText>
      </w:r>
      <w:r w:rsidRPr="00126FDD">
        <w:rPr>
          <w:rFonts w:asciiTheme="minorHAnsi" w:hAnsiTheme="minorHAnsi" w:cstheme="minorHAnsi"/>
          <w:lang w:val="en-IE"/>
        </w:rPr>
        <w:fldChar w:fldCharType="separate"/>
      </w:r>
      <w:r w:rsidRPr="00126FDD">
        <w:rPr>
          <w:rFonts w:asciiTheme="minorHAnsi" w:hAnsiTheme="minorHAnsi" w:cstheme="minorHAnsi"/>
          <w:noProof/>
          <w:lang w:val="en-IE"/>
        </w:rPr>
        <w:t>(Schneuer et al. 2018)</w:t>
      </w:r>
      <w:r w:rsidRPr="00126FDD">
        <w:rPr>
          <w:rFonts w:asciiTheme="minorHAnsi" w:hAnsiTheme="minorHAnsi" w:cstheme="minorHAnsi"/>
          <w:lang w:val="en-IE"/>
        </w:rPr>
        <w:fldChar w:fldCharType="end"/>
      </w:r>
      <w:r w:rsidR="007E6BC7">
        <w:rPr>
          <w:rFonts w:asciiTheme="minorHAnsi" w:hAnsiTheme="minorHAnsi" w:cstheme="minorHAnsi"/>
          <w:lang w:val="en-IE"/>
        </w:rPr>
        <w:t>; this risk is not stated.</w:t>
      </w:r>
    </w:p>
    <w:p w14:paraId="26E06D06" w14:textId="218AE03A" w:rsidR="007E6BC7" w:rsidRDefault="007E6BC7" w:rsidP="00126FDD">
      <w:pPr>
        <w:pStyle w:val="ListParagraph"/>
        <w:numPr>
          <w:ilvl w:val="0"/>
          <w:numId w:val="31"/>
        </w:numPr>
        <w:rPr>
          <w:rFonts w:asciiTheme="minorHAnsi" w:hAnsiTheme="minorHAnsi" w:cstheme="minorHAnsi"/>
          <w:lang w:val="en-IE"/>
        </w:rPr>
      </w:pPr>
      <w:r>
        <w:rPr>
          <w:rFonts w:asciiTheme="minorHAnsi" w:hAnsiTheme="minorHAnsi" w:cstheme="minorHAnsi"/>
          <w:lang w:val="en-IE"/>
        </w:rPr>
        <w:t>A line drawing of a penis appears to show typical male genital appearance, but actual genital appearance is more variable than that shown, and this might have the effect of promoting an aspiration for post-surgical appearance amongst parents.</w:t>
      </w:r>
    </w:p>
    <w:p w14:paraId="67C8CD76" w14:textId="664A3DEE" w:rsidR="006F359A" w:rsidRDefault="00642057" w:rsidP="00126FDD">
      <w:pPr>
        <w:pStyle w:val="ListParagraph"/>
        <w:numPr>
          <w:ilvl w:val="0"/>
          <w:numId w:val="31"/>
        </w:numPr>
        <w:rPr>
          <w:rFonts w:asciiTheme="minorHAnsi" w:hAnsiTheme="minorHAnsi" w:cstheme="minorHAnsi"/>
          <w:lang w:val="en-IE"/>
        </w:rPr>
      </w:pPr>
      <w:r>
        <w:rPr>
          <w:rFonts w:asciiTheme="minorHAnsi" w:hAnsiTheme="minorHAnsi" w:cstheme="minorHAnsi"/>
          <w:lang w:val="en-IE"/>
        </w:rPr>
        <w:t xml:space="preserve">These surgeries carry risks of high rates of complications, with some outcomes only becoming evident from adolescence </w:t>
      </w:r>
      <w:r>
        <w:rPr>
          <w:rFonts w:asciiTheme="minorHAnsi" w:hAnsiTheme="minorHAnsi" w:cstheme="minorHAnsi"/>
          <w:lang w:val="en-IE"/>
        </w:rPr>
        <w:fldChar w:fldCharType="begin"/>
      </w:r>
      <w:r>
        <w:rPr>
          <w:rFonts w:asciiTheme="minorHAnsi" w:hAnsiTheme="minorHAnsi" w:cstheme="minorHAnsi"/>
          <w:lang w:val="en-IE"/>
        </w:rPr>
        <w:instrText xml:space="preserve"> ADDIN ZOTERO_ITEM CSL_CITATION {"citationID":"D3Yk3jNp","properties":{"formattedCitation":"(Carmack, Notini, and Earp 2015; Barbagli et al. 2012)","plainCitation":"(Carmack, Notini, and Earp 2015; Barbagli et al. 2012)","noteIndex":0},"citationItems":[{"id":7283,"uris":["http://zotero.org/users/2147311/items/62NV26FX"],"uri":["http://zotero.org/users/2147311/items/62NV26FX"],"itemData":{"id":7283,"type":"article-journal","container-title":"Journal of Sex Research","DOI":"10.1080/00224499.2015.1066745","issue":"8","language":"en","page":"1047-1058","title":"Should Surgery for Hypospadias Be Performed Before an Age of Consent?","volume":"53","author":[{"family":"Carmack","given":"Adrienne"},{"family":"Notini","given":"Lauren"},{"family":"Earp","given":"Brian D."}],"issued":{"date-parts":[["2015"]]}},"label":"page"},{"id":6339,"uris":["http://zotero.org/users/2147311/items/B76TSG8C"],"uri":["http://zotero.org/users/2147311/items/B76TSG8C"],"itemData":{"id":6339,"type":"article-journal","container-title":"Advances in Urology","DOI":"10.1155/2012/705212","ISSN":"1687-6369, 1687-6377","language":"en","page":"1-5","source":"CrossRef","title":"Surgical Repair of Late Complications in Patients Having Undergone Primary Hypospadias Repair during Childhood: A New Perspective","title-short":"Surgical Repair of Late Complications in Patients Having Undergone Primary Hypospadias Repair during Childhood","volume":"2012","author":[{"family":"Barbagli","given":"Guido"},{"family":"Sansalone","given":"Salvatore"},{"family":"Djinovic","given":"Rados"},{"family":"Lazzeri","given":"Massimo"}],"issued":{"date-parts":[["2012"]]}},"label":"page"}],"schema":"https://github.com/citation-style-language/schema/raw/master/csl-citation.json"} </w:instrText>
      </w:r>
      <w:r>
        <w:rPr>
          <w:rFonts w:asciiTheme="minorHAnsi" w:hAnsiTheme="minorHAnsi" w:cstheme="minorHAnsi"/>
          <w:lang w:val="en-IE"/>
        </w:rPr>
        <w:fldChar w:fldCharType="separate"/>
      </w:r>
      <w:r>
        <w:rPr>
          <w:rFonts w:asciiTheme="minorHAnsi" w:hAnsiTheme="minorHAnsi" w:cstheme="minorHAnsi"/>
          <w:noProof/>
          <w:lang w:val="en-IE"/>
        </w:rPr>
        <w:t>(Carmack, Notini, and Earp 2015; Barbagli et al. 2012)</w:t>
      </w:r>
      <w:r>
        <w:rPr>
          <w:rFonts w:asciiTheme="minorHAnsi" w:hAnsiTheme="minorHAnsi" w:cstheme="minorHAnsi"/>
          <w:lang w:val="en-IE"/>
        </w:rPr>
        <w:fldChar w:fldCharType="end"/>
      </w:r>
      <w:r>
        <w:rPr>
          <w:rFonts w:asciiTheme="minorHAnsi" w:hAnsiTheme="minorHAnsi" w:cstheme="minorHAnsi"/>
          <w:lang w:val="en-IE"/>
        </w:rPr>
        <w:t>. Current medical literature in the journal of the Asia Pacific Association of Paediatric Urologists and other paediatric urology societies still refers to “hypospadias cripples”</w:t>
      </w:r>
      <w:r>
        <w:rPr>
          <w:rFonts w:asciiTheme="minorHAnsi" w:hAnsiTheme="minorHAnsi" w:cstheme="minorHAnsi"/>
          <w:lang w:val="en-IE"/>
        </w:rPr>
        <w:fldChar w:fldCharType="begin"/>
      </w:r>
      <w:r>
        <w:rPr>
          <w:rFonts w:asciiTheme="minorHAnsi" w:hAnsiTheme="minorHAnsi" w:cstheme="minorHAnsi"/>
          <w:lang w:val="en-IE"/>
        </w:rPr>
        <w:instrText xml:space="preserve"> ADDIN ZOTERO_ITEM CSL_CITATION {"citationID":"WSps0I2Z","properties":{"formattedCitation":"(Neheman et al. 2020a; Hanna 2020; Neheman et al. 2020b)","plainCitation":"(Neheman et al. 2020a; Hanna 2020; Neheman et al. 2020b)","noteIndex":0},"citationItems":[{"id":20533,"uris":["http://zotero.org/users/2147311/items/B3SSWBT4"],"uri":["http://zotero.org/users/2147311/items/B3SSWBT4"],"itemData":{"id":20533,"type":"article-journal","abstract":"Introduction\nHypospadias cripple patients pose a major surgical challenge with high complication rates attributed mainly to graft contraction. Hyperbaric oxygen therapy (HBOT) is an established treatment for compromised grafts and used extensively as a salvage therapy for compromised grafts and ischemic non-healing wounds.\nObjective\nWe evaluated the graft-take rates in hypospadias cripple cases undergoing a staged tubularized autograft repair (STAG) and compared between patients treated with or without preemptive HBOT.\nMaterials and methods\nAll patients underwent a STAG. Patients receiving preemptive HBOT were compared with patients receiving the standard surgical procedure without HBOT. The HBOT protocol included a daily session, 5 days per week for four weeks before the surgery and 10 additional daily sessions immediately after first-stage surgery. Each HBOT session included 90 min exposure to 100% O2 at 2 atmospheres absolute with 5 min air breaks every 20 min. The primary endpoint was graft take. Sequential tubularization without tension at second stage was defined as success.\nResults\nSeven boys received HBOT and 14 boys comprised the control group. All patients in the HBOT group had good graft take with no graft contraction. In the control group, 57% had good graft take and could proceed to the second-stage surgery and 43% had graft contraction (Table). Except for one patient who had claustrophobia while entering the chamber, no significant side-effects developed during the HBOT.\nDiscussion\nThe basic pathophysiology of compromised flaps includes both ischemia and reperfusion injury, which can be attenuated by HBOT. The beneficial effects of HBOT relates to several mechanisms, including hyperoxygenation, fibroblast proliferation, collagen deposition, angiogenesis, and vasculogenesis. Graft contraction is a well-known complication in hypospadias cripple population with reported failure rate of 39–63%. The HBOT procedure was found to be very effective and the entire HBOT group had a good graft take. Accordingly, all patients in the HBOT group proceeded to a successful second-stage tubularization. In addition, HBOT was found to be safe and generally well tolerated by this pediatric population. Study limitations were a relative small, non-homogenous sample size and lack of prospective randomization. Success was defined as sufficient graft elasticity sufficing for tubularization of the neourethra, and exact graft measurements are lacking in this study.\nConclusions\nPreemptive HBOT can be used safely in the hypospadias cripple pediatric population and can potentially reduce the expected high surgical failure secondary to graft contraction.Summary TableSurgical data and outcome.TableSurgical parametersHyperbaric oxygen therapy (n = 7)Control (n = 14)Type of graftPrepuce (%)–5 (36)Cheek (%)3 (43)4 (28)Lower lip (%)2 (28)2 (14)Groin skin flap (%)2 (28)3 (21)Good graft take (%)7 (100)8 (57)CorporoplastyDorsal plication22Deep horizontal ventral corporal incisions–5","container-title":"Journal of Pediatric Urology","DOI":"10.1016/j.jpurol.2020.01.002","ISSN":"1477-5131","issue":"2","journalAbbreviation":"Journal of Pediatric Urology","language":"en","page":"163.e1-163.e7","title":"Hyperbaric oxygen therapy for pediatric “hypospadias cripple”—evaluating the advantages regarding graft take","volume":"16","author":[{"family":"Neheman","given":"Amos"},{"family":"Rappaport","given":"Yishai H."},{"family":"Verhovsky","given":"Guy"},{"family":"Bush","given":"Nicol"},{"family":"Snodgrass","given":"Warren"},{"family":"Lang","given":"Erez"},{"family":"Zisman","given":"Amnon"},{"family":"Efrati","given":"Shai"}],"issued":{"date-parts":[["2020",4,1]]}},"label":"page"},{"id":20531,"uris":["http://zotero.org/users/2147311/items/HQF2GBPZ"],"uri":["http://zotero.org/users/2147311/items/HQF2GBPZ"],"itemData":{"id":20531,"type":"article-journal","container-title":"Journal of Pediatric Urology","DOI":"10.1016/j.jpurol.2020.05.157","ISSN":"1477-5131","journalAbbreviation":"Journal of Pediatric Urology","language":"en","title":"Comment on, Hyperbaric Oxygen for pediatric hypospadias cripples, evaluating the advantages regarding graft take. By Amos Neheman Yishai H. Rappaport, Guy Verhovsky, Nicol Bush, Warren Snodgrass, Erez Lang, Amnon Zisman, Shai Efrati","author":[{"family":"Hanna","given":"Moneer"}],"issued":{"date-parts":[["2020",5,30]]}},"label":"page"},{"id":20535,"uris":["http://zotero.org/users/2147311/items/W3KFK9XA"],"uri":["http://zotero.org/users/2147311/items/W3KFK9XA"],"itemData":{"id":20535,"type":"article-journal","container-title":"Journal of Pediatric Urology","DOI":"10.1016/j.jpurol.2020.05.149","ISSN":"1477-5131","journalAbbreviation":"Journal of Pediatric Urology","language":"en","title":"Hyperbaric Oxygen Therapy for Pediatric \"hypospadias Cripple\" – Evaluating the Advantages regarding graft-take","author":[{"family":"Neheman","given":"Amos"},{"family":"Rappaport","given":"Yishai H."},{"family":"Verhovsky","given":"Guy"},{"family":"Bush","given":"Nicol"},{"family":"Snodgrass","given":"Warren"},{"family":"Lang","given":"Erez"},{"family":"Zisman","given":"Amnon"},{"family":"Efrati","given":"Shai"}],"issued":{"date-parts":[["2020",5,30]]}},"label":"page"}],"schema":"https://github.com/citation-style-language/schema/raw/master/csl-citation.json"} </w:instrText>
      </w:r>
      <w:r>
        <w:rPr>
          <w:rFonts w:asciiTheme="minorHAnsi" w:hAnsiTheme="minorHAnsi" w:cstheme="minorHAnsi"/>
          <w:lang w:val="en-IE"/>
        </w:rPr>
        <w:fldChar w:fldCharType="separate"/>
      </w:r>
      <w:r>
        <w:rPr>
          <w:rFonts w:asciiTheme="minorHAnsi" w:hAnsiTheme="minorHAnsi" w:cstheme="minorHAnsi"/>
          <w:noProof/>
          <w:lang w:val="en-IE"/>
        </w:rPr>
        <w:t>(Neheman et al. 2020a; Hanna 2020; Neheman et al. 2020b)</w:t>
      </w:r>
      <w:r>
        <w:rPr>
          <w:rFonts w:asciiTheme="minorHAnsi" w:hAnsiTheme="minorHAnsi" w:cstheme="minorHAnsi"/>
          <w:lang w:val="en-IE"/>
        </w:rPr>
        <w:fldChar w:fldCharType="end"/>
      </w:r>
      <w:r>
        <w:rPr>
          <w:rFonts w:asciiTheme="minorHAnsi" w:hAnsiTheme="minorHAnsi" w:cstheme="minorHAnsi"/>
          <w:lang w:val="en-IE"/>
        </w:rPr>
        <w:t>.</w:t>
      </w:r>
    </w:p>
    <w:p w14:paraId="4936B41E" w14:textId="4E64999D" w:rsidR="008C2EEC" w:rsidRPr="00126FDD" w:rsidRDefault="008C2EEC" w:rsidP="00126FDD">
      <w:pPr>
        <w:pStyle w:val="ListParagraph"/>
        <w:numPr>
          <w:ilvl w:val="0"/>
          <w:numId w:val="31"/>
        </w:numPr>
        <w:rPr>
          <w:rFonts w:asciiTheme="minorHAnsi" w:hAnsiTheme="minorHAnsi" w:cstheme="minorHAnsi"/>
          <w:lang w:val="en-IE"/>
        </w:rPr>
      </w:pPr>
      <w:r>
        <w:rPr>
          <w:rFonts w:asciiTheme="minorHAnsi" w:hAnsiTheme="minorHAnsi" w:cstheme="minorHAnsi"/>
          <w:lang w:val="en-IE"/>
        </w:rPr>
        <w:t>The document is not dated.</w:t>
      </w:r>
    </w:p>
    <w:p w14:paraId="2E8FB77E" w14:textId="77777777" w:rsidR="00126FDD" w:rsidRPr="00126FDD" w:rsidRDefault="00126FDD" w:rsidP="00126FDD">
      <w:pPr>
        <w:rPr>
          <w:rFonts w:asciiTheme="minorHAnsi" w:hAnsiTheme="minorHAnsi" w:cstheme="minorHAnsi"/>
          <w:lang w:val="en-IE"/>
        </w:rPr>
      </w:pPr>
    </w:p>
    <w:p w14:paraId="157C6C53" w14:textId="3C59ED8D" w:rsidR="000F6780" w:rsidRPr="007B643C" w:rsidRDefault="00E04254">
      <w:pPr>
        <w:rPr>
          <w:rFonts w:asciiTheme="minorHAnsi" w:hAnsiTheme="minorHAnsi" w:cstheme="minorHAnsi"/>
          <w:b/>
          <w:bCs/>
          <w:lang w:val="en-IE"/>
        </w:rPr>
      </w:pPr>
      <w:r w:rsidRPr="007B643C">
        <w:rPr>
          <w:rFonts w:asciiTheme="minorHAnsi" w:hAnsiTheme="minorHAnsi" w:cstheme="minorHAnsi"/>
          <w:b/>
          <w:bCs/>
          <w:lang w:val="en-IE"/>
        </w:rPr>
        <w:t>Information about genital examinations</w:t>
      </w:r>
    </w:p>
    <w:p w14:paraId="60FB1688" w14:textId="25BF6625" w:rsidR="00E04254" w:rsidRDefault="000748CB">
      <w:pPr>
        <w:rPr>
          <w:rFonts w:asciiTheme="minorHAnsi" w:hAnsiTheme="minorHAnsi" w:cstheme="minorHAnsi"/>
          <w:lang w:val="en-IE"/>
        </w:rPr>
      </w:pPr>
      <w:hyperlink r:id="rId74" w:history="1">
        <w:r w:rsidR="00E04254" w:rsidRPr="00B02F5C">
          <w:rPr>
            <w:rStyle w:val="Hyperlink"/>
            <w:rFonts w:asciiTheme="minorHAnsi" w:hAnsiTheme="minorHAnsi" w:cstheme="minorHAnsi"/>
            <w:lang w:val="en-IE"/>
          </w:rPr>
          <w:t>https://www.rch.org.au/endo/for_patients_and_families/Information_about_genital_examinations/</w:t>
        </w:r>
      </w:hyperlink>
      <w:r w:rsidR="00E04254">
        <w:rPr>
          <w:rFonts w:asciiTheme="minorHAnsi" w:hAnsiTheme="minorHAnsi" w:cstheme="minorHAnsi"/>
          <w:lang w:val="en-IE"/>
        </w:rPr>
        <w:t xml:space="preserve"> </w:t>
      </w:r>
    </w:p>
    <w:p w14:paraId="3ABE5024" w14:textId="785E0DAA" w:rsidR="00E04254" w:rsidRPr="00A65353" w:rsidRDefault="00E04254" w:rsidP="00A65353">
      <w:pPr>
        <w:pStyle w:val="ListParagraph"/>
        <w:numPr>
          <w:ilvl w:val="0"/>
          <w:numId w:val="32"/>
        </w:numPr>
        <w:rPr>
          <w:rFonts w:asciiTheme="minorHAnsi" w:hAnsiTheme="minorHAnsi" w:cstheme="minorHAnsi"/>
          <w:lang w:val="en-IE"/>
        </w:rPr>
      </w:pPr>
      <w:r w:rsidRPr="00A65353">
        <w:rPr>
          <w:rFonts w:asciiTheme="minorHAnsi" w:hAnsiTheme="minorHAnsi" w:cstheme="minorHAnsi"/>
          <w:lang w:val="en-IE"/>
        </w:rPr>
        <w:t>This document provides advice for families on how and when clinicians perform genital examinations.</w:t>
      </w:r>
    </w:p>
    <w:p w14:paraId="4B3F2EC4" w14:textId="3FE3E152" w:rsidR="00E04254" w:rsidRPr="00A65353" w:rsidRDefault="00E04254" w:rsidP="00A65353">
      <w:pPr>
        <w:pStyle w:val="ListParagraph"/>
        <w:numPr>
          <w:ilvl w:val="0"/>
          <w:numId w:val="32"/>
        </w:numPr>
        <w:rPr>
          <w:rFonts w:asciiTheme="minorHAnsi" w:hAnsiTheme="minorHAnsi" w:cstheme="minorHAnsi"/>
          <w:lang w:val="en-IE"/>
        </w:rPr>
      </w:pPr>
      <w:r w:rsidRPr="00A65353">
        <w:rPr>
          <w:rFonts w:asciiTheme="minorHAnsi" w:hAnsiTheme="minorHAnsi" w:cstheme="minorHAnsi"/>
          <w:lang w:val="en-IE"/>
        </w:rPr>
        <w:t>Rationales include determining prenatal exposure to testosterone (an ascertainment of virilisation that can impact on sex assignment), and determination of gonad location.</w:t>
      </w:r>
    </w:p>
    <w:p w14:paraId="2447D252" w14:textId="1C970225" w:rsidR="00E04254" w:rsidRPr="00A65353" w:rsidRDefault="00E04254" w:rsidP="00A65353">
      <w:pPr>
        <w:pStyle w:val="ListParagraph"/>
        <w:numPr>
          <w:ilvl w:val="0"/>
          <w:numId w:val="32"/>
        </w:numPr>
        <w:rPr>
          <w:rFonts w:asciiTheme="minorHAnsi" w:hAnsiTheme="minorHAnsi" w:cstheme="minorHAnsi"/>
          <w:lang w:val="en-IE"/>
        </w:rPr>
      </w:pPr>
      <w:r w:rsidRPr="00A65353">
        <w:rPr>
          <w:rFonts w:asciiTheme="minorHAnsi" w:hAnsiTheme="minorHAnsi" w:cstheme="minorHAnsi"/>
          <w:lang w:val="en-IE"/>
        </w:rPr>
        <w:t>Reference is made to “an option for having surgery to change the genital anatomy” for “some children”, and so photography may be requested.</w:t>
      </w:r>
    </w:p>
    <w:p w14:paraId="576FB07E" w14:textId="6312E0E3" w:rsidR="008C2EEC" w:rsidRDefault="00E04254" w:rsidP="00A65353">
      <w:pPr>
        <w:pStyle w:val="ListParagraph"/>
        <w:numPr>
          <w:ilvl w:val="0"/>
          <w:numId w:val="32"/>
        </w:numPr>
        <w:rPr>
          <w:rFonts w:asciiTheme="minorHAnsi" w:hAnsiTheme="minorHAnsi" w:cstheme="minorHAnsi"/>
          <w:lang w:val="en-IE"/>
        </w:rPr>
      </w:pPr>
      <w:r w:rsidRPr="00A65353">
        <w:rPr>
          <w:rFonts w:asciiTheme="minorHAnsi" w:hAnsiTheme="minorHAnsi" w:cstheme="minorHAnsi"/>
          <w:lang w:val="en-IE"/>
        </w:rPr>
        <w:t>Reference is made to respecting the consent of a child or adolescent, to avoiding “repeated genital examinations of a person”</w:t>
      </w:r>
      <w:r w:rsidR="00A65353" w:rsidRPr="00A65353">
        <w:rPr>
          <w:rFonts w:asciiTheme="minorHAnsi" w:hAnsiTheme="minorHAnsi" w:cstheme="minorHAnsi"/>
          <w:lang w:val="en-IE"/>
        </w:rPr>
        <w:t xml:space="preserve"> due to an impact on mental health and “sense of self”</w:t>
      </w:r>
      <w:r w:rsidR="00C54508">
        <w:rPr>
          <w:rFonts w:asciiTheme="minorHAnsi" w:hAnsiTheme="minorHAnsi" w:cstheme="minorHAnsi"/>
          <w:lang w:val="en-IE"/>
        </w:rPr>
        <w:t>, and to attention to communication</w:t>
      </w:r>
      <w:r w:rsidR="008C2EEC">
        <w:rPr>
          <w:rFonts w:asciiTheme="minorHAnsi" w:hAnsiTheme="minorHAnsi" w:cstheme="minorHAnsi"/>
          <w:lang w:val="en-IE"/>
        </w:rPr>
        <w:t>.</w:t>
      </w:r>
    </w:p>
    <w:p w14:paraId="6839FDEF" w14:textId="776E27CF" w:rsidR="00E04254" w:rsidRPr="00A65353" w:rsidRDefault="008C2EEC" w:rsidP="00A65353">
      <w:pPr>
        <w:pStyle w:val="ListParagraph"/>
        <w:numPr>
          <w:ilvl w:val="0"/>
          <w:numId w:val="32"/>
        </w:numPr>
        <w:rPr>
          <w:rFonts w:asciiTheme="minorHAnsi" w:hAnsiTheme="minorHAnsi" w:cstheme="minorHAnsi"/>
          <w:lang w:val="en-IE"/>
        </w:rPr>
      </w:pPr>
      <w:r>
        <w:rPr>
          <w:rFonts w:asciiTheme="minorHAnsi" w:hAnsiTheme="minorHAnsi" w:cstheme="minorHAnsi"/>
          <w:lang w:val="en-IE"/>
        </w:rPr>
        <w:t>The document contains contemporary language on “variations in sex characteristics” but is not dated</w:t>
      </w:r>
      <w:r w:rsidR="00A65353" w:rsidRPr="00A65353">
        <w:rPr>
          <w:rFonts w:asciiTheme="minorHAnsi" w:hAnsiTheme="minorHAnsi" w:cstheme="minorHAnsi"/>
          <w:lang w:val="en-IE"/>
        </w:rPr>
        <w:t>.</w:t>
      </w:r>
    </w:p>
    <w:p w14:paraId="388FCDF7" w14:textId="77777777" w:rsidR="00E04254" w:rsidRDefault="00E04254">
      <w:pPr>
        <w:rPr>
          <w:rFonts w:asciiTheme="minorHAnsi" w:hAnsiTheme="minorHAnsi" w:cstheme="minorHAnsi"/>
          <w:lang w:val="en-IE"/>
        </w:rPr>
      </w:pPr>
    </w:p>
    <w:p w14:paraId="57CAC3D4" w14:textId="64477FAC" w:rsidR="00E04254" w:rsidRPr="007B643C" w:rsidRDefault="003D733C">
      <w:pPr>
        <w:rPr>
          <w:rFonts w:asciiTheme="minorHAnsi" w:hAnsiTheme="minorHAnsi" w:cstheme="minorHAnsi"/>
          <w:b/>
          <w:bCs/>
          <w:lang w:val="en-IE"/>
        </w:rPr>
      </w:pPr>
      <w:r w:rsidRPr="007B643C">
        <w:rPr>
          <w:rFonts w:asciiTheme="minorHAnsi" w:hAnsiTheme="minorHAnsi" w:cstheme="minorHAnsi"/>
          <w:b/>
          <w:bCs/>
          <w:lang w:val="en-IE"/>
        </w:rPr>
        <w:t>RCH MRKH information</w:t>
      </w:r>
    </w:p>
    <w:p w14:paraId="25F9E784" w14:textId="748A3371" w:rsidR="003D733C" w:rsidRDefault="000748CB">
      <w:pPr>
        <w:rPr>
          <w:rFonts w:asciiTheme="minorHAnsi" w:hAnsiTheme="minorHAnsi" w:cstheme="minorHAnsi"/>
          <w:lang w:val="en-IE"/>
        </w:rPr>
      </w:pPr>
      <w:hyperlink r:id="rId75" w:history="1">
        <w:r w:rsidR="003D733C" w:rsidRPr="00B02F5C">
          <w:rPr>
            <w:rStyle w:val="Hyperlink"/>
            <w:rFonts w:asciiTheme="minorHAnsi" w:hAnsiTheme="minorHAnsi" w:cstheme="minorHAnsi"/>
            <w:lang w:val="en-IE"/>
          </w:rPr>
          <w:t>https://www.rch.org.au/rch_gynaecology/young-women-and-parents-and-carers/RCH_MRKH_information/</w:t>
        </w:r>
      </w:hyperlink>
      <w:r w:rsidR="003D733C">
        <w:rPr>
          <w:rFonts w:asciiTheme="minorHAnsi" w:hAnsiTheme="minorHAnsi" w:cstheme="minorHAnsi"/>
          <w:lang w:val="en-IE"/>
        </w:rPr>
        <w:t xml:space="preserve"> </w:t>
      </w:r>
    </w:p>
    <w:p w14:paraId="74E47A8F" w14:textId="5EDAEF75" w:rsidR="003D733C" w:rsidRPr="003D733C" w:rsidRDefault="003D733C" w:rsidP="003D733C">
      <w:pPr>
        <w:pStyle w:val="ListParagraph"/>
        <w:numPr>
          <w:ilvl w:val="0"/>
          <w:numId w:val="34"/>
        </w:numPr>
        <w:rPr>
          <w:rFonts w:asciiTheme="minorHAnsi" w:hAnsiTheme="minorHAnsi" w:cstheme="minorHAnsi"/>
          <w:lang w:val="en-IE"/>
        </w:rPr>
      </w:pPr>
      <w:r w:rsidRPr="003D733C">
        <w:rPr>
          <w:rFonts w:asciiTheme="minorHAnsi" w:hAnsiTheme="minorHAnsi" w:cstheme="minorHAnsi"/>
          <w:lang w:val="en-IE"/>
        </w:rPr>
        <w:t>References people with MRKH as women and girls, disregarding other self-conceptions.</w:t>
      </w:r>
    </w:p>
    <w:p w14:paraId="596F31EF" w14:textId="19CDD88B" w:rsidR="003D733C" w:rsidRDefault="003D733C" w:rsidP="003D733C">
      <w:pPr>
        <w:pStyle w:val="ListParagraph"/>
        <w:numPr>
          <w:ilvl w:val="0"/>
          <w:numId w:val="34"/>
        </w:numPr>
        <w:rPr>
          <w:rFonts w:asciiTheme="minorHAnsi" w:hAnsiTheme="minorHAnsi" w:cstheme="minorHAnsi"/>
          <w:lang w:val="en-IE"/>
        </w:rPr>
      </w:pPr>
      <w:r w:rsidRPr="003D733C">
        <w:rPr>
          <w:rFonts w:asciiTheme="minorHAnsi" w:hAnsiTheme="minorHAnsi" w:cstheme="minorHAnsi"/>
          <w:lang w:val="en-IE"/>
        </w:rPr>
        <w:t>Provides extensive mental health advice and support, in marked contrast to the pages on hypospadias</w:t>
      </w:r>
      <w:r>
        <w:rPr>
          <w:rFonts w:asciiTheme="minorHAnsi" w:hAnsiTheme="minorHAnsi" w:cstheme="minorHAnsi"/>
          <w:lang w:val="en-IE"/>
        </w:rPr>
        <w:t>,</w:t>
      </w:r>
      <w:r w:rsidRPr="003D733C">
        <w:rPr>
          <w:rFonts w:asciiTheme="minorHAnsi" w:hAnsiTheme="minorHAnsi" w:cstheme="minorHAnsi"/>
          <w:lang w:val="en-IE"/>
        </w:rPr>
        <w:t xml:space="preserve"> and </w:t>
      </w:r>
      <w:r>
        <w:rPr>
          <w:rFonts w:asciiTheme="minorHAnsi" w:hAnsiTheme="minorHAnsi" w:cstheme="minorHAnsi"/>
          <w:lang w:val="en-IE"/>
        </w:rPr>
        <w:t>also C</w:t>
      </w:r>
      <w:r w:rsidRPr="003D733C">
        <w:rPr>
          <w:rFonts w:asciiTheme="minorHAnsi" w:hAnsiTheme="minorHAnsi" w:cstheme="minorHAnsi"/>
          <w:lang w:val="en-IE"/>
        </w:rPr>
        <w:t>AIS.</w:t>
      </w:r>
      <w:r>
        <w:rPr>
          <w:rFonts w:asciiTheme="minorHAnsi" w:hAnsiTheme="minorHAnsi" w:cstheme="minorHAnsi"/>
          <w:lang w:val="en-IE"/>
        </w:rPr>
        <w:t xml:space="preserve"> </w:t>
      </w:r>
    </w:p>
    <w:p w14:paraId="08F91614" w14:textId="1E18480E" w:rsidR="00E72E0A" w:rsidRPr="003D733C" w:rsidRDefault="00E72E0A" w:rsidP="003D733C">
      <w:pPr>
        <w:pStyle w:val="ListParagraph"/>
        <w:numPr>
          <w:ilvl w:val="0"/>
          <w:numId w:val="34"/>
        </w:numPr>
        <w:rPr>
          <w:rFonts w:asciiTheme="minorHAnsi" w:hAnsiTheme="minorHAnsi" w:cstheme="minorHAnsi"/>
          <w:lang w:val="en-IE"/>
        </w:rPr>
      </w:pPr>
      <w:r>
        <w:rPr>
          <w:rFonts w:asciiTheme="minorHAnsi" w:hAnsiTheme="minorHAnsi" w:cstheme="minorHAnsi"/>
          <w:lang w:val="en-IE"/>
        </w:rPr>
        <w:t>Links are provided to hospital and selected diagnosis-specific groups.</w:t>
      </w:r>
    </w:p>
    <w:p w14:paraId="0D83344B" w14:textId="06702C1D" w:rsidR="003D733C" w:rsidRDefault="003D733C">
      <w:pPr>
        <w:rPr>
          <w:rFonts w:asciiTheme="minorHAnsi" w:hAnsiTheme="minorHAnsi" w:cstheme="minorHAnsi"/>
          <w:lang w:val="en-IE"/>
        </w:rPr>
      </w:pPr>
    </w:p>
    <w:p w14:paraId="7BD72394" w14:textId="77777777" w:rsidR="00AD3C6D" w:rsidRDefault="00AD3C6D">
      <w:pPr>
        <w:rPr>
          <w:rFonts w:asciiTheme="minorHAnsi" w:hAnsiTheme="minorHAnsi" w:cstheme="minorHAnsi"/>
          <w:lang w:val="en-IE"/>
        </w:rPr>
      </w:pPr>
      <w:r>
        <w:rPr>
          <w:rFonts w:asciiTheme="minorHAnsi" w:hAnsiTheme="minorHAnsi" w:cstheme="minorHAnsi"/>
          <w:b/>
          <w:lang w:val="en-IE"/>
        </w:rPr>
        <w:br w:type="page"/>
      </w:r>
    </w:p>
    <w:p w14:paraId="7C27BDB1" w14:textId="5E9B0336" w:rsidR="000F6780" w:rsidRDefault="000F6780" w:rsidP="000F6780">
      <w:pPr>
        <w:pStyle w:val="Heading1"/>
        <w:rPr>
          <w:lang w:val="en-IE"/>
        </w:rPr>
      </w:pPr>
      <w:bookmarkStart w:id="23" w:name="_Toc76289782"/>
      <w:r>
        <w:rPr>
          <w:lang w:val="en-IE"/>
        </w:rPr>
        <w:lastRenderedPageBreak/>
        <w:t>Academic organisations</w:t>
      </w:r>
      <w:bookmarkEnd w:id="23"/>
    </w:p>
    <w:p w14:paraId="196520A5" w14:textId="77777777" w:rsidR="000F6780" w:rsidRDefault="000F6780">
      <w:pPr>
        <w:rPr>
          <w:rFonts w:asciiTheme="minorHAnsi" w:hAnsiTheme="minorHAnsi" w:cstheme="minorHAnsi"/>
          <w:lang w:val="en-IE"/>
        </w:rPr>
      </w:pPr>
    </w:p>
    <w:p w14:paraId="2114D4E3" w14:textId="382D54F0" w:rsidR="00B645F6" w:rsidRDefault="000F6780" w:rsidP="000F6780">
      <w:pPr>
        <w:pStyle w:val="Heading2"/>
        <w:rPr>
          <w:lang w:val="en-IE"/>
        </w:rPr>
      </w:pPr>
      <w:bookmarkStart w:id="24" w:name="_Toc76289783"/>
      <w:r>
        <w:rPr>
          <w:lang w:val="en-IE"/>
        </w:rPr>
        <w:t>Rainbow Health Victoria</w:t>
      </w:r>
      <w:bookmarkEnd w:id="24"/>
    </w:p>
    <w:p w14:paraId="3E204F08" w14:textId="7884C98F" w:rsidR="000F6780" w:rsidRDefault="000F6780">
      <w:pPr>
        <w:rPr>
          <w:rFonts w:asciiTheme="minorHAnsi" w:hAnsiTheme="minorHAnsi" w:cstheme="minorHAnsi"/>
          <w:lang w:val="en-IE"/>
        </w:rPr>
      </w:pPr>
    </w:p>
    <w:p w14:paraId="1935631F" w14:textId="048B6826" w:rsidR="000F6780" w:rsidRDefault="00B51BB0">
      <w:pPr>
        <w:rPr>
          <w:rFonts w:asciiTheme="minorHAnsi" w:hAnsiTheme="minorHAnsi" w:cstheme="minorHAnsi"/>
          <w:lang w:val="en-IE"/>
        </w:rPr>
      </w:pPr>
      <w:r>
        <w:rPr>
          <w:rFonts w:asciiTheme="minorHAnsi" w:hAnsiTheme="minorHAnsi" w:cstheme="minorHAnsi"/>
          <w:lang w:val="en-IE"/>
        </w:rPr>
        <w:t xml:space="preserve">Website: </w:t>
      </w:r>
      <w:hyperlink r:id="rId76" w:history="1">
        <w:r w:rsidRPr="00B02F5C">
          <w:rPr>
            <w:rStyle w:val="Hyperlink"/>
            <w:rFonts w:asciiTheme="minorHAnsi" w:hAnsiTheme="minorHAnsi" w:cstheme="minorHAnsi"/>
            <w:lang w:val="en-IE"/>
          </w:rPr>
          <w:t>https://www.rainbowhealthvic.org.au/</w:t>
        </w:r>
      </w:hyperlink>
      <w:r>
        <w:rPr>
          <w:rFonts w:asciiTheme="minorHAnsi" w:hAnsiTheme="minorHAnsi" w:cstheme="minorHAnsi"/>
          <w:lang w:val="en-IE"/>
        </w:rPr>
        <w:t xml:space="preserve"> </w:t>
      </w:r>
    </w:p>
    <w:p w14:paraId="732730E0" w14:textId="418AEE9F" w:rsidR="00B51BB0" w:rsidRDefault="00B51BB0">
      <w:pPr>
        <w:rPr>
          <w:rFonts w:asciiTheme="minorHAnsi" w:hAnsiTheme="minorHAnsi" w:cstheme="minorHAnsi"/>
          <w:lang w:val="en-IE"/>
        </w:rPr>
      </w:pPr>
    </w:p>
    <w:p w14:paraId="09F11D4F" w14:textId="28CA0E49" w:rsidR="00B51BB0" w:rsidRDefault="00B51BB0">
      <w:pPr>
        <w:rPr>
          <w:rFonts w:asciiTheme="minorHAnsi" w:hAnsiTheme="minorHAnsi" w:cstheme="minorHAnsi"/>
          <w:lang w:val="en-IE"/>
        </w:rPr>
      </w:pPr>
      <w:r>
        <w:rPr>
          <w:rFonts w:asciiTheme="minorHAnsi" w:hAnsiTheme="minorHAnsi" w:cstheme="minorHAnsi"/>
          <w:lang w:val="en-IE"/>
        </w:rPr>
        <w:t xml:space="preserve">Rainbow Health Victoria maintain a list of currently 29 resources at </w:t>
      </w:r>
      <w:hyperlink r:id="rId77" w:history="1">
        <w:r w:rsidRPr="00B02F5C">
          <w:rPr>
            <w:rStyle w:val="Hyperlink"/>
            <w:rFonts w:asciiTheme="minorHAnsi" w:hAnsiTheme="minorHAnsi" w:cstheme="minorHAnsi"/>
            <w:lang w:val="en-IE"/>
          </w:rPr>
          <w:t>https://www.rainbowhealthvic.org.au/research-resources?c=resources</w:t>
        </w:r>
      </w:hyperlink>
      <w:r>
        <w:rPr>
          <w:rFonts w:asciiTheme="minorHAnsi" w:hAnsiTheme="minorHAnsi" w:cstheme="minorHAnsi"/>
          <w:lang w:val="en-IE"/>
        </w:rPr>
        <w:t xml:space="preserve"> </w:t>
      </w:r>
    </w:p>
    <w:p w14:paraId="0383311C" w14:textId="6A92BCFD" w:rsidR="00B51BB0" w:rsidRDefault="00B51BB0">
      <w:pPr>
        <w:rPr>
          <w:rFonts w:asciiTheme="minorHAnsi" w:hAnsiTheme="minorHAnsi" w:cstheme="minorHAnsi"/>
          <w:lang w:val="en-IE"/>
        </w:rPr>
      </w:pPr>
    </w:p>
    <w:p w14:paraId="1A693823" w14:textId="5EC15A1E" w:rsidR="00B51BB0" w:rsidRDefault="00B51BB0" w:rsidP="007E1D6A">
      <w:pPr>
        <w:pStyle w:val="ListParagraph"/>
        <w:numPr>
          <w:ilvl w:val="0"/>
          <w:numId w:val="35"/>
        </w:numPr>
        <w:rPr>
          <w:rFonts w:asciiTheme="minorHAnsi" w:hAnsiTheme="minorHAnsi" w:cstheme="minorHAnsi"/>
          <w:lang w:val="en-IE"/>
        </w:rPr>
      </w:pPr>
      <w:r w:rsidRPr="007E1D6A">
        <w:rPr>
          <w:rFonts w:asciiTheme="minorHAnsi" w:hAnsiTheme="minorHAnsi" w:cstheme="minorHAnsi"/>
          <w:lang w:val="en-IE"/>
        </w:rPr>
        <w:t>These resources are either for “LGBTI+” populations, or transgender and diverse populations, with no intersex-specific resources.</w:t>
      </w:r>
    </w:p>
    <w:p w14:paraId="3AAB1740" w14:textId="3A3D0A8C" w:rsidR="006808F7" w:rsidRPr="007E1D6A" w:rsidRDefault="006808F7" w:rsidP="007E1D6A">
      <w:pPr>
        <w:pStyle w:val="ListParagraph"/>
        <w:numPr>
          <w:ilvl w:val="0"/>
          <w:numId w:val="35"/>
        </w:numPr>
        <w:rPr>
          <w:rFonts w:asciiTheme="minorHAnsi" w:hAnsiTheme="minorHAnsi" w:cstheme="minorHAnsi"/>
          <w:lang w:val="en-IE"/>
        </w:rPr>
      </w:pPr>
      <w:r>
        <w:rPr>
          <w:rFonts w:asciiTheme="minorHAnsi" w:hAnsiTheme="minorHAnsi" w:cstheme="minorHAnsi"/>
          <w:lang w:val="en-IE"/>
        </w:rPr>
        <w:t xml:space="preserve">The resources listing does not state the date or age of </w:t>
      </w:r>
      <w:r w:rsidR="008B51A2">
        <w:rPr>
          <w:rFonts w:asciiTheme="minorHAnsi" w:hAnsiTheme="minorHAnsi" w:cstheme="minorHAnsi"/>
          <w:lang w:val="en-IE"/>
        </w:rPr>
        <w:t>included</w:t>
      </w:r>
      <w:r>
        <w:rPr>
          <w:rFonts w:asciiTheme="minorHAnsi" w:hAnsiTheme="minorHAnsi" w:cstheme="minorHAnsi"/>
          <w:lang w:val="en-IE"/>
        </w:rPr>
        <w:t xml:space="preserve"> documents.</w:t>
      </w:r>
    </w:p>
    <w:p w14:paraId="07A568CC" w14:textId="2B1DFDBB" w:rsidR="00B51BB0" w:rsidRPr="007E1D6A" w:rsidRDefault="00B51BB0" w:rsidP="007E1D6A">
      <w:pPr>
        <w:pStyle w:val="ListParagraph"/>
        <w:numPr>
          <w:ilvl w:val="0"/>
          <w:numId w:val="35"/>
        </w:numPr>
        <w:rPr>
          <w:rFonts w:asciiTheme="minorHAnsi" w:hAnsiTheme="minorHAnsi" w:cstheme="minorHAnsi"/>
          <w:lang w:val="en-IE"/>
        </w:rPr>
      </w:pPr>
      <w:r w:rsidRPr="007E1D6A">
        <w:rPr>
          <w:rFonts w:asciiTheme="minorHAnsi" w:hAnsiTheme="minorHAnsi" w:cstheme="minorHAnsi"/>
          <w:lang w:val="en-IE"/>
        </w:rPr>
        <w:t xml:space="preserve">The resources date, in some cases, to 2009 in relation to a guide to inclusive practice for health and human services, at </w:t>
      </w:r>
      <w:hyperlink r:id="rId78" w:history="1">
        <w:r w:rsidRPr="007E1D6A">
          <w:rPr>
            <w:rStyle w:val="Hyperlink"/>
            <w:rFonts w:asciiTheme="minorHAnsi" w:hAnsiTheme="minorHAnsi" w:cstheme="minorHAnsi"/>
            <w:lang w:val="en-IE"/>
          </w:rPr>
          <w:t>https://www.rainbowhealthvic.org.au/media/pages/research-resources/well-proud/3712379566-1605661769/wellproud_updated2011.pdf</w:t>
        </w:r>
      </w:hyperlink>
      <w:r w:rsidRPr="007E1D6A">
        <w:rPr>
          <w:rFonts w:asciiTheme="minorHAnsi" w:hAnsiTheme="minorHAnsi" w:cstheme="minorHAnsi"/>
          <w:lang w:val="en-IE"/>
        </w:rPr>
        <w:t xml:space="preserve"> </w:t>
      </w:r>
    </w:p>
    <w:p w14:paraId="6009F643" w14:textId="0CD83C2B" w:rsidR="00B51BB0" w:rsidRDefault="00B51BB0" w:rsidP="007E1D6A">
      <w:pPr>
        <w:pStyle w:val="ListParagraph"/>
        <w:numPr>
          <w:ilvl w:val="0"/>
          <w:numId w:val="35"/>
        </w:numPr>
        <w:rPr>
          <w:rFonts w:asciiTheme="minorHAnsi" w:hAnsiTheme="minorHAnsi" w:cstheme="minorHAnsi"/>
          <w:lang w:val="en-IE"/>
        </w:rPr>
      </w:pPr>
      <w:r w:rsidRPr="007E1D6A">
        <w:rPr>
          <w:rFonts w:asciiTheme="minorHAnsi" w:hAnsiTheme="minorHAnsi" w:cstheme="minorHAnsi"/>
          <w:lang w:val="en-IE"/>
        </w:rPr>
        <w:t>Th</w:t>
      </w:r>
      <w:r w:rsidR="007E1D6A">
        <w:rPr>
          <w:rFonts w:asciiTheme="minorHAnsi" w:hAnsiTheme="minorHAnsi" w:cstheme="minorHAnsi"/>
          <w:lang w:val="en-IE"/>
        </w:rPr>
        <w:t>e 2009</w:t>
      </w:r>
      <w:r w:rsidRPr="007E1D6A">
        <w:rPr>
          <w:rFonts w:asciiTheme="minorHAnsi" w:hAnsiTheme="minorHAnsi" w:cstheme="minorHAnsi"/>
          <w:lang w:val="en-IE"/>
        </w:rPr>
        <w:t xml:space="preserve"> inclusive practice resource frames intersex as a matter of gender identity, and adds three bullet points on intersex to </w:t>
      </w:r>
      <w:r w:rsidR="007E1D6A" w:rsidRPr="007E1D6A">
        <w:rPr>
          <w:rFonts w:asciiTheme="minorHAnsi" w:hAnsiTheme="minorHAnsi" w:cstheme="minorHAnsi"/>
          <w:lang w:val="en-IE"/>
        </w:rPr>
        <w:t>the end of a section on “sex and gender diverse people”.</w:t>
      </w:r>
      <w:r w:rsidR="005242E6">
        <w:rPr>
          <w:rFonts w:asciiTheme="minorHAnsi" w:hAnsiTheme="minorHAnsi" w:cstheme="minorHAnsi"/>
          <w:lang w:val="en-IE"/>
        </w:rPr>
        <w:t xml:space="preserve"> A bullet point states “permanent treatments are preferably delayed until the child is old enough to consent themselves”.</w:t>
      </w:r>
    </w:p>
    <w:p w14:paraId="5E88F66A" w14:textId="4B1AD099" w:rsidR="006808F7" w:rsidRPr="007E1D6A" w:rsidRDefault="006808F7" w:rsidP="007E1D6A">
      <w:pPr>
        <w:pStyle w:val="ListParagraph"/>
        <w:numPr>
          <w:ilvl w:val="0"/>
          <w:numId w:val="35"/>
        </w:numPr>
        <w:rPr>
          <w:rFonts w:asciiTheme="minorHAnsi" w:hAnsiTheme="minorHAnsi" w:cstheme="minorHAnsi"/>
          <w:lang w:val="en-IE"/>
        </w:rPr>
      </w:pPr>
      <w:r>
        <w:rPr>
          <w:rFonts w:asciiTheme="minorHAnsi" w:hAnsiTheme="minorHAnsi" w:cstheme="minorHAnsi"/>
          <w:lang w:val="en-IE"/>
        </w:rPr>
        <w:t>The resources section also links to third party resources.</w:t>
      </w:r>
    </w:p>
    <w:p w14:paraId="25AF64BF" w14:textId="77777777" w:rsidR="00B51BB0" w:rsidRDefault="00B51BB0">
      <w:pPr>
        <w:rPr>
          <w:rFonts w:asciiTheme="minorHAnsi" w:hAnsiTheme="minorHAnsi" w:cstheme="minorHAnsi"/>
          <w:lang w:val="en-IE"/>
        </w:rPr>
      </w:pPr>
    </w:p>
    <w:p w14:paraId="1DE2C293" w14:textId="77777777" w:rsidR="00B51BB0" w:rsidRDefault="00B51BB0">
      <w:pPr>
        <w:rPr>
          <w:rFonts w:asciiTheme="minorHAnsi" w:hAnsiTheme="minorHAnsi" w:cstheme="minorHAnsi"/>
          <w:lang w:val="en-IE"/>
        </w:rPr>
      </w:pPr>
    </w:p>
    <w:p w14:paraId="70E13655" w14:textId="3E03DC5A" w:rsidR="00B645F6" w:rsidRDefault="00B645F6" w:rsidP="00B645F6">
      <w:pPr>
        <w:pStyle w:val="Heading1"/>
        <w:rPr>
          <w:lang w:val="en-IE"/>
        </w:rPr>
      </w:pPr>
      <w:bookmarkStart w:id="25" w:name="_Toc76289784"/>
      <w:r>
        <w:rPr>
          <w:lang w:val="en-IE"/>
        </w:rPr>
        <w:t>References</w:t>
      </w:r>
      <w:bookmarkEnd w:id="25"/>
      <w:r>
        <w:rPr>
          <w:lang w:val="en-IE"/>
        </w:rPr>
        <w:t xml:space="preserve"> </w:t>
      </w:r>
    </w:p>
    <w:p w14:paraId="17676E35" w14:textId="77777777" w:rsidR="00B645F6" w:rsidRDefault="00B645F6" w:rsidP="00B645F6">
      <w:pPr>
        <w:pStyle w:val="Bibliography"/>
        <w:rPr>
          <w:rFonts w:asciiTheme="minorHAnsi" w:hAnsiTheme="minorHAnsi" w:cstheme="minorHAnsi"/>
          <w:lang w:val="en-IE"/>
        </w:rPr>
      </w:pPr>
    </w:p>
    <w:p w14:paraId="1B7B2482" w14:textId="77777777" w:rsidR="00B52F94" w:rsidRPr="00B52F94" w:rsidRDefault="00B645F6" w:rsidP="00B52F94">
      <w:pPr>
        <w:pStyle w:val="Bibliography"/>
        <w:rPr>
          <w:rFonts w:ascii="Calibri" w:hAnsiTheme="minorHAnsi" w:cs="Calibri"/>
          <w:lang w:val="en-GB"/>
        </w:rPr>
      </w:pPr>
      <w:r>
        <w:rPr>
          <w:rFonts w:asciiTheme="minorHAnsi" w:hAnsiTheme="minorHAnsi" w:cstheme="minorHAnsi"/>
          <w:lang w:val="en-IE"/>
        </w:rPr>
        <w:fldChar w:fldCharType="begin"/>
      </w:r>
      <w:r>
        <w:rPr>
          <w:rFonts w:asciiTheme="minorHAnsi" w:hAnsiTheme="minorHAnsi" w:cstheme="minorHAnsi"/>
          <w:lang w:val="en-IE"/>
        </w:rPr>
        <w:instrText xml:space="preserve"> ADDIN ZOTERO_BIBL {"uncited":[],"omitted":[],"custom":[]} CSL_BIBLIOGRAPHY </w:instrText>
      </w:r>
      <w:r>
        <w:rPr>
          <w:rFonts w:asciiTheme="minorHAnsi" w:hAnsiTheme="minorHAnsi" w:cstheme="minorHAnsi"/>
          <w:lang w:val="en-IE"/>
        </w:rPr>
        <w:fldChar w:fldCharType="separate"/>
      </w:r>
      <w:r w:rsidR="00B52F94" w:rsidRPr="00B52F94">
        <w:rPr>
          <w:rFonts w:ascii="Calibri" w:hAnsiTheme="minorHAnsi" w:cs="Calibri"/>
          <w:lang w:val="en-GB"/>
        </w:rPr>
        <w:t xml:space="preserve">Barbagli, Guido, Salvatore Sansalone, Rados Djinovic, and Massimo Lazzeri. 2012. ‘Surgical Repair of Late Complications in Patients Having Undergone Primary Hypospadias Repair during Childhood: A New Perspective’. </w:t>
      </w:r>
      <w:r w:rsidR="00B52F94" w:rsidRPr="00B52F94">
        <w:rPr>
          <w:rFonts w:ascii="Calibri" w:hAnsiTheme="minorHAnsi" w:cs="Calibri"/>
          <w:i/>
          <w:iCs/>
          <w:lang w:val="en-GB"/>
        </w:rPr>
        <w:t>Advances in Urology</w:t>
      </w:r>
      <w:r w:rsidR="00B52F94" w:rsidRPr="00B52F94">
        <w:rPr>
          <w:rFonts w:ascii="Calibri" w:hAnsiTheme="minorHAnsi" w:cs="Calibri"/>
          <w:lang w:val="en-GB"/>
        </w:rPr>
        <w:t xml:space="preserve"> 2012: 1–5. https://doi.org/10.1155/2012/705212.</w:t>
      </w:r>
    </w:p>
    <w:p w14:paraId="5E3456C8"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Carmack, Adrienne, Lauren Notini, and Brian D. Earp. 2015. ‘Should Surgery for Hypospadias Be Performed Before an Age of Consent?’ </w:t>
      </w:r>
      <w:r w:rsidRPr="00B52F94">
        <w:rPr>
          <w:rFonts w:ascii="Calibri" w:hAnsiTheme="minorHAnsi" w:cs="Calibri"/>
          <w:i/>
          <w:iCs/>
          <w:lang w:val="en-GB"/>
        </w:rPr>
        <w:t>Journal of Sex Research</w:t>
      </w:r>
      <w:r w:rsidRPr="00B52F94">
        <w:rPr>
          <w:rFonts w:ascii="Calibri" w:hAnsiTheme="minorHAnsi" w:cs="Calibri"/>
          <w:lang w:val="en-GB"/>
        </w:rPr>
        <w:t xml:space="preserve"> 53 (8): 1047–58. https://doi.org/10.1080/00224499.2015.1066745.</w:t>
      </w:r>
    </w:p>
    <w:p w14:paraId="18F22268"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Carpenter, Morgan. 2018a. ‘The “Normalisation” of Intersex Bodies and “Othering” of Intersex Identities’. In </w:t>
      </w:r>
      <w:r w:rsidRPr="00B52F94">
        <w:rPr>
          <w:rFonts w:ascii="Calibri" w:hAnsiTheme="minorHAnsi" w:cs="Calibri"/>
          <w:i/>
          <w:iCs/>
          <w:lang w:val="en-GB"/>
        </w:rPr>
        <w:t>The Legal Status of Intersex Persons</w:t>
      </w:r>
      <w:r w:rsidRPr="00B52F94">
        <w:rPr>
          <w:rFonts w:ascii="Calibri" w:hAnsiTheme="minorHAnsi" w:cs="Calibri"/>
          <w:lang w:val="en-GB"/>
        </w:rPr>
        <w:t>, edited by Jens Scherpe, Anatol Dutta, and Tobias Helms, 445–514. Cambridge, England: Intersentia. https://doi.org/10.1017/9781780687704.028.</w:t>
      </w:r>
    </w:p>
    <w:p w14:paraId="1C1EAAE7"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 2018b. ‘The “Normalization” of Intersex Bodies and “Othering” of Intersex Identities in Australia’. </w:t>
      </w:r>
      <w:r w:rsidRPr="00B52F94">
        <w:rPr>
          <w:rFonts w:ascii="Calibri" w:hAnsiTheme="minorHAnsi" w:cs="Calibri"/>
          <w:i/>
          <w:iCs/>
          <w:lang w:val="en-GB"/>
        </w:rPr>
        <w:t>Journal of Bioethical Inquiry</w:t>
      </w:r>
      <w:r w:rsidRPr="00B52F94">
        <w:rPr>
          <w:rFonts w:ascii="Calibri" w:hAnsiTheme="minorHAnsi" w:cs="Calibri"/>
          <w:lang w:val="en-GB"/>
        </w:rPr>
        <w:t xml:space="preserve"> 15 (4): 487–95. https://doi.org/10.1007/s11673-018-9855-8.</w:t>
      </w:r>
    </w:p>
    <w:p w14:paraId="5F8F1F75"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2021. ‘Keynote Presentation’. Presented at the Intersex 2021 - A Vision for the Future, Dublin City University, April 21. https://morgancarpenter.com/keynote-intersex-2021/.</w:t>
      </w:r>
    </w:p>
    <w:p w14:paraId="10B6A68C"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Colangelo, Jeremy. 2017. ‘The Myth That Gender Is Binary Is Perpetuated by a Flawed Education System’. </w:t>
      </w:r>
      <w:r w:rsidRPr="00B52F94">
        <w:rPr>
          <w:rFonts w:ascii="Calibri" w:hAnsiTheme="minorHAnsi" w:cs="Calibri"/>
          <w:i/>
          <w:iCs/>
          <w:lang w:val="en-GB"/>
        </w:rPr>
        <w:t>Quartz</w:t>
      </w:r>
      <w:r w:rsidRPr="00B52F94">
        <w:rPr>
          <w:rFonts w:ascii="Calibri" w:hAnsiTheme="minorHAnsi" w:cs="Calibri"/>
          <w:lang w:val="en-GB"/>
        </w:rPr>
        <w:t>, 21 June 2017. https://qz.com/1007198/the-myth-that-gender-is-binary-is-perpetuated-by-a-flawed-education-system/.</w:t>
      </w:r>
    </w:p>
    <w:p w14:paraId="4A1FF092"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lastRenderedPageBreak/>
        <w:t xml:space="preserve">Davis, Georgiann. 2011. ‘“DSD Is a Perfectly Fine Term”: Reasserting Medical Authority through a Shift in Intersex Terminology’. In </w:t>
      </w:r>
      <w:r w:rsidRPr="00B52F94">
        <w:rPr>
          <w:rFonts w:ascii="Calibri" w:hAnsiTheme="minorHAnsi" w:cs="Calibri"/>
          <w:i/>
          <w:iCs/>
          <w:lang w:val="en-GB"/>
        </w:rPr>
        <w:t>Advances in Medical Sociology</w:t>
      </w:r>
      <w:r w:rsidRPr="00B52F94">
        <w:rPr>
          <w:rFonts w:ascii="Calibri" w:hAnsiTheme="minorHAnsi" w:cs="Calibri"/>
          <w:lang w:val="en-GB"/>
        </w:rPr>
        <w:t>, edited by PJ McGann and David J Hutson, 12:155–82. Bingley: Emerald Group Publishing. https://doi.org/10.1108/S1057-6290(2011)0000012012.</w:t>
      </w:r>
    </w:p>
    <w:p w14:paraId="465CF538"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Dreger, Alice, Ellen K. Feder, and Anne Tamar-Mattis. 2012. ‘Prenatal Dexamethasone for Congenital Adrenal Hyperplasia: An Ethics Canary in the Modern Medical Mine’. </w:t>
      </w:r>
      <w:r w:rsidRPr="00B52F94">
        <w:rPr>
          <w:rFonts w:ascii="Calibri" w:hAnsiTheme="minorHAnsi" w:cs="Calibri"/>
          <w:i/>
          <w:iCs/>
          <w:lang w:val="en-GB"/>
        </w:rPr>
        <w:t>Journal of Bioethical Inquiry</w:t>
      </w:r>
      <w:r w:rsidRPr="00B52F94">
        <w:rPr>
          <w:rFonts w:ascii="Calibri" w:hAnsiTheme="minorHAnsi" w:cs="Calibri"/>
          <w:lang w:val="en-GB"/>
        </w:rPr>
        <w:t xml:space="preserve"> 9 (3): 277–94. https://doi.org/10.1007/s11673-012-9384-9.</w:t>
      </w:r>
    </w:p>
    <w:p w14:paraId="7738398F"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González, Ricardo, and Barbara M. Ludwikowski. 2016. ‘Should CAH in Females Be Classified as DSD?’ </w:t>
      </w:r>
      <w:r w:rsidRPr="00B52F94">
        <w:rPr>
          <w:rFonts w:ascii="Calibri" w:hAnsiTheme="minorHAnsi" w:cs="Calibri"/>
          <w:i/>
          <w:iCs/>
          <w:lang w:val="en-GB"/>
        </w:rPr>
        <w:t>Frontiers in Pediatrics</w:t>
      </w:r>
      <w:r w:rsidRPr="00B52F94">
        <w:rPr>
          <w:rFonts w:ascii="Calibri" w:hAnsiTheme="minorHAnsi" w:cs="Calibri"/>
          <w:lang w:val="en-GB"/>
        </w:rPr>
        <w:t xml:space="preserve"> 4 (May). https://doi.org/10.3389/fped.2016.00048.</w:t>
      </w:r>
    </w:p>
    <w:p w14:paraId="43052972"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Gravholt, Claus H, Niels H Andersen, Gerard S Conway, Olaf M Dekkers, Mitchell E Geffner, Karen O Klein, Angela E Lin, et al. 2017. ‘Clinical Practice Guidelines for the Care of Girls and Women with Turner Syndrome: Proceedings from the 2016 Cincinnati International Turner Syndrome Meeting’. </w:t>
      </w:r>
      <w:r w:rsidRPr="00B52F94">
        <w:rPr>
          <w:rFonts w:ascii="Calibri" w:hAnsiTheme="minorHAnsi" w:cs="Calibri"/>
          <w:i/>
          <w:iCs/>
          <w:lang w:val="en-GB"/>
        </w:rPr>
        <w:t>European Journal of Endocrinology</w:t>
      </w:r>
      <w:r w:rsidRPr="00B52F94">
        <w:rPr>
          <w:rFonts w:ascii="Calibri" w:hAnsiTheme="minorHAnsi" w:cs="Calibri"/>
          <w:lang w:val="en-GB"/>
        </w:rPr>
        <w:t xml:space="preserve"> 177 (3): G1–70. https://doi.org/10.1530/EJE-17-0430.</w:t>
      </w:r>
    </w:p>
    <w:p w14:paraId="3813D60D"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Griffiths, David Andrew. 2018. ‘Shifting Syndromes: Sex Chromosome Variations and Intersex Classifications’. </w:t>
      </w:r>
      <w:r w:rsidRPr="00B52F94">
        <w:rPr>
          <w:rFonts w:ascii="Calibri" w:hAnsiTheme="minorHAnsi" w:cs="Calibri"/>
          <w:i/>
          <w:iCs/>
          <w:lang w:val="en-GB"/>
        </w:rPr>
        <w:t>Social Studies of Science</w:t>
      </w:r>
      <w:r w:rsidRPr="00B52F94">
        <w:rPr>
          <w:rFonts w:ascii="Calibri" w:hAnsiTheme="minorHAnsi" w:cs="Calibri"/>
          <w:lang w:val="en-GB"/>
        </w:rPr>
        <w:t xml:space="preserve"> 48 (1): 125–48. https://doi.org/10.1177/0306312718757081.</w:t>
      </w:r>
    </w:p>
    <w:p w14:paraId="6C07902E"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Hamilton, Blair R., Giscard Lima, James Barrett, Leighton Seal, Alexander Kolliari-Turner, Guan Wang, Antonia Karanikolou, et al. 2021. ‘Integrating Transwomen and Female Athletes with Differences of Sex Development (DSD) into Elite Competition: The FIMS 2021 Consensus Statement’. </w:t>
      </w:r>
      <w:r w:rsidRPr="00B52F94">
        <w:rPr>
          <w:rFonts w:ascii="Calibri" w:hAnsiTheme="minorHAnsi" w:cs="Calibri"/>
          <w:i/>
          <w:iCs/>
          <w:lang w:val="en-GB"/>
        </w:rPr>
        <w:t>Sports Medicine</w:t>
      </w:r>
      <w:r w:rsidRPr="00B52F94">
        <w:rPr>
          <w:rFonts w:ascii="Calibri" w:hAnsiTheme="minorHAnsi" w:cs="Calibri"/>
          <w:lang w:val="en-GB"/>
        </w:rPr>
        <w:t>, March. https://doi.org/10.1007/s40279-021-01451-8.</w:t>
      </w:r>
    </w:p>
    <w:p w14:paraId="79331E48"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Hanna, Moneer. 2020. ‘Comment on, Hyperbaric Oxygen for Pediatric Hypospadias Cripples, Evaluating the Advantages Regarding Graft Take. By Amos Neheman Yishai H. Rappaport, Guy Verhovsky, Nicol Bush, Warren Snodgrass, Erez Lang, Amnon Zisman, Shai Efrati’. </w:t>
      </w:r>
      <w:r w:rsidRPr="00B52F94">
        <w:rPr>
          <w:rFonts w:ascii="Calibri" w:hAnsiTheme="minorHAnsi" w:cs="Calibri"/>
          <w:i/>
          <w:iCs/>
          <w:lang w:val="en-GB"/>
        </w:rPr>
        <w:t>Journal of Pediatric Urology</w:t>
      </w:r>
      <w:r w:rsidRPr="00B52F94">
        <w:rPr>
          <w:rFonts w:ascii="Calibri" w:hAnsiTheme="minorHAnsi" w:cs="Calibri"/>
          <w:lang w:val="en-GB"/>
        </w:rPr>
        <w:t>, May. https://doi.org/10.1016/j.jpurol.2020.05.157.</w:t>
      </w:r>
    </w:p>
    <w:p w14:paraId="391DADD0"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Hegarty, Peter, Marta Prandelli, Tove Lundberg, Lih-Mei Liao, Sarah Creighton, and Katrina Roen. 2020. ‘Drawing the Line Between Essential and Nonessential Interventions on Intersex Characteristics With European Health Care Professionals’. </w:t>
      </w:r>
      <w:r w:rsidRPr="00B52F94">
        <w:rPr>
          <w:rFonts w:ascii="Calibri" w:hAnsiTheme="minorHAnsi" w:cs="Calibri"/>
          <w:i/>
          <w:iCs/>
          <w:lang w:val="en-GB"/>
        </w:rPr>
        <w:t>Review of General Psychology</w:t>
      </w:r>
      <w:r w:rsidRPr="00B52F94">
        <w:rPr>
          <w:rFonts w:ascii="Calibri" w:hAnsiTheme="minorHAnsi" w:cs="Calibri"/>
          <w:lang w:val="en-GB"/>
        </w:rPr>
        <w:t>. https://doi.org/10.1177/1089268020963622.</w:t>
      </w:r>
    </w:p>
    <w:p w14:paraId="42A1CF91"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Herlihy, Amy S, Robert I McLachlan, Lynn Gillam, Megan L Cock, Veronica Collins, and Jane L Halliday. 2011. ‘The Psychosocial Impact of Klinefelter Syndrome and Factors Influencing Quality of Life’. </w:t>
      </w:r>
      <w:r w:rsidRPr="00B52F94">
        <w:rPr>
          <w:rFonts w:ascii="Calibri" w:hAnsiTheme="minorHAnsi" w:cs="Calibri"/>
          <w:i/>
          <w:iCs/>
          <w:lang w:val="en-GB"/>
        </w:rPr>
        <w:t>Genetics in Medicine</w:t>
      </w:r>
      <w:r w:rsidRPr="00B52F94">
        <w:rPr>
          <w:rFonts w:ascii="Calibri" w:hAnsiTheme="minorHAnsi" w:cs="Calibri"/>
          <w:lang w:val="en-GB"/>
        </w:rPr>
        <w:t xml:space="preserve"> 13 (7): 632–42. https://doi.org/10.1097/GIM.0b013e3182136d19.</w:t>
      </w:r>
    </w:p>
    <w:p w14:paraId="54A4C0B2"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Hirvikoski, Tatja, Anna Nordenström, Anna Wedell, Martin Ritzén, and Svetlana Lajic. 2012. ‘Prenatal Dexamethasone Treatment of Children at Risk for Congenital Adrenal Hyperplasia: The Swedish Experience and Standpoint’. </w:t>
      </w:r>
      <w:r w:rsidRPr="00B52F94">
        <w:rPr>
          <w:rFonts w:ascii="Calibri" w:hAnsiTheme="minorHAnsi" w:cs="Calibri"/>
          <w:i/>
          <w:iCs/>
          <w:lang w:val="en-GB"/>
        </w:rPr>
        <w:t>The Journal of Clinical Endocrinology &amp; Metabolism</w:t>
      </w:r>
      <w:r w:rsidRPr="00B52F94">
        <w:rPr>
          <w:rFonts w:ascii="Calibri" w:hAnsiTheme="minorHAnsi" w:cs="Calibri"/>
          <w:lang w:val="en-GB"/>
        </w:rPr>
        <w:t xml:space="preserve"> 97 (6): 1881–83. https://doi.org/10.1210/jc.2012-1222.</w:t>
      </w:r>
    </w:p>
    <w:p w14:paraId="4F815065"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Holmes, Morgan. 2011. ‘The Intersex Enchiridion: Naming and Knowledge’. </w:t>
      </w:r>
      <w:r w:rsidRPr="00B52F94">
        <w:rPr>
          <w:rFonts w:ascii="Calibri" w:hAnsiTheme="minorHAnsi" w:cs="Calibri"/>
          <w:i/>
          <w:iCs/>
          <w:lang w:val="en-GB"/>
        </w:rPr>
        <w:t>Somatechnics</w:t>
      </w:r>
      <w:r w:rsidRPr="00B52F94">
        <w:rPr>
          <w:rFonts w:ascii="Calibri" w:hAnsiTheme="minorHAnsi" w:cs="Calibri"/>
          <w:lang w:val="en-GB"/>
        </w:rPr>
        <w:t xml:space="preserve"> 1 (2): 388–411. https://doi.org/10.3366/soma.2011.0026.</w:t>
      </w:r>
    </w:p>
    <w:p w14:paraId="2EF60377"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Houk, C. P., I. A. Hughes, S. F. Ahmed, P. A. Lee, and Writing Committee for the International Intersex Consensus Conference Participants. 2006. ‘Summary of Consensus Statement on Intersex Disorders and Their Management’. </w:t>
      </w:r>
      <w:r w:rsidRPr="00B52F94">
        <w:rPr>
          <w:rFonts w:ascii="Calibri" w:hAnsiTheme="minorHAnsi" w:cs="Calibri"/>
          <w:i/>
          <w:iCs/>
          <w:lang w:val="en-GB"/>
        </w:rPr>
        <w:t>Pediatrics</w:t>
      </w:r>
      <w:r w:rsidRPr="00B52F94">
        <w:rPr>
          <w:rFonts w:ascii="Calibri" w:hAnsiTheme="minorHAnsi" w:cs="Calibri"/>
          <w:lang w:val="en-GB"/>
        </w:rPr>
        <w:t xml:space="preserve"> 118 (2): 753–57. https://doi.org/10.1542/peds.2006-0737.</w:t>
      </w:r>
    </w:p>
    <w:p w14:paraId="2EEFBEBA"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lastRenderedPageBreak/>
        <w:t xml:space="preserve">Hughes, I A, C Houk, S F Ahmed, P A Lee, and LWPES/ESPE Consensus Group. 2006. ‘Consensus Statement on Management of Intersex Disorders’. </w:t>
      </w:r>
      <w:r w:rsidRPr="00B52F94">
        <w:rPr>
          <w:rFonts w:ascii="Calibri" w:hAnsiTheme="minorHAnsi" w:cs="Calibri"/>
          <w:i/>
          <w:iCs/>
          <w:lang w:val="en-GB"/>
        </w:rPr>
        <w:t>Archives of Disease in Childhood</w:t>
      </w:r>
      <w:r w:rsidRPr="00B52F94">
        <w:rPr>
          <w:rFonts w:ascii="Calibri" w:hAnsiTheme="minorHAnsi" w:cs="Calibri"/>
          <w:lang w:val="en-GB"/>
        </w:rPr>
        <w:t xml:space="preserve"> 91: 554–63. https://doi.org/10.1136/adc.2006.098319.</w:t>
      </w:r>
    </w:p>
    <w:p w14:paraId="3E74BEE3"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Hutson, John, Sonia Grover, Clare Delany, and Morgan Carpenter. 2020. ‘Intersexion: The Birth of Ambiguity’. Presented at the Melbourne Medical Student Conference 2020, University of Melbourne, June 23. https://ihra.org.au/36471/intersexion-mdscx-2020/.</w:t>
      </w:r>
    </w:p>
    <w:p w14:paraId="1FCBD1B9"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Inter-American Commission on Human Rights. 2015. ‘Violence against Lesbian, Gay, Bisexual, Trans and Intersex Persons in the Americas’. Inter-American Commission on Human Rights. http://www.oas.org/en/iachr/reports/pdfs/violencelgbtipersons.pdf.</w:t>
      </w:r>
    </w:p>
    <w:p w14:paraId="69397614"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Intersex Human Rights Australia. 2009. ‘Media and Style Guide’. Intersex Human Rights Australia. 11 June 2009. https://ihra.org.au/style/.</w:t>
      </w:r>
    </w:p>
    <w:p w14:paraId="5C73CF3B"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2019. ‘UN Treaty Body Statements on Intersex Human Rights in Australia’. Intersex Human Rights Australia. 3 October 2019. https://ihra.org.au/35665/australia-crc-crpd-harmful-practices/.</w:t>
      </w:r>
    </w:p>
    <w:p w14:paraId="61E1EED6"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Karkazis, Katrina, and Morgan Carpenter. 2018. ‘Impossible “Choices”: The Inherent Harms of Regulating Women’s Testosterone in Sport’. </w:t>
      </w:r>
      <w:r w:rsidRPr="00B52F94">
        <w:rPr>
          <w:rFonts w:ascii="Calibri" w:hAnsiTheme="minorHAnsi" w:cs="Calibri"/>
          <w:i/>
          <w:iCs/>
          <w:lang w:val="en-GB"/>
        </w:rPr>
        <w:t>Journal of Bioethical Inquiry</w:t>
      </w:r>
      <w:r w:rsidRPr="00B52F94">
        <w:rPr>
          <w:rFonts w:ascii="Calibri" w:hAnsiTheme="minorHAnsi" w:cs="Calibri"/>
          <w:lang w:val="en-GB"/>
        </w:rPr>
        <w:t xml:space="preserve"> 15 (4): 579–87. https://doi.org/10.1007/s11673-018-9876-3.</w:t>
      </w:r>
    </w:p>
    <w:p w14:paraId="339470DE"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Leidolf, Esther Morris. 2006. ‘The Missing Vagina Monologue … and Beyond’. </w:t>
      </w:r>
      <w:r w:rsidRPr="00B52F94">
        <w:rPr>
          <w:rFonts w:ascii="Calibri" w:hAnsiTheme="minorHAnsi" w:cs="Calibri"/>
          <w:i/>
          <w:iCs/>
          <w:lang w:val="en-GB"/>
        </w:rPr>
        <w:t>Journal of Gay &amp; Lesbian Psychotherapy</w:t>
      </w:r>
      <w:r w:rsidRPr="00B52F94">
        <w:rPr>
          <w:rFonts w:ascii="Calibri" w:hAnsiTheme="minorHAnsi" w:cs="Calibri"/>
          <w:lang w:val="en-GB"/>
        </w:rPr>
        <w:t xml:space="preserve"> 10 (2): 77–92. https://doi.org/10.1300/J236v10n02_05.</w:t>
      </w:r>
    </w:p>
    <w:p w14:paraId="60BAC86B"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National Foundation for Australian Women and The University of Melbourne. 2016. ‘Wallbank, Rachael - Woman - The Australian Women’s Register’. Document. 18 November 2016. http://www.womenaustralia.info/biogs/AWE5634b.htm.</w:t>
      </w:r>
    </w:p>
    <w:p w14:paraId="78A78D8E"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Neheman, Amos, Yishai H. Rappaport, Guy Verhovsky, Nicol Bush, Warren Snodgrass, Erez Lang, Amnon Zisman, and Shai Efrati. 2020a. ‘Hyperbaric Oxygen Therapy for Pediatric “Hypospadias Cripple”—Evaluating the Advantages Regarding Graft Take’. </w:t>
      </w:r>
      <w:r w:rsidRPr="00B52F94">
        <w:rPr>
          <w:rFonts w:ascii="Calibri" w:hAnsiTheme="minorHAnsi" w:cs="Calibri"/>
          <w:i/>
          <w:iCs/>
          <w:lang w:val="en-GB"/>
        </w:rPr>
        <w:t>Journal of Pediatric Urology</w:t>
      </w:r>
      <w:r w:rsidRPr="00B52F94">
        <w:rPr>
          <w:rFonts w:ascii="Calibri" w:hAnsiTheme="minorHAnsi" w:cs="Calibri"/>
          <w:lang w:val="en-GB"/>
        </w:rPr>
        <w:t xml:space="preserve"> 16 (2): 163.e1-163.e7. https://doi.org/10.1016/j.jpurol.2020.01.002.</w:t>
      </w:r>
    </w:p>
    <w:p w14:paraId="4EEE74E0"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 2020b. ‘Hyperbaric Oxygen Therapy for Pediatric “Hypospadias Cripple” – Evaluating the Advantages Regarding Graft-Take’. </w:t>
      </w:r>
      <w:r w:rsidRPr="00B52F94">
        <w:rPr>
          <w:rFonts w:ascii="Calibri" w:hAnsiTheme="minorHAnsi" w:cs="Calibri"/>
          <w:i/>
          <w:iCs/>
          <w:lang w:val="en-GB"/>
        </w:rPr>
        <w:t>Journal of Pediatric Urology</w:t>
      </w:r>
      <w:r w:rsidRPr="00B52F94">
        <w:rPr>
          <w:rFonts w:ascii="Calibri" w:hAnsiTheme="minorHAnsi" w:cs="Calibri"/>
          <w:lang w:val="en-GB"/>
        </w:rPr>
        <w:t>, May. https://doi.org/10.1016/j.jpurol.2020.05.149.</w:t>
      </w:r>
    </w:p>
    <w:p w14:paraId="2D068B9E"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O’Connor, Mike. 2016. ‘The Treatment of Intersex and the Problem of Delay: The Australian Senate Inquiry into Intersex Surgery and Conflicting Human Rights for Children’. </w:t>
      </w:r>
      <w:r w:rsidRPr="00B52F94">
        <w:rPr>
          <w:rFonts w:ascii="Calibri" w:hAnsiTheme="minorHAnsi" w:cs="Calibri"/>
          <w:i/>
          <w:iCs/>
          <w:lang w:val="en-GB"/>
        </w:rPr>
        <w:t>Journal of Law and Medicine</w:t>
      </w:r>
      <w:r w:rsidRPr="00B52F94">
        <w:rPr>
          <w:rFonts w:ascii="Calibri" w:hAnsiTheme="minorHAnsi" w:cs="Calibri"/>
          <w:lang w:val="en-GB"/>
        </w:rPr>
        <w:t xml:space="preserve"> 23 (3): 531–43.</w:t>
      </w:r>
    </w:p>
    <w:p w14:paraId="6F2708DB"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Office of the High Commissioner for Human Rights. 2019. ‘Background Note on Human Rights Violations against Intersex People’. https://www.ohchr.org/EN/Issues/Discrimination/Pages/BackgroundViolationsIntersexPeople.aspx.</w:t>
      </w:r>
    </w:p>
    <w:p w14:paraId="478BBF4E"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Schneuer, Francisco J, Jason P Bentley, Andrew J Davidson, Andrew JA Holland, Nadia Badawi, Andrew J Martin, Justin Skowno, Samantha J Lain, and Natasha Nassar. 2018. ‘The Impact of General Anesthesia on Child Development and School Performance: A Population-Based Study’. </w:t>
      </w:r>
      <w:r w:rsidRPr="00B52F94">
        <w:rPr>
          <w:rFonts w:ascii="Calibri" w:hAnsiTheme="minorHAnsi" w:cs="Calibri"/>
          <w:i/>
          <w:iCs/>
          <w:lang w:val="en-GB"/>
        </w:rPr>
        <w:t>Pediatric Anesthesia</w:t>
      </w:r>
      <w:r w:rsidRPr="00B52F94">
        <w:rPr>
          <w:rFonts w:ascii="Calibri" w:hAnsiTheme="minorHAnsi" w:cs="Calibri"/>
          <w:lang w:val="en-GB"/>
        </w:rPr>
        <w:t>, April. https://doi.org/10.1111/pan.13390.</w:t>
      </w:r>
    </w:p>
    <w:p w14:paraId="5736F604"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Senate of Australia Community Affairs References Committee. 2013. </w:t>
      </w:r>
      <w:r w:rsidRPr="00B52F94">
        <w:rPr>
          <w:rFonts w:ascii="Calibri" w:hAnsiTheme="minorHAnsi" w:cs="Calibri"/>
          <w:i/>
          <w:iCs/>
          <w:lang w:val="en-GB"/>
        </w:rPr>
        <w:t>Involuntary or Coerced Sterilisation of Intersex People in Australia</w:t>
      </w:r>
      <w:r w:rsidRPr="00B52F94">
        <w:rPr>
          <w:rFonts w:ascii="Calibri" w:hAnsiTheme="minorHAnsi" w:cs="Calibri"/>
          <w:lang w:val="en-GB"/>
        </w:rPr>
        <w:t xml:space="preserve">. </w:t>
      </w:r>
      <w:r w:rsidRPr="00B52F94">
        <w:rPr>
          <w:rFonts w:ascii="Calibri" w:hAnsiTheme="minorHAnsi" w:cs="Calibri"/>
          <w:lang w:val="en-GB"/>
        </w:rPr>
        <w:lastRenderedPageBreak/>
        <w:t>http://www.aph.gov.au/Parliamentary_Business/Committees/Senate/Community_Affairs/Involuntary_Sterilisation/Sec_Report/index.</w:t>
      </w:r>
    </w:p>
    <w:p w14:paraId="7288D9C2"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Thomas, Barbara. 2006. ‘Report to AISSG on Chicago Consensus Conference October 2005’. http://www.aissg.org/PDFs/Barbara-Chicago-Rpt.pdf.</w:t>
      </w:r>
    </w:p>
    <w:p w14:paraId="0716CD4F"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Timmermans, Stefan, Ashelee Yang, Melissa Gardner, Catherine E. Keegan, Beverly M. Yashar, Patricia Y. Fechner, Margarett Shnorhavorian, Eric Vilain, Laura A. Siminoff, and David E. Sandberg. 2018. ‘Does Patient-Centered Care Change Genital Surgery Decisions? The Strategic Use of Clinical Uncertainty in Disorders of Sex Development Clinics’. </w:t>
      </w:r>
      <w:r w:rsidRPr="00B52F94">
        <w:rPr>
          <w:rFonts w:ascii="Calibri" w:hAnsiTheme="minorHAnsi" w:cs="Calibri"/>
          <w:i/>
          <w:iCs/>
          <w:lang w:val="en-GB"/>
        </w:rPr>
        <w:t>Journal of Health and Social Behavior</w:t>
      </w:r>
      <w:r w:rsidRPr="00B52F94">
        <w:rPr>
          <w:rFonts w:ascii="Calibri" w:hAnsiTheme="minorHAnsi" w:cs="Calibri"/>
          <w:lang w:val="en-GB"/>
        </w:rPr>
        <w:t>, 1–16. https://doi.org/10.1177/0022146518802460.</w:t>
      </w:r>
    </w:p>
    <w:p w14:paraId="10CEFD7C"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Victorian Government. 2019. ‘LGBTIQ Inclusive Language Guide’. 19 June 2019. https://www.vic.gov.au/inclusive-language-guide.</w:t>
      </w:r>
    </w:p>
    <w:p w14:paraId="6FDF30D8"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Wallbank, Rachael. 2015. ‘The Legal Status of People Who Experience Difference in Sexual Formation and Gender Expression in Australia’. In </w:t>
      </w:r>
      <w:r w:rsidRPr="00B52F94">
        <w:rPr>
          <w:rFonts w:ascii="Calibri" w:hAnsiTheme="minorHAnsi" w:cs="Calibri"/>
          <w:i/>
          <w:iCs/>
          <w:lang w:val="en-GB"/>
        </w:rPr>
        <w:t>The Legal Status of Transsexual and Transgender Persons</w:t>
      </w:r>
      <w:r w:rsidRPr="00B52F94">
        <w:rPr>
          <w:rFonts w:ascii="Calibri" w:hAnsiTheme="minorHAnsi" w:cs="Calibri"/>
          <w:lang w:val="en-GB"/>
        </w:rPr>
        <w:t>, edited by Jens M. Scherpe, 457–526. Cambridge, United Kingdom: Intersentia.</w:t>
      </w:r>
    </w:p>
    <w:p w14:paraId="6061D484" w14:textId="77777777" w:rsidR="00B52F94" w:rsidRPr="00B52F94" w:rsidRDefault="00B52F94" w:rsidP="00B52F94">
      <w:pPr>
        <w:pStyle w:val="Bibliography"/>
        <w:rPr>
          <w:rFonts w:ascii="Calibri" w:hAnsiTheme="minorHAnsi" w:cs="Calibri"/>
          <w:lang w:val="en-GB"/>
        </w:rPr>
      </w:pPr>
      <w:r w:rsidRPr="00B52F94">
        <w:rPr>
          <w:rFonts w:ascii="Calibri" w:hAnsiTheme="minorHAnsi" w:cs="Calibri"/>
          <w:lang w:val="en-GB"/>
        </w:rPr>
        <w:t xml:space="preserve">Weidler, Erica M., Maria E. Linnaus, Arlene B. Baratz, Luis F. Goncalves, Smita Bailey, S. Janett Hernandez, Veronica Gomez-Lobo, and Kathleen van Leeuwen. 2019. ‘A Management Protocol for Gonad Preservation in Patients with Androgen Insensitivity Syndrome’. </w:t>
      </w:r>
      <w:r w:rsidRPr="00B52F94">
        <w:rPr>
          <w:rFonts w:ascii="Calibri" w:hAnsiTheme="minorHAnsi" w:cs="Calibri"/>
          <w:i/>
          <w:iCs/>
          <w:lang w:val="en-GB"/>
        </w:rPr>
        <w:t>Journal of Pediatric and Adolescent Gynecology</w:t>
      </w:r>
      <w:r w:rsidRPr="00B52F94">
        <w:rPr>
          <w:rFonts w:ascii="Calibri" w:hAnsiTheme="minorHAnsi" w:cs="Calibri"/>
          <w:lang w:val="en-GB"/>
        </w:rPr>
        <w:t xml:space="preserve"> 32 (6): 605–11. https://doi.org/10.1016/j.jpag.2019.06.005.</w:t>
      </w:r>
    </w:p>
    <w:p w14:paraId="35293460" w14:textId="456685D0" w:rsidR="00B645F6" w:rsidRPr="003B7505" w:rsidRDefault="00B645F6">
      <w:pPr>
        <w:rPr>
          <w:rFonts w:asciiTheme="minorHAnsi" w:hAnsiTheme="minorHAnsi" w:cstheme="minorHAnsi"/>
          <w:lang w:val="en-IE"/>
        </w:rPr>
      </w:pPr>
      <w:r>
        <w:rPr>
          <w:rFonts w:asciiTheme="minorHAnsi" w:hAnsiTheme="minorHAnsi" w:cstheme="minorHAnsi"/>
          <w:lang w:val="en-IE"/>
        </w:rPr>
        <w:fldChar w:fldCharType="end"/>
      </w:r>
    </w:p>
    <w:sectPr w:rsidR="00B645F6" w:rsidRPr="003B7505" w:rsidSect="00EA1B59">
      <w:footerReference w:type="default" r:id="rId7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A5440" w14:textId="77777777" w:rsidR="000748CB" w:rsidRDefault="000748CB" w:rsidP="00C1284D">
      <w:r>
        <w:separator/>
      </w:r>
    </w:p>
  </w:endnote>
  <w:endnote w:type="continuationSeparator" w:id="0">
    <w:p w14:paraId="2C8FBF3A" w14:textId="77777777" w:rsidR="000748CB" w:rsidRDefault="000748CB" w:rsidP="00C1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93E1" w14:textId="77777777" w:rsidR="009A5D88" w:rsidRPr="009A23A8" w:rsidRDefault="009A5D88" w:rsidP="001A0942">
    <w:pPr>
      <w:pStyle w:val="Footer"/>
      <w:rPr>
        <w:rFonts w:cstheme="minorHAnsi"/>
        <w:sz w:val="18"/>
        <w:szCs w:val="18"/>
      </w:rPr>
    </w:pPr>
    <w:r w:rsidRPr="009A23A8">
      <w:rPr>
        <w:rFonts w:cstheme="minorHAnsi"/>
        <w:sz w:val="18"/>
        <w:szCs w:val="18"/>
        <w:lang w:val="en-US"/>
      </w:rPr>
      <w:t xml:space="preserve">Page </w:t>
    </w:r>
    <w:r w:rsidRPr="009A23A8">
      <w:rPr>
        <w:rFonts w:cstheme="minorHAnsi"/>
        <w:sz w:val="18"/>
        <w:szCs w:val="18"/>
        <w:lang w:val="en-US"/>
      </w:rPr>
      <w:fldChar w:fldCharType="begin"/>
    </w:r>
    <w:r w:rsidRPr="009A23A8">
      <w:rPr>
        <w:rFonts w:cstheme="minorHAnsi"/>
        <w:sz w:val="18"/>
        <w:szCs w:val="18"/>
        <w:lang w:val="en-US"/>
      </w:rPr>
      <w:instrText xml:space="preserve"> PAGE </w:instrText>
    </w:r>
    <w:r w:rsidRPr="009A23A8">
      <w:rPr>
        <w:rFonts w:cstheme="minorHAnsi"/>
        <w:sz w:val="18"/>
        <w:szCs w:val="18"/>
        <w:lang w:val="en-US"/>
      </w:rPr>
      <w:fldChar w:fldCharType="separate"/>
    </w:r>
    <w:r w:rsidRPr="009A23A8">
      <w:rPr>
        <w:rFonts w:cstheme="minorHAnsi"/>
        <w:noProof/>
        <w:sz w:val="18"/>
        <w:szCs w:val="18"/>
        <w:lang w:val="en-US"/>
      </w:rPr>
      <w:t>2</w:t>
    </w:r>
    <w:r w:rsidRPr="009A23A8">
      <w:rPr>
        <w:rFonts w:cstheme="minorHAnsi"/>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0CA8" w14:textId="4D521DE6" w:rsidR="00C1284D" w:rsidRPr="00C1284D" w:rsidRDefault="00C1284D">
    <w:pPr>
      <w:pStyle w:val="Footer"/>
      <w:rPr>
        <w:rFonts w:asciiTheme="minorHAnsi" w:hAnsiTheme="minorHAnsi" w:cstheme="minorHAnsi"/>
        <w:sz w:val="18"/>
        <w:szCs w:val="18"/>
        <w:lang w:val="en-IE"/>
      </w:rPr>
    </w:pPr>
    <w:r w:rsidRPr="00C1284D">
      <w:rPr>
        <w:rFonts w:asciiTheme="minorHAnsi" w:hAnsiTheme="minorHAnsi" w:cstheme="minorHAnsi"/>
        <w:sz w:val="18"/>
        <w:szCs w:val="18"/>
        <w:lang w:val="en-GB"/>
      </w:rPr>
      <w:t xml:space="preserve">Page </w:t>
    </w:r>
    <w:r w:rsidRPr="00C1284D">
      <w:rPr>
        <w:rFonts w:asciiTheme="minorHAnsi" w:hAnsiTheme="minorHAnsi" w:cstheme="minorHAnsi"/>
        <w:sz w:val="18"/>
        <w:szCs w:val="18"/>
        <w:lang w:val="en-GB"/>
      </w:rPr>
      <w:fldChar w:fldCharType="begin"/>
    </w:r>
    <w:r w:rsidRPr="00C1284D">
      <w:rPr>
        <w:rFonts w:asciiTheme="minorHAnsi" w:hAnsiTheme="minorHAnsi" w:cstheme="minorHAnsi"/>
        <w:sz w:val="18"/>
        <w:szCs w:val="18"/>
        <w:lang w:val="en-GB"/>
      </w:rPr>
      <w:instrText xml:space="preserve"> PAGE </w:instrText>
    </w:r>
    <w:r w:rsidRPr="00C1284D">
      <w:rPr>
        <w:rFonts w:asciiTheme="minorHAnsi" w:hAnsiTheme="minorHAnsi" w:cstheme="minorHAnsi"/>
        <w:sz w:val="18"/>
        <w:szCs w:val="18"/>
        <w:lang w:val="en-GB"/>
      </w:rPr>
      <w:fldChar w:fldCharType="separate"/>
    </w:r>
    <w:r w:rsidRPr="00C1284D">
      <w:rPr>
        <w:rFonts w:asciiTheme="minorHAnsi" w:hAnsiTheme="minorHAnsi" w:cstheme="minorHAnsi"/>
        <w:noProof/>
        <w:sz w:val="18"/>
        <w:szCs w:val="18"/>
        <w:lang w:val="en-GB"/>
      </w:rPr>
      <w:t>6</w:t>
    </w:r>
    <w:r w:rsidRPr="00C1284D">
      <w:rPr>
        <w:rFonts w:asciiTheme="minorHAnsi" w:hAnsiTheme="minorHAnsi" w:cstheme="minorHAnsi"/>
        <w:sz w:val="18"/>
        <w:szCs w:val="18"/>
        <w:lang w:val="en-GB"/>
      </w:rPr>
      <w:fldChar w:fldCharType="end"/>
    </w:r>
    <w:r w:rsidRPr="00C1284D">
      <w:rPr>
        <w:rFonts w:asciiTheme="minorHAnsi" w:hAnsiTheme="minorHAnsi" w:cstheme="minorHAnsi"/>
        <w:sz w:val="18"/>
        <w:szCs w:val="18"/>
        <w:lang w:val="en-GB"/>
      </w:rPr>
      <w:t xml:space="preserve"> of </w:t>
    </w:r>
    <w:r w:rsidRPr="00C1284D">
      <w:rPr>
        <w:rFonts w:asciiTheme="minorHAnsi" w:hAnsiTheme="minorHAnsi" w:cstheme="minorHAnsi"/>
        <w:sz w:val="18"/>
        <w:szCs w:val="18"/>
        <w:lang w:val="en-GB"/>
      </w:rPr>
      <w:fldChar w:fldCharType="begin"/>
    </w:r>
    <w:r w:rsidRPr="00C1284D">
      <w:rPr>
        <w:rFonts w:asciiTheme="minorHAnsi" w:hAnsiTheme="minorHAnsi" w:cstheme="minorHAnsi"/>
        <w:sz w:val="18"/>
        <w:szCs w:val="18"/>
        <w:lang w:val="en-GB"/>
      </w:rPr>
      <w:instrText xml:space="preserve"> NUMPAGES </w:instrText>
    </w:r>
    <w:r w:rsidRPr="00C1284D">
      <w:rPr>
        <w:rFonts w:asciiTheme="minorHAnsi" w:hAnsiTheme="minorHAnsi" w:cstheme="minorHAnsi"/>
        <w:sz w:val="18"/>
        <w:szCs w:val="18"/>
        <w:lang w:val="en-GB"/>
      </w:rPr>
      <w:fldChar w:fldCharType="separate"/>
    </w:r>
    <w:r w:rsidRPr="00C1284D">
      <w:rPr>
        <w:rFonts w:asciiTheme="minorHAnsi" w:hAnsiTheme="minorHAnsi" w:cstheme="minorHAnsi"/>
        <w:noProof/>
        <w:sz w:val="18"/>
        <w:szCs w:val="18"/>
        <w:lang w:val="en-GB"/>
      </w:rPr>
      <w:t>12</w:t>
    </w:r>
    <w:r w:rsidRPr="00C1284D">
      <w:rPr>
        <w:rFonts w:asciiTheme="minorHAnsi" w:hAnsiTheme="minorHAnsi" w:cstheme="minorHAnsi"/>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7577" w14:textId="77777777" w:rsidR="000748CB" w:rsidRDefault="000748CB" w:rsidP="00C1284D">
      <w:r>
        <w:separator/>
      </w:r>
    </w:p>
  </w:footnote>
  <w:footnote w:type="continuationSeparator" w:id="0">
    <w:p w14:paraId="1ABFB921" w14:textId="77777777" w:rsidR="000748CB" w:rsidRDefault="000748CB" w:rsidP="00C1284D">
      <w:r>
        <w:continuationSeparator/>
      </w:r>
    </w:p>
  </w:footnote>
  <w:footnote w:id="1">
    <w:p w14:paraId="22135365" w14:textId="312FC8EA" w:rsidR="00B70465" w:rsidRPr="00B70465" w:rsidRDefault="00B70465">
      <w:pPr>
        <w:pStyle w:val="FootnoteText"/>
        <w:rPr>
          <w:rFonts w:asciiTheme="minorHAnsi" w:hAnsiTheme="minorHAnsi" w:cstheme="minorHAnsi"/>
          <w:lang w:val="en-IE"/>
        </w:rPr>
      </w:pPr>
      <w:r w:rsidRPr="00D31DF8">
        <w:rPr>
          <w:rStyle w:val="FootnoteReference"/>
        </w:rPr>
        <w:footnoteRef/>
      </w:r>
      <w:r w:rsidRPr="00B70465">
        <w:rPr>
          <w:rFonts w:asciiTheme="minorHAnsi" w:hAnsiTheme="minorHAnsi" w:cstheme="minorHAnsi"/>
        </w:rPr>
        <w:t xml:space="preserve"> </w:t>
      </w:r>
      <w:r w:rsidRPr="00B70465">
        <w:rPr>
          <w:rFonts w:asciiTheme="minorHAnsi" w:hAnsiTheme="minorHAnsi" w:cstheme="minorHAnsi"/>
          <w:lang w:val="en-IE"/>
        </w:rPr>
        <w:t xml:space="preserve">Morgan has </w:t>
      </w:r>
      <w:r>
        <w:rPr>
          <w:rFonts w:asciiTheme="minorHAnsi" w:hAnsiTheme="minorHAnsi" w:cstheme="minorHAnsi"/>
          <w:lang w:val="en-IE"/>
        </w:rPr>
        <w:t>engaged</w:t>
      </w:r>
      <w:r w:rsidRPr="00B70465">
        <w:rPr>
          <w:rFonts w:asciiTheme="minorHAnsi" w:hAnsiTheme="minorHAnsi" w:cstheme="minorHAnsi"/>
          <w:lang w:val="en-IE"/>
        </w:rPr>
        <w:t xml:space="preserve"> in discussions </w:t>
      </w:r>
      <w:r w:rsidR="00024756">
        <w:rPr>
          <w:rFonts w:asciiTheme="minorHAnsi" w:hAnsiTheme="minorHAnsi" w:cstheme="minorHAnsi"/>
          <w:lang w:val="en-IE"/>
        </w:rPr>
        <w:t xml:space="preserve">on this issue </w:t>
      </w:r>
      <w:r w:rsidRPr="00B70465">
        <w:rPr>
          <w:rFonts w:asciiTheme="minorHAnsi" w:hAnsiTheme="minorHAnsi" w:cstheme="minorHAnsi"/>
          <w:lang w:val="en-IE"/>
        </w:rPr>
        <w:t xml:space="preserve">with DSD Families trustee Jo Williams.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485"/>
    <w:multiLevelType w:val="hybridMultilevel"/>
    <w:tmpl w:val="23AE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7263"/>
    <w:multiLevelType w:val="hybridMultilevel"/>
    <w:tmpl w:val="349C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665F8"/>
    <w:multiLevelType w:val="hybridMultilevel"/>
    <w:tmpl w:val="4CBC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60B0"/>
    <w:multiLevelType w:val="hybridMultilevel"/>
    <w:tmpl w:val="2D82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E7387"/>
    <w:multiLevelType w:val="hybridMultilevel"/>
    <w:tmpl w:val="C0CA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16890"/>
    <w:multiLevelType w:val="hybridMultilevel"/>
    <w:tmpl w:val="732A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B6FEF"/>
    <w:multiLevelType w:val="hybridMultilevel"/>
    <w:tmpl w:val="EE92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77EB8"/>
    <w:multiLevelType w:val="multilevel"/>
    <w:tmpl w:val="BEF8CB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0BA3378"/>
    <w:multiLevelType w:val="hybridMultilevel"/>
    <w:tmpl w:val="9B5E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A1AB8"/>
    <w:multiLevelType w:val="hybridMultilevel"/>
    <w:tmpl w:val="95D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320FF"/>
    <w:multiLevelType w:val="multilevel"/>
    <w:tmpl w:val="7EA4CF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DD616B6"/>
    <w:multiLevelType w:val="hybridMultilevel"/>
    <w:tmpl w:val="D994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02024"/>
    <w:multiLevelType w:val="hybridMultilevel"/>
    <w:tmpl w:val="9072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F309E"/>
    <w:multiLevelType w:val="hybridMultilevel"/>
    <w:tmpl w:val="CED4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6001F"/>
    <w:multiLevelType w:val="hybridMultilevel"/>
    <w:tmpl w:val="90BCF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F0138"/>
    <w:multiLevelType w:val="hybridMultilevel"/>
    <w:tmpl w:val="C9DC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32881"/>
    <w:multiLevelType w:val="hybridMultilevel"/>
    <w:tmpl w:val="365E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C0FF8"/>
    <w:multiLevelType w:val="hybridMultilevel"/>
    <w:tmpl w:val="BCCA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148D8"/>
    <w:multiLevelType w:val="hybridMultilevel"/>
    <w:tmpl w:val="A37E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A3D94"/>
    <w:multiLevelType w:val="hybridMultilevel"/>
    <w:tmpl w:val="3DC8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90700"/>
    <w:multiLevelType w:val="multilevel"/>
    <w:tmpl w:val="88FC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4F2750"/>
    <w:multiLevelType w:val="multilevel"/>
    <w:tmpl w:val="E55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C083C"/>
    <w:multiLevelType w:val="hybridMultilevel"/>
    <w:tmpl w:val="4BCA0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01500"/>
    <w:multiLevelType w:val="hybridMultilevel"/>
    <w:tmpl w:val="BCBC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5971"/>
    <w:multiLevelType w:val="hybridMultilevel"/>
    <w:tmpl w:val="F690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F6104"/>
    <w:multiLevelType w:val="hybridMultilevel"/>
    <w:tmpl w:val="435E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9552A"/>
    <w:multiLevelType w:val="hybridMultilevel"/>
    <w:tmpl w:val="CDBC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47153"/>
    <w:multiLevelType w:val="hybridMultilevel"/>
    <w:tmpl w:val="79BA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70793"/>
    <w:multiLevelType w:val="hybridMultilevel"/>
    <w:tmpl w:val="DDE0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81A0F"/>
    <w:multiLevelType w:val="hybridMultilevel"/>
    <w:tmpl w:val="9ADC733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69930996"/>
    <w:multiLevelType w:val="hybridMultilevel"/>
    <w:tmpl w:val="C77C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F17DF"/>
    <w:multiLevelType w:val="hybridMultilevel"/>
    <w:tmpl w:val="053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56F4B"/>
    <w:multiLevelType w:val="hybridMultilevel"/>
    <w:tmpl w:val="DB46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F1461"/>
    <w:multiLevelType w:val="hybridMultilevel"/>
    <w:tmpl w:val="0C44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F15F4"/>
    <w:multiLevelType w:val="hybridMultilevel"/>
    <w:tmpl w:val="E366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8408E"/>
    <w:multiLevelType w:val="hybridMultilevel"/>
    <w:tmpl w:val="B208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662E8"/>
    <w:multiLevelType w:val="hybridMultilevel"/>
    <w:tmpl w:val="585A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9212C"/>
    <w:multiLevelType w:val="hybridMultilevel"/>
    <w:tmpl w:val="8AF0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491658"/>
    <w:multiLevelType w:val="hybridMultilevel"/>
    <w:tmpl w:val="AF3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40D40"/>
    <w:multiLevelType w:val="hybridMultilevel"/>
    <w:tmpl w:val="FAC4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1"/>
  </w:num>
  <w:num w:numId="4">
    <w:abstractNumId w:val="15"/>
  </w:num>
  <w:num w:numId="5">
    <w:abstractNumId w:val="27"/>
  </w:num>
  <w:num w:numId="6">
    <w:abstractNumId w:val="12"/>
  </w:num>
  <w:num w:numId="7">
    <w:abstractNumId w:val="10"/>
  </w:num>
  <w:num w:numId="8">
    <w:abstractNumId w:val="7"/>
  </w:num>
  <w:num w:numId="9">
    <w:abstractNumId w:val="11"/>
  </w:num>
  <w:num w:numId="10">
    <w:abstractNumId w:val="33"/>
  </w:num>
  <w:num w:numId="11">
    <w:abstractNumId w:val="26"/>
  </w:num>
  <w:num w:numId="12">
    <w:abstractNumId w:val="6"/>
  </w:num>
  <w:num w:numId="13">
    <w:abstractNumId w:val="29"/>
  </w:num>
  <w:num w:numId="14">
    <w:abstractNumId w:val="23"/>
  </w:num>
  <w:num w:numId="15">
    <w:abstractNumId w:val="3"/>
  </w:num>
  <w:num w:numId="16">
    <w:abstractNumId w:val="28"/>
  </w:num>
  <w:num w:numId="17">
    <w:abstractNumId w:val="25"/>
  </w:num>
  <w:num w:numId="18">
    <w:abstractNumId w:val="4"/>
  </w:num>
  <w:num w:numId="19">
    <w:abstractNumId w:val="34"/>
  </w:num>
  <w:num w:numId="20">
    <w:abstractNumId w:val="13"/>
  </w:num>
  <w:num w:numId="21">
    <w:abstractNumId w:val="14"/>
  </w:num>
  <w:num w:numId="22">
    <w:abstractNumId w:val="24"/>
  </w:num>
  <w:num w:numId="23">
    <w:abstractNumId w:val="32"/>
  </w:num>
  <w:num w:numId="24">
    <w:abstractNumId w:val="36"/>
  </w:num>
  <w:num w:numId="25">
    <w:abstractNumId w:val="22"/>
  </w:num>
  <w:num w:numId="26">
    <w:abstractNumId w:val="30"/>
  </w:num>
  <w:num w:numId="27">
    <w:abstractNumId w:val="9"/>
  </w:num>
  <w:num w:numId="28">
    <w:abstractNumId w:val="2"/>
  </w:num>
  <w:num w:numId="29">
    <w:abstractNumId w:val="37"/>
  </w:num>
  <w:num w:numId="30">
    <w:abstractNumId w:val="31"/>
  </w:num>
  <w:num w:numId="31">
    <w:abstractNumId w:val="18"/>
  </w:num>
  <w:num w:numId="32">
    <w:abstractNumId w:val="17"/>
  </w:num>
  <w:num w:numId="33">
    <w:abstractNumId w:val="0"/>
  </w:num>
  <w:num w:numId="34">
    <w:abstractNumId w:val="5"/>
  </w:num>
  <w:num w:numId="35">
    <w:abstractNumId w:val="16"/>
  </w:num>
  <w:num w:numId="36">
    <w:abstractNumId w:val="38"/>
  </w:num>
  <w:num w:numId="37">
    <w:abstractNumId w:val="19"/>
  </w:num>
  <w:num w:numId="38">
    <w:abstractNumId w:val="8"/>
  </w:num>
  <w:num w:numId="39">
    <w:abstractNumId w:val="3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9E"/>
    <w:rsid w:val="0000364B"/>
    <w:rsid w:val="00007256"/>
    <w:rsid w:val="0000785E"/>
    <w:rsid w:val="0001787A"/>
    <w:rsid w:val="00024756"/>
    <w:rsid w:val="00026528"/>
    <w:rsid w:val="00031E78"/>
    <w:rsid w:val="00042113"/>
    <w:rsid w:val="00051B85"/>
    <w:rsid w:val="000645CD"/>
    <w:rsid w:val="00070AF5"/>
    <w:rsid w:val="000748CB"/>
    <w:rsid w:val="00080D3E"/>
    <w:rsid w:val="000852DE"/>
    <w:rsid w:val="00087966"/>
    <w:rsid w:val="00097212"/>
    <w:rsid w:val="000A3128"/>
    <w:rsid w:val="000B1A9A"/>
    <w:rsid w:val="000B455B"/>
    <w:rsid w:val="000C5349"/>
    <w:rsid w:val="000C7F06"/>
    <w:rsid w:val="000D049E"/>
    <w:rsid w:val="000D1C34"/>
    <w:rsid w:val="000D2E00"/>
    <w:rsid w:val="000D5FFF"/>
    <w:rsid w:val="000E15EA"/>
    <w:rsid w:val="000E308A"/>
    <w:rsid w:val="000F0730"/>
    <w:rsid w:val="000F45B4"/>
    <w:rsid w:val="000F5E6A"/>
    <w:rsid w:val="000F6780"/>
    <w:rsid w:val="0010198F"/>
    <w:rsid w:val="00112D77"/>
    <w:rsid w:val="00120EF3"/>
    <w:rsid w:val="00121E7B"/>
    <w:rsid w:val="00126FDD"/>
    <w:rsid w:val="00130716"/>
    <w:rsid w:val="00132A2C"/>
    <w:rsid w:val="00146582"/>
    <w:rsid w:val="001508E2"/>
    <w:rsid w:val="00163826"/>
    <w:rsid w:val="00176A0F"/>
    <w:rsid w:val="00177957"/>
    <w:rsid w:val="001857B7"/>
    <w:rsid w:val="001919F9"/>
    <w:rsid w:val="001948D7"/>
    <w:rsid w:val="00195D53"/>
    <w:rsid w:val="00196877"/>
    <w:rsid w:val="001A4AD4"/>
    <w:rsid w:val="001C7A49"/>
    <w:rsid w:val="001D13DD"/>
    <w:rsid w:val="001D3FA9"/>
    <w:rsid w:val="001D5024"/>
    <w:rsid w:val="001E2E23"/>
    <w:rsid w:val="001E3FEE"/>
    <w:rsid w:val="001F0612"/>
    <w:rsid w:val="001F3F49"/>
    <w:rsid w:val="001F46DC"/>
    <w:rsid w:val="00200BFC"/>
    <w:rsid w:val="00202586"/>
    <w:rsid w:val="00210601"/>
    <w:rsid w:val="00211D98"/>
    <w:rsid w:val="00215F7E"/>
    <w:rsid w:val="00230059"/>
    <w:rsid w:val="00231139"/>
    <w:rsid w:val="00242777"/>
    <w:rsid w:val="00245C1D"/>
    <w:rsid w:val="00251EA0"/>
    <w:rsid w:val="002520D2"/>
    <w:rsid w:val="002666B5"/>
    <w:rsid w:val="00271D9F"/>
    <w:rsid w:val="002742F3"/>
    <w:rsid w:val="00277CBB"/>
    <w:rsid w:val="00280B6A"/>
    <w:rsid w:val="0028206E"/>
    <w:rsid w:val="002824C6"/>
    <w:rsid w:val="00285EE6"/>
    <w:rsid w:val="00293087"/>
    <w:rsid w:val="002A2D7B"/>
    <w:rsid w:val="002A6339"/>
    <w:rsid w:val="002A69A4"/>
    <w:rsid w:val="002B17D5"/>
    <w:rsid w:val="002C39D5"/>
    <w:rsid w:val="002C61C4"/>
    <w:rsid w:val="002D34E6"/>
    <w:rsid w:val="002E392A"/>
    <w:rsid w:val="002E570A"/>
    <w:rsid w:val="002F2549"/>
    <w:rsid w:val="002F3AAA"/>
    <w:rsid w:val="002F540D"/>
    <w:rsid w:val="0030577B"/>
    <w:rsid w:val="00316B7D"/>
    <w:rsid w:val="00327190"/>
    <w:rsid w:val="00336775"/>
    <w:rsid w:val="00342F59"/>
    <w:rsid w:val="00346156"/>
    <w:rsid w:val="00352196"/>
    <w:rsid w:val="00352821"/>
    <w:rsid w:val="00355B34"/>
    <w:rsid w:val="00356EE6"/>
    <w:rsid w:val="00370DB2"/>
    <w:rsid w:val="003739F1"/>
    <w:rsid w:val="003777EB"/>
    <w:rsid w:val="0038468D"/>
    <w:rsid w:val="003908E8"/>
    <w:rsid w:val="00391A6F"/>
    <w:rsid w:val="00395B0D"/>
    <w:rsid w:val="003A2C26"/>
    <w:rsid w:val="003A3250"/>
    <w:rsid w:val="003B0EEE"/>
    <w:rsid w:val="003B7505"/>
    <w:rsid w:val="003B79CD"/>
    <w:rsid w:val="003C1EF7"/>
    <w:rsid w:val="003D733C"/>
    <w:rsid w:val="003E4AD9"/>
    <w:rsid w:val="004205F6"/>
    <w:rsid w:val="004231D2"/>
    <w:rsid w:val="00424420"/>
    <w:rsid w:val="004438E7"/>
    <w:rsid w:val="00446E04"/>
    <w:rsid w:val="00450535"/>
    <w:rsid w:val="00457EAE"/>
    <w:rsid w:val="00465358"/>
    <w:rsid w:val="00482BE7"/>
    <w:rsid w:val="00497C6C"/>
    <w:rsid w:val="004A0174"/>
    <w:rsid w:val="004A0735"/>
    <w:rsid w:val="004A771A"/>
    <w:rsid w:val="004B46F4"/>
    <w:rsid w:val="004F1FAF"/>
    <w:rsid w:val="004F2B24"/>
    <w:rsid w:val="004F4844"/>
    <w:rsid w:val="00510CEC"/>
    <w:rsid w:val="00512478"/>
    <w:rsid w:val="005242E6"/>
    <w:rsid w:val="005276D4"/>
    <w:rsid w:val="0054192C"/>
    <w:rsid w:val="00543AAF"/>
    <w:rsid w:val="00545C78"/>
    <w:rsid w:val="00547E8B"/>
    <w:rsid w:val="00567ABE"/>
    <w:rsid w:val="00573868"/>
    <w:rsid w:val="0057429D"/>
    <w:rsid w:val="005854F3"/>
    <w:rsid w:val="0058570D"/>
    <w:rsid w:val="00590B2E"/>
    <w:rsid w:val="00593B3E"/>
    <w:rsid w:val="005941E8"/>
    <w:rsid w:val="005A67C5"/>
    <w:rsid w:val="005A67FA"/>
    <w:rsid w:val="005B40E5"/>
    <w:rsid w:val="005C5002"/>
    <w:rsid w:val="005C5613"/>
    <w:rsid w:val="005D05D2"/>
    <w:rsid w:val="005E2920"/>
    <w:rsid w:val="005E4979"/>
    <w:rsid w:val="005F49E6"/>
    <w:rsid w:val="005F4A28"/>
    <w:rsid w:val="0060018C"/>
    <w:rsid w:val="006014D3"/>
    <w:rsid w:val="00604430"/>
    <w:rsid w:val="00604865"/>
    <w:rsid w:val="00615CA9"/>
    <w:rsid w:val="006245BD"/>
    <w:rsid w:val="00624B99"/>
    <w:rsid w:val="00634D21"/>
    <w:rsid w:val="006368DE"/>
    <w:rsid w:val="00636ADF"/>
    <w:rsid w:val="00640787"/>
    <w:rsid w:val="00642057"/>
    <w:rsid w:val="00646CF4"/>
    <w:rsid w:val="0065591A"/>
    <w:rsid w:val="00656B89"/>
    <w:rsid w:val="006605EB"/>
    <w:rsid w:val="006652D1"/>
    <w:rsid w:val="00667722"/>
    <w:rsid w:val="006808F7"/>
    <w:rsid w:val="0068142E"/>
    <w:rsid w:val="006837A2"/>
    <w:rsid w:val="00685891"/>
    <w:rsid w:val="0068733F"/>
    <w:rsid w:val="006A45D3"/>
    <w:rsid w:val="006A48E7"/>
    <w:rsid w:val="006A6607"/>
    <w:rsid w:val="006B4876"/>
    <w:rsid w:val="006D37B9"/>
    <w:rsid w:val="006D44DE"/>
    <w:rsid w:val="006D68CE"/>
    <w:rsid w:val="006D7864"/>
    <w:rsid w:val="006E556B"/>
    <w:rsid w:val="006E5C21"/>
    <w:rsid w:val="006F0234"/>
    <w:rsid w:val="006F0FD9"/>
    <w:rsid w:val="006F30E3"/>
    <w:rsid w:val="006F359A"/>
    <w:rsid w:val="006F7888"/>
    <w:rsid w:val="006F79E3"/>
    <w:rsid w:val="0070417E"/>
    <w:rsid w:val="00704827"/>
    <w:rsid w:val="007067CF"/>
    <w:rsid w:val="00710AC5"/>
    <w:rsid w:val="007135D7"/>
    <w:rsid w:val="007149C3"/>
    <w:rsid w:val="0072040B"/>
    <w:rsid w:val="00734725"/>
    <w:rsid w:val="00734BD1"/>
    <w:rsid w:val="00747A02"/>
    <w:rsid w:val="007555B5"/>
    <w:rsid w:val="00771FA9"/>
    <w:rsid w:val="0077370E"/>
    <w:rsid w:val="007744ED"/>
    <w:rsid w:val="007868DE"/>
    <w:rsid w:val="007A5C9D"/>
    <w:rsid w:val="007A5FA0"/>
    <w:rsid w:val="007B3676"/>
    <w:rsid w:val="007B6144"/>
    <w:rsid w:val="007B643C"/>
    <w:rsid w:val="007C7530"/>
    <w:rsid w:val="007D2871"/>
    <w:rsid w:val="007D65AC"/>
    <w:rsid w:val="007E134F"/>
    <w:rsid w:val="007E1D6A"/>
    <w:rsid w:val="007E2485"/>
    <w:rsid w:val="007E6BC7"/>
    <w:rsid w:val="007E715D"/>
    <w:rsid w:val="007F0FD9"/>
    <w:rsid w:val="00803479"/>
    <w:rsid w:val="00803AC9"/>
    <w:rsid w:val="00807BFD"/>
    <w:rsid w:val="00807E99"/>
    <w:rsid w:val="00811EC8"/>
    <w:rsid w:val="008157D7"/>
    <w:rsid w:val="008229F8"/>
    <w:rsid w:val="00823F8D"/>
    <w:rsid w:val="00825425"/>
    <w:rsid w:val="00825F4A"/>
    <w:rsid w:val="00834048"/>
    <w:rsid w:val="00837E9A"/>
    <w:rsid w:val="008436E5"/>
    <w:rsid w:val="00844C63"/>
    <w:rsid w:val="00845596"/>
    <w:rsid w:val="00850851"/>
    <w:rsid w:val="00852AB3"/>
    <w:rsid w:val="0086604A"/>
    <w:rsid w:val="008707A6"/>
    <w:rsid w:val="00886FA4"/>
    <w:rsid w:val="0088763D"/>
    <w:rsid w:val="00887973"/>
    <w:rsid w:val="00890A1B"/>
    <w:rsid w:val="008A45FB"/>
    <w:rsid w:val="008A7DBF"/>
    <w:rsid w:val="008B3148"/>
    <w:rsid w:val="008B51A2"/>
    <w:rsid w:val="008B6CBE"/>
    <w:rsid w:val="008C2B4A"/>
    <w:rsid w:val="008C2EEC"/>
    <w:rsid w:val="008C572E"/>
    <w:rsid w:val="008C7F38"/>
    <w:rsid w:val="008D0917"/>
    <w:rsid w:val="008D6658"/>
    <w:rsid w:val="008E3DE1"/>
    <w:rsid w:val="00906096"/>
    <w:rsid w:val="009102C2"/>
    <w:rsid w:val="00912192"/>
    <w:rsid w:val="00912D48"/>
    <w:rsid w:val="009274B4"/>
    <w:rsid w:val="00947537"/>
    <w:rsid w:val="00947BED"/>
    <w:rsid w:val="00954438"/>
    <w:rsid w:val="009579D9"/>
    <w:rsid w:val="00965C67"/>
    <w:rsid w:val="00967F7D"/>
    <w:rsid w:val="00973163"/>
    <w:rsid w:val="00977FF8"/>
    <w:rsid w:val="00981842"/>
    <w:rsid w:val="00983A71"/>
    <w:rsid w:val="00987CAC"/>
    <w:rsid w:val="00995FF4"/>
    <w:rsid w:val="009972B6"/>
    <w:rsid w:val="00997AA4"/>
    <w:rsid w:val="009A055D"/>
    <w:rsid w:val="009A51DD"/>
    <w:rsid w:val="009A5D88"/>
    <w:rsid w:val="009B4616"/>
    <w:rsid w:val="009B5F90"/>
    <w:rsid w:val="009B6EE2"/>
    <w:rsid w:val="009C09B3"/>
    <w:rsid w:val="009C0E9E"/>
    <w:rsid w:val="009C3450"/>
    <w:rsid w:val="009C5056"/>
    <w:rsid w:val="009D3438"/>
    <w:rsid w:val="009D4673"/>
    <w:rsid w:val="009F1E61"/>
    <w:rsid w:val="009F368E"/>
    <w:rsid w:val="00A03F98"/>
    <w:rsid w:val="00A1176F"/>
    <w:rsid w:val="00A13CF6"/>
    <w:rsid w:val="00A14C3E"/>
    <w:rsid w:val="00A16152"/>
    <w:rsid w:val="00A24AA0"/>
    <w:rsid w:val="00A26F2C"/>
    <w:rsid w:val="00A30AB6"/>
    <w:rsid w:val="00A45EBD"/>
    <w:rsid w:val="00A46C39"/>
    <w:rsid w:val="00A61890"/>
    <w:rsid w:val="00A638FA"/>
    <w:rsid w:val="00A65353"/>
    <w:rsid w:val="00A83E07"/>
    <w:rsid w:val="00A93DE2"/>
    <w:rsid w:val="00A95A3C"/>
    <w:rsid w:val="00AA2765"/>
    <w:rsid w:val="00AA5813"/>
    <w:rsid w:val="00AB13A1"/>
    <w:rsid w:val="00AB36A1"/>
    <w:rsid w:val="00AB6ADC"/>
    <w:rsid w:val="00AB6EA1"/>
    <w:rsid w:val="00AC775A"/>
    <w:rsid w:val="00AD1265"/>
    <w:rsid w:val="00AD19BB"/>
    <w:rsid w:val="00AD3C6D"/>
    <w:rsid w:val="00AE2052"/>
    <w:rsid w:val="00AE6F5E"/>
    <w:rsid w:val="00AF3EEA"/>
    <w:rsid w:val="00B23724"/>
    <w:rsid w:val="00B31F18"/>
    <w:rsid w:val="00B35820"/>
    <w:rsid w:val="00B36E8C"/>
    <w:rsid w:val="00B43579"/>
    <w:rsid w:val="00B51BB0"/>
    <w:rsid w:val="00B52F94"/>
    <w:rsid w:val="00B54328"/>
    <w:rsid w:val="00B575D4"/>
    <w:rsid w:val="00B57937"/>
    <w:rsid w:val="00B645F6"/>
    <w:rsid w:val="00B65878"/>
    <w:rsid w:val="00B67595"/>
    <w:rsid w:val="00B70465"/>
    <w:rsid w:val="00B71A73"/>
    <w:rsid w:val="00B72876"/>
    <w:rsid w:val="00B868F4"/>
    <w:rsid w:val="00B93F2C"/>
    <w:rsid w:val="00B94F9B"/>
    <w:rsid w:val="00BA6712"/>
    <w:rsid w:val="00BA6C81"/>
    <w:rsid w:val="00BC6F59"/>
    <w:rsid w:val="00BD0020"/>
    <w:rsid w:val="00BD12A2"/>
    <w:rsid w:val="00BE0BA9"/>
    <w:rsid w:val="00BE4EE5"/>
    <w:rsid w:val="00BF0763"/>
    <w:rsid w:val="00BF3326"/>
    <w:rsid w:val="00BF76A4"/>
    <w:rsid w:val="00C1284D"/>
    <w:rsid w:val="00C1451C"/>
    <w:rsid w:val="00C17440"/>
    <w:rsid w:val="00C17C6A"/>
    <w:rsid w:val="00C34BE4"/>
    <w:rsid w:val="00C47CBC"/>
    <w:rsid w:val="00C50C6D"/>
    <w:rsid w:val="00C54508"/>
    <w:rsid w:val="00C560D5"/>
    <w:rsid w:val="00C67E4A"/>
    <w:rsid w:val="00C7089B"/>
    <w:rsid w:val="00C7246E"/>
    <w:rsid w:val="00C83723"/>
    <w:rsid w:val="00C849BC"/>
    <w:rsid w:val="00C857CF"/>
    <w:rsid w:val="00C900B8"/>
    <w:rsid w:val="00CB513F"/>
    <w:rsid w:val="00CB7EF3"/>
    <w:rsid w:val="00CD0D1A"/>
    <w:rsid w:val="00CD67D5"/>
    <w:rsid w:val="00CD78D3"/>
    <w:rsid w:val="00CE0C7F"/>
    <w:rsid w:val="00CE1CE0"/>
    <w:rsid w:val="00CF082E"/>
    <w:rsid w:val="00CF2E3C"/>
    <w:rsid w:val="00D01A1C"/>
    <w:rsid w:val="00D05A00"/>
    <w:rsid w:val="00D06B23"/>
    <w:rsid w:val="00D10CE0"/>
    <w:rsid w:val="00D112BE"/>
    <w:rsid w:val="00D171B7"/>
    <w:rsid w:val="00D23750"/>
    <w:rsid w:val="00D23DB2"/>
    <w:rsid w:val="00D24093"/>
    <w:rsid w:val="00D248A3"/>
    <w:rsid w:val="00D31DF8"/>
    <w:rsid w:val="00D33FFA"/>
    <w:rsid w:val="00D45F8E"/>
    <w:rsid w:val="00D477CB"/>
    <w:rsid w:val="00D51BCF"/>
    <w:rsid w:val="00D55E0D"/>
    <w:rsid w:val="00D64F62"/>
    <w:rsid w:val="00D72759"/>
    <w:rsid w:val="00D75AD3"/>
    <w:rsid w:val="00D82DF9"/>
    <w:rsid w:val="00D85520"/>
    <w:rsid w:val="00D90737"/>
    <w:rsid w:val="00D94B68"/>
    <w:rsid w:val="00D96CC0"/>
    <w:rsid w:val="00DA5A6C"/>
    <w:rsid w:val="00DC634B"/>
    <w:rsid w:val="00DD7012"/>
    <w:rsid w:val="00DF3D8C"/>
    <w:rsid w:val="00DF7017"/>
    <w:rsid w:val="00E01004"/>
    <w:rsid w:val="00E01E98"/>
    <w:rsid w:val="00E027EA"/>
    <w:rsid w:val="00E0347F"/>
    <w:rsid w:val="00E04254"/>
    <w:rsid w:val="00E04A0B"/>
    <w:rsid w:val="00E04B9A"/>
    <w:rsid w:val="00E1362A"/>
    <w:rsid w:val="00E16FAE"/>
    <w:rsid w:val="00E22134"/>
    <w:rsid w:val="00E275E4"/>
    <w:rsid w:val="00E40E0E"/>
    <w:rsid w:val="00E43B3D"/>
    <w:rsid w:val="00E504C9"/>
    <w:rsid w:val="00E521FA"/>
    <w:rsid w:val="00E54A13"/>
    <w:rsid w:val="00E5557C"/>
    <w:rsid w:val="00E55783"/>
    <w:rsid w:val="00E5643E"/>
    <w:rsid w:val="00E5674A"/>
    <w:rsid w:val="00E671A6"/>
    <w:rsid w:val="00E72E0A"/>
    <w:rsid w:val="00E756FD"/>
    <w:rsid w:val="00E83200"/>
    <w:rsid w:val="00E910B6"/>
    <w:rsid w:val="00E92771"/>
    <w:rsid w:val="00EA062C"/>
    <w:rsid w:val="00EA1B59"/>
    <w:rsid w:val="00EA2E92"/>
    <w:rsid w:val="00EA5E76"/>
    <w:rsid w:val="00EA71F1"/>
    <w:rsid w:val="00EB467C"/>
    <w:rsid w:val="00EB5F4B"/>
    <w:rsid w:val="00EC4E8A"/>
    <w:rsid w:val="00EC6E56"/>
    <w:rsid w:val="00ED0A12"/>
    <w:rsid w:val="00ED2ADA"/>
    <w:rsid w:val="00EE2FE0"/>
    <w:rsid w:val="00EE698E"/>
    <w:rsid w:val="00EF105F"/>
    <w:rsid w:val="00F065C0"/>
    <w:rsid w:val="00F1382C"/>
    <w:rsid w:val="00F2556E"/>
    <w:rsid w:val="00F3123D"/>
    <w:rsid w:val="00F361E7"/>
    <w:rsid w:val="00F37479"/>
    <w:rsid w:val="00F64360"/>
    <w:rsid w:val="00F706B4"/>
    <w:rsid w:val="00F7262C"/>
    <w:rsid w:val="00F7598B"/>
    <w:rsid w:val="00F779F8"/>
    <w:rsid w:val="00F820EF"/>
    <w:rsid w:val="00F840EF"/>
    <w:rsid w:val="00F84D5E"/>
    <w:rsid w:val="00F90FA0"/>
    <w:rsid w:val="00FA51E3"/>
    <w:rsid w:val="00FC3C3D"/>
    <w:rsid w:val="00FC5D77"/>
    <w:rsid w:val="00FD119E"/>
    <w:rsid w:val="00FD35E9"/>
    <w:rsid w:val="00FD5AC6"/>
    <w:rsid w:val="00FE18C7"/>
    <w:rsid w:val="00FE7FDE"/>
    <w:rsid w:val="00FF149F"/>
    <w:rsid w:val="00FF61BE"/>
    <w:rsid w:val="00FF6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E255C5"/>
  <w15:chartTrackingRefBased/>
  <w15:docId w15:val="{EAF03B94-9BBC-7847-B1C5-166793B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B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E134F"/>
    <w:pPr>
      <w:keepNext/>
      <w:keepLines/>
      <w:numPr>
        <w:numId w:val="8"/>
      </w:numPr>
      <w:outlineLvl w:val="0"/>
    </w:pPr>
    <w:rPr>
      <w:rFonts w:ascii="Calibri" w:hAnsi="Calibri"/>
      <w:b/>
      <w:color w:val="000000"/>
      <w:sz w:val="32"/>
      <w:szCs w:val="32"/>
      <w:lang w:eastAsia="en-US"/>
    </w:rPr>
  </w:style>
  <w:style w:type="paragraph" w:styleId="Heading2">
    <w:name w:val="heading 2"/>
    <w:basedOn w:val="Normal"/>
    <w:next w:val="Normal"/>
    <w:link w:val="Heading2Char"/>
    <w:uiPriority w:val="9"/>
    <w:unhideWhenUsed/>
    <w:qFormat/>
    <w:rsid w:val="007E134F"/>
    <w:pPr>
      <w:keepNext/>
      <w:keepLines/>
      <w:numPr>
        <w:ilvl w:val="1"/>
        <w:numId w:val="8"/>
      </w:numPr>
      <w:spacing w:before="40"/>
      <w:outlineLvl w:val="1"/>
    </w:pPr>
    <w:rPr>
      <w:rFonts w:ascii="Calibri" w:hAnsi="Calibri"/>
      <w:b/>
      <w:bCs/>
      <w:noProof/>
      <w:color w:val="000000"/>
      <w:sz w:val="26"/>
      <w:szCs w:val="26"/>
      <w:lang w:eastAsia="en-US"/>
    </w:rPr>
  </w:style>
  <w:style w:type="paragraph" w:styleId="Heading3">
    <w:name w:val="heading 3"/>
    <w:basedOn w:val="Normal"/>
    <w:next w:val="Normal"/>
    <w:link w:val="Heading3Char"/>
    <w:uiPriority w:val="9"/>
    <w:semiHidden/>
    <w:unhideWhenUsed/>
    <w:qFormat/>
    <w:rsid w:val="007E134F"/>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E134F"/>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134F"/>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134F"/>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E134F"/>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E134F"/>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134F"/>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9E"/>
    <w:pPr>
      <w:ind w:left="720"/>
      <w:contextualSpacing/>
    </w:pPr>
  </w:style>
  <w:style w:type="character" w:styleId="Hyperlink">
    <w:name w:val="Hyperlink"/>
    <w:basedOn w:val="DefaultParagraphFont"/>
    <w:uiPriority w:val="99"/>
    <w:unhideWhenUsed/>
    <w:rsid w:val="00EC6E56"/>
    <w:rPr>
      <w:color w:val="0563C1" w:themeColor="hyperlink"/>
      <w:u w:val="single"/>
    </w:rPr>
  </w:style>
  <w:style w:type="character" w:styleId="UnresolvedMention">
    <w:name w:val="Unresolved Mention"/>
    <w:basedOn w:val="DefaultParagraphFont"/>
    <w:uiPriority w:val="99"/>
    <w:semiHidden/>
    <w:unhideWhenUsed/>
    <w:rsid w:val="00EC6E56"/>
    <w:rPr>
      <w:color w:val="605E5C"/>
      <w:shd w:val="clear" w:color="auto" w:fill="E1DFDD"/>
    </w:rPr>
  </w:style>
  <w:style w:type="table" w:styleId="TableGrid">
    <w:name w:val="Table Grid"/>
    <w:basedOn w:val="TableNormal"/>
    <w:uiPriority w:val="39"/>
    <w:rsid w:val="00E5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5E0D"/>
  </w:style>
  <w:style w:type="paragraph" w:styleId="Header">
    <w:name w:val="header"/>
    <w:basedOn w:val="Normal"/>
    <w:link w:val="HeaderChar"/>
    <w:uiPriority w:val="99"/>
    <w:unhideWhenUsed/>
    <w:rsid w:val="00C1284D"/>
    <w:pPr>
      <w:tabs>
        <w:tab w:val="center" w:pos="4513"/>
        <w:tab w:val="right" w:pos="9026"/>
      </w:tabs>
    </w:pPr>
  </w:style>
  <w:style w:type="character" w:customStyle="1" w:styleId="HeaderChar">
    <w:name w:val="Header Char"/>
    <w:basedOn w:val="DefaultParagraphFont"/>
    <w:link w:val="Header"/>
    <w:uiPriority w:val="99"/>
    <w:rsid w:val="00C1284D"/>
    <w:rPr>
      <w:rFonts w:ascii="Times New Roman" w:eastAsia="Times New Roman" w:hAnsi="Times New Roman" w:cs="Times New Roman"/>
      <w:lang w:eastAsia="en-GB"/>
    </w:rPr>
  </w:style>
  <w:style w:type="paragraph" w:styleId="Footer">
    <w:name w:val="footer"/>
    <w:basedOn w:val="Normal"/>
    <w:link w:val="FooterChar"/>
    <w:uiPriority w:val="99"/>
    <w:unhideWhenUsed/>
    <w:rsid w:val="00C1284D"/>
    <w:pPr>
      <w:tabs>
        <w:tab w:val="center" w:pos="4513"/>
        <w:tab w:val="right" w:pos="9026"/>
      </w:tabs>
    </w:pPr>
  </w:style>
  <w:style w:type="character" w:customStyle="1" w:styleId="FooterChar">
    <w:name w:val="Footer Char"/>
    <w:basedOn w:val="DefaultParagraphFont"/>
    <w:link w:val="Footer"/>
    <w:uiPriority w:val="99"/>
    <w:rsid w:val="00C1284D"/>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E134F"/>
    <w:rPr>
      <w:rFonts w:ascii="Calibri" w:eastAsia="Times New Roman" w:hAnsi="Calibri" w:cs="Times New Roman"/>
      <w:b/>
      <w:color w:val="000000"/>
      <w:sz w:val="32"/>
      <w:szCs w:val="32"/>
    </w:rPr>
  </w:style>
  <w:style w:type="character" w:customStyle="1" w:styleId="Heading2Char">
    <w:name w:val="Heading 2 Char"/>
    <w:basedOn w:val="DefaultParagraphFont"/>
    <w:link w:val="Heading2"/>
    <w:uiPriority w:val="9"/>
    <w:rsid w:val="007E134F"/>
    <w:rPr>
      <w:rFonts w:ascii="Calibri" w:eastAsia="Times New Roman" w:hAnsi="Calibri" w:cs="Times New Roman"/>
      <w:b/>
      <w:bCs/>
      <w:noProof/>
      <w:color w:val="000000"/>
      <w:sz w:val="26"/>
      <w:szCs w:val="26"/>
    </w:rPr>
  </w:style>
  <w:style w:type="character" w:customStyle="1" w:styleId="Heading3Char">
    <w:name w:val="Heading 3 Char"/>
    <w:basedOn w:val="DefaultParagraphFont"/>
    <w:link w:val="Heading3"/>
    <w:uiPriority w:val="9"/>
    <w:semiHidden/>
    <w:rsid w:val="007E134F"/>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7E134F"/>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7E134F"/>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7E134F"/>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7E134F"/>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7E134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7E134F"/>
    <w:rPr>
      <w:rFonts w:asciiTheme="majorHAnsi" w:eastAsiaTheme="majorEastAsia" w:hAnsiTheme="majorHAnsi" w:cstheme="majorBidi"/>
      <w:i/>
      <w:iCs/>
      <w:color w:val="272727" w:themeColor="text1" w:themeTint="D8"/>
      <w:sz w:val="21"/>
      <w:szCs w:val="21"/>
      <w:lang w:eastAsia="en-GB"/>
    </w:rPr>
  </w:style>
  <w:style w:type="paragraph" w:styleId="TOC1">
    <w:name w:val="toc 1"/>
    <w:basedOn w:val="Normal"/>
    <w:next w:val="Normal"/>
    <w:autoRedefine/>
    <w:uiPriority w:val="39"/>
    <w:unhideWhenUsed/>
    <w:rsid w:val="00342F59"/>
    <w:pPr>
      <w:tabs>
        <w:tab w:val="left" w:pos="480"/>
        <w:tab w:val="right" w:leader="dot" w:pos="9010"/>
      </w:tabs>
      <w:spacing w:after="100"/>
    </w:pPr>
    <w:rPr>
      <w:rFonts w:asciiTheme="minorHAnsi" w:hAnsiTheme="minorHAnsi" w:cstheme="minorHAnsi"/>
      <w:noProof/>
    </w:rPr>
  </w:style>
  <w:style w:type="paragraph" w:styleId="TOC2">
    <w:name w:val="toc 2"/>
    <w:basedOn w:val="Normal"/>
    <w:next w:val="Normal"/>
    <w:autoRedefine/>
    <w:uiPriority w:val="39"/>
    <w:unhideWhenUsed/>
    <w:rsid w:val="00342F59"/>
    <w:pPr>
      <w:tabs>
        <w:tab w:val="left" w:pos="960"/>
        <w:tab w:val="right" w:leader="dot" w:pos="9010"/>
      </w:tabs>
      <w:spacing w:after="100"/>
      <w:ind w:left="240"/>
    </w:pPr>
    <w:rPr>
      <w:rFonts w:asciiTheme="minorHAnsi" w:hAnsiTheme="minorHAnsi" w:cstheme="minorHAnsi"/>
      <w:noProof/>
      <w:lang w:val="en-IE"/>
    </w:rPr>
  </w:style>
  <w:style w:type="paragraph" w:styleId="Bibliography">
    <w:name w:val="Bibliography"/>
    <w:basedOn w:val="Normal"/>
    <w:next w:val="Normal"/>
    <w:uiPriority w:val="37"/>
    <w:unhideWhenUsed/>
    <w:rsid w:val="00B645F6"/>
    <w:pPr>
      <w:ind w:left="720" w:hanging="720"/>
    </w:pPr>
  </w:style>
  <w:style w:type="paragraph" w:styleId="FootnoteText">
    <w:name w:val="footnote text"/>
    <w:basedOn w:val="Normal"/>
    <w:link w:val="FootnoteTextChar"/>
    <w:uiPriority w:val="99"/>
    <w:semiHidden/>
    <w:unhideWhenUsed/>
    <w:rsid w:val="00B70465"/>
    <w:rPr>
      <w:sz w:val="20"/>
      <w:szCs w:val="20"/>
    </w:rPr>
  </w:style>
  <w:style w:type="character" w:customStyle="1" w:styleId="FootnoteTextChar">
    <w:name w:val="Footnote Text Char"/>
    <w:basedOn w:val="DefaultParagraphFont"/>
    <w:link w:val="FootnoteText"/>
    <w:uiPriority w:val="99"/>
    <w:semiHidden/>
    <w:rsid w:val="00B7046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70465"/>
    <w:rPr>
      <w:vertAlign w:val="superscript"/>
    </w:rPr>
  </w:style>
  <w:style w:type="character" w:styleId="FollowedHyperlink">
    <w:name w:val="FollowedHyperlink"/>
    <w:basedOn w:val="DefaultParagraphFont"/>
    <w:uiPriority w:val="99"/>
    <w:semiHidden/>
    <w:unhideWhenUsed/>
    <w:rsid w:val="007B643C"/>
    <w:rPr>
      <w:color w:val="954F72" w:themeColor="followedHyperlink"/>
      <w:u w:val="single"/>
    </w:rPr>
  </w:style>
  <w:style w:type="character" w:styleId="EndnoteReference">
    <w:name w:val="endnote reference"/>
    <w:basedOn w:val="DefaultParagraphFont"/>
    <w:uiPriority w:val="99"/>
    <w:semiHidden/>
    <w:unhideWhenUsed/>
    <w:rsid w:val="00EA7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66915">
      <w:bodyDiv w:val="1"/>
      <w:marLeft w:val="0"/>
      <w:marRight w:val="0"/>
      <w:marTop w:val="0"/>
      <w:marBottom w:val="0"/>
      <w:divBdr>
        <w:top w:val="none" w:sz="0" w:space="0" w:color="auto"/>
        <w:left w:val="none" w:sz="0" w:space="0" w:color="auto"/>
        <w:bottom w:val="none" w:sz="0" w:space="0" w:color="auto"/>
        <w:right w:val="none" w:sz="0" w:space="0" w:color="auto"/>
      </w:divBdr>
    </w:div>
    <w:div w:id="163935127">
      <w:bodyDiv w:val="1"/>
      <w:marLeft w:val="0"/>
      <w:marRight w:val="0"/>
      <w:marTop w:val="0"/>
      <w:marBottom w:val="0"/>
      <w:divBdr>
        <w:top w:val="none" w:sz="0" w:space="0" w:color="auto"/>
        <w:left w:val="none" w:sz="0" w:space="0" w:color="auto"/>
        <w:bottom w:val="none" w:sz="0" w:space="0" w:color="auto"/>
        <w:right w:val="none" w:sz="0" w:space="0" w:color="auto"/>
      </w:divBdr>
      <w:divsChild>
        <w:div w:id="461464273">
          <w:marLeft w:val="480"/>
          <w:marRight w:val="0"/>
          <w:marTop w:val="0"/>
          <w:marBottom w:val="0"/>
          <w:divBdr>
            <w:top w:val="none" w:sz="0" w:space="0" w:color="auto"/>
            <w:left w:val="none" w:sz="0" w:space="0" w:color="auto"/>
            <w:bottom w:val="none" w:sz="0" w:space="0" w:color="auto"/>
            <w:right w:val="none" w:sz="0" w:space="0" w:color="auto"/>
          </w:divBdr>
          <w:divsChild>
            <w:div w:id="6541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5532">
      <w:bodyDiv w:val="1"/>
      <w:marLeft w:val="0"/>
      <w:marRight w:val="0"/>
      <w:marTop w:val="0"/>
      <w:marBottom w:val="0"/>
      <w:divBdr>
        <w:top w:val="none" w:sz="0" w:space="0" w:color="auto"/>
        <w:left w:val="none" w:sz="0" w:space="0" w:color="auto"/>
        <w:bottom w:val="none" w:sz="0" w:space="0" w:color="auto"/>
        <w:right w:val="none" w:sz="0" w:space="0" w:color="auto"/>
      </w:divBdr>
    </w:div>
    <w:div w:id="281886987">
      <w:bodyDiv w:val="1"/>
      <w:marLeft w:val="0"/>
      <w:marRight w:val="0"/>
      <w:marTop w:val="0"/>
      <w:marBottom w:val="0"/>
      <w:divBdr>
        <w:top w:val="none" w:sz="0" w:space="0" w:color="auto"/>
        <w:left w:val="none" w:sz="0" w:space="0" w:color="auto"/>
        <w:bottom w:val="none" w:sz="0" w:space="0" w:color="auto"/>
        <w:right w:val="none" w:sz="0" w:space="0" w:color="auto"/>
      </w:divBdr>
    </w:div>
    <w:div w:id="375587334">
      <w:bodyDiv w:val="1"/>
      <w:marLeft w:val="0"/>
      <w:marRight w:val="0"/>
      <w:marTop w:val="0"/>
      <w:marBottom w:val="0"/>
      <w:divBdr>
        <w:top w:val="none" w:sz="0" w:space="0" w:color="auto"/>
        <w:left w:val="none" w:sz="0" w:space="0" w:color="auto"/>
        <w:bottom w:val="none" w:sz="0" w:space="0" w:color="auto"/>
        <w:right w:val="none" w:sz="0" w:space="0" w:color="auto"/>
      </w:divBdr>
    </w:div>
    <w:div w:id="545724161">
      <w:bodyDiv w:val="1"/>
      <w:marLeft w:val="0"/>
      <w:marRight w:val="0"/>
      <w:marTop w:val="0"/>
      <w:marBottom w:val="0"/>
      <w:divBdr>
        <w:top w:val="none" w:sz="0" w:space="0" w:color="auto"/>
        <w:left w:val="none" w:sz="0" w:space="0" w:color="auto"/>
        <w:bottom w:val="none" w:sz="0" w:space="0" w:color="auto"/>
        <w:right w:val="none" w:sz="0" w:space="0" w:color="auto"/>
      </w:divBdr>
      <w:divsChild>
        <w:div w:id="602495427">
          <w:marLeft w:val="0"/>
          <w:marRight w:val="0"/>
          <w:marTop w:val="0"/>
          <w:marBottom w:val="0"/>
          <w:divBdr>
            <w:top w:val="none" w:sz="0" w:space="0" w:color="auto"/>
            <w:left w:val="none" w:sz="0" w:space="0" w:color="auto"/>
            <w:bottom w:val="none" w:sz="0" w:space="0" w:color="auto"/>
            <w:right w:val="none" w:sz="0" w:space="0" w:color="auto"/>
          </w:divBdr>
          <w:divsChild>
            <w:div w:id="1215854685">
              <w:marLeft w:val="0"/>
              <w:marRight w:val="0"/>
              <w:marTop w:val="0"/>
              <w:marBottom w:val="0"/>
              <w:divBdr>
                <w:top w:val="none" w:sz="0" w:space="0" w:color="auto"/>
                <w:left w:val="none" w:sz="0" w:space="0" w:color="auto"/>
                <w:bottom w:val="none" w:sz="0" w:space="0" w:color="auto"/>
                <w:right w:val="none" w:sz="0" w:space="0" w:color="auto"/>
              </w:divBdr>
              <w:divsChild>
                <w:div w:id="14328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633">
      <w:bodyDiv w:val="1"/>
      <w:marLeft w:val="0"/>
      <w:marRight w:val="0"/>
      <w:marTop w:val="0"/>
      <w:marBottom w:val="0"/>
      <w:divBdr>
        <w:top w:val="none" w:sz="0" w:space="0" w:color="auto"/>
        <w:left w:val="none" w:sz="0" w:space="0" w:color="auto"/>
        <w:bottom w:val="none" w:sz="0" w:space="0" w:color="auto"/>
        <w:right w:val="none" w:sz="0" w:space="0" w:color="auto"/>
      </w:divBdr>
    </w:div>
    <w:div w:id="654454754">
      <w:bodyDiv w:val="1"/>
      <w:marLeft w:val="0"/>
      <w:marRight w:val="0"/>
      <w:marTop w:val="0"/>
      <w:marBottom w:val="0"/>
      <w:divBdr>
        <w:top w:val="none" w:sz="0" w:space="0" w:color="auto"/>
        <w:left w:val="none" w:sz="0" w:space="0" w:color="auto"/>
        <w:bottom w:val="none" w:sz="0" w:space="0" w:color="auto"/>
        <w:right w:val="none" w:sz="0" w:space="0" w:color="auto"/>
      </w:divBdr>
    </w:div>
    <w:div w:id="676468662">
      <w:bodyDiv w:val="1"/>
      <w:marLeft w:val="0"/>
      <w:marRight w:val="0"/>
      <w:marTop w:val="0"/>
      <w:marBottom w:val="0"/>
      <w:divBdr>
        <w:top w:val="none" w:sz="0" w:space="0" w:color="auto"/>
        <w:left w:val="none" w:sz="0" w:space="0" w:color="auto"/>
        <w:bottom w:val="none" w:sz="0" w:space="0" w:color="auto"/>
        <w:right w:val="none" w:sz="0" w:space="0" w:color="auto"/>
      </w:divBdr>
    </w:div>
    <w:div w:id="711611502">
      <w:bodyDiv w:val="1"/>
      <w:marLeft w:val="0"/>
      <w:marRight w:val="0"/>
      <w:marTop w:val="0"/>
      <w:marBottom w:val="0"/>
      <w:divBdr>
        <w:top w:val="none" w:sz="0" w:space="0" w:color="auto"/>
        <w:left w:val="none" w:sz="0" w:space="0" w:color="auto"/>
        <w:bottom w:val="none" w:sz="0" w:space="0" w:color="auto"/>
        <w:right w:val="none" w:sz="0" w:space="0" w:color="auto"/>
      </w:divBdr>
    </w:div>
    <w:div w:id="877663128">
      <w:bodyDiv w:val="1"/>
      <w:marLeft w:val="0"/>
      <w:marRight w:val="0"/>
      <w:marTop w:val="0"/>
      <w:marBottom w:val="0"/>
      <w:divBdr>
        <w:top w:val="none" w:sz="0" w:space="0" w:color="auto"/>
        <w:left w:val="none" w:sz="0" w:space="0" w:color="auto"/>
        <w:bottom w:val="none" w:sz="0" w:space="0" w:color="auto"/>
        <w:right w:val="none" w:sz="0" w:space="0" w:color="auto"/>
      </w:divBdr>
    </w:div>
    <w:div w:id="906502586">
      <w:bodyDiv w:val="1"/>
      <w:marLeft w:val="0"/>
      <w:marRight w:val="0"/>
      <w:marTop w:val="0"/>
      <w:marBottom w:val="0"/>
      <w:divBdr>
        <w:top w:val="none" w:sz="0" w:space="0" w:color="auto"/>
        <w:left w:val="none" w:sz="0" w:space="0" w:color="auto"/>
        <w:bottom w:val="none" w:sz="0" w:space="0" w:color="auto"/>
        <w:right w:val="none" w:sz="0" w:space="0" w:color="auto"/>
      </w:divBdr>
    </w:div>
    <w:div w:id="926226422">
      <w:bodyDiv w:val="1"/>
      <w:marLeft w:val="0"/>
      <w:marRight w:val="0"/>
      <w:marTop w:val="0"/>
      <w:marBottom w:val="0"/>
      <w:divBdr>
        <w:top w:val="none" w:sz="0" w:space="0" w:color="auto"/>
        <w:left w:val="none" w:sz="0" w:space="0" w:color="auto"/>
        <w:bottom w:val="none" w:sz="0" w:space="0" w:color="auto"/>
        <w:right w:val="none" w:sz="0" w:space="0" w:color="auto"/>
      </w:divBdr>
    </w:div>
    <w:div w:id="955254284">
      <w:bodyDiv w:val="1"/>
      <w:marLeft w:val="0"/>
      <w:marRight w:val="0"/>
      <w:marTop w:val="0"/>
      <w:marBottom w:val="0"/>
      <w:divBdr>
        <w:top w:val="none" w:sz="0" w:space="0" w:color="auto"/>
        <w:left w:val="none" w:sz="0" w:space="0" w:color="auto"/>
        <w:bottom w:val="none" w:sz="0" w:space="0" w:color="auto"/>
        <w:right w:val="none" w:sz="0" w:space="0" w:color="auto"/>
      </w:divBdr>
    </w:div>
    <w:div w:id="1033460538">
      <w:bodyDiv w:val="1"/>
      <w:marLeft w:val="0"/>
      <w:marRight w:val="0"/>
      <w:marTop w:val="0"/>
      <w:marBottom w:val="0"/>
      <w:divBdr>
        <w:top w:val="none" w:sz="0" w:space="0" w:color="auto"/>
        <w:left w:val="none" w:sz="0" w:space="0" w:color="auto"/>
        <w:bottom w:val="none" w:sz="0" w:space="0" w:color="auto"/>
        <w:right w:val="none" w:sz="0" w:space="0" w:color="auto"/>
      </w:divBdr>
    </w:div>
    <w:div w:id="1166940049">
      <w:bodyDiv w:val="1"/>
      <w:marLeft w:val="0"/>
      <w:marRight w:val="0"/>
      <w:marTop w:val="0"/>
      <w:marBottom w:val="0"/>
      <w:divBdr>
        <w:top w:val="none" w:sz="0" w:space="0" w:color="auto"/>
        <w:left w:val="none" w:sz="0" w:space="0" w:color="auto"/>
        <w:bottom w:val="none" w:sz="0" w:space="0" w:color="auto"/>
        <w:right w:val="none" w:sz="0" w:space="0" w:color="auto"/>
      </w:divBdr>
    </w:div>
    <w:div w:id="1526795461">
      <w:bodyDiv w:val="1"/>
      <w:marLeft w:val="0"/>
      <w:marRight w:val="0"/>
      <w:marTop w:val="0"/>
      <w:marBottom w:val="0"/>
      <w:divBdr>
        <w:top w:val="none" w:sz="0" w:space="0" w:color="auto"/>
        <w:left w:val="none" w:sz="0" w:space="0" w:color="auto"/>
        <w:bottom w:val="none" w:sz="0" w:space="0" w:color="auto"/>
        <w:right w:val="none" w:sz="0" w:space="0" w:color="auto"/>
      </w:divBdr>
      <w:divsChild>
        <w:div w:id="392310089">
          <w:marLeft w:val="480"/>
          <w:marRight w:val="0"/>
          <w:marTop w:val="0"/>
          <w:marBottom w:val="0"/>
          <w:divBdr>
            <w:top w:val="none" w:sz="0" w:space="0" w:color="auto"/>
            <w:left w:val="none" w:sz="0" w:space="0" w:color="auto"/>
            <w:bottom w:val="none" w:sz="0" w:space="0" w:color="auto"/>
            <w:right w:val="none" w:sz="0" w:space="0" w:color="auto"/>
          </w:divBdr>
          <w:divsChild>
            <w:div w:id="15043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8417">
      <w:bodyDiv w:val="1"/>
      <w:marLeft w:val="0"/>
      <w:marRight w:val="0"/>
      <w:marTop w:val="0"/>
      <w:marBottom w:val="0"/>
      <w:divBdr>
        <w:top w:val="none" w:sz="0" w:space="0" w:color="auto"/>
        <w:left w:val="none" w:sz="0" w:space="0" w:color="auto"/>
        <w:bottom w:val="none" w:sz="0" w:space="0" w:color="auto"/>
        <w:right w:val="none" w:sz="0" w:space="0" w:color="auto"/>
      </w:divBdr>
    </w:div>
    <w:div w:id="1595892171">
      <w:bodyDiv w:val="1"/>
      <w:marLeft w:val="0"/>
      <w:marRight w:val="0"/>
      <w:marTop w:val="0"/>
      <w:marBottom w:val="0"/>
      <w:divBdr>
        <w:top w:val="none" w:sz="0" w:space="0" w:color="auto"/>
        <w:left w:val="none" w:sz="0" w:space="0" w:color="auto"/>
        <w:bottom w:val="none" w:sz="0" w:space="0" w:color="auto"/>
        <w:right w:val="none" w:sz="0" w:space="0" w:color="auto"/>
      </w:divBdr>
    </w:div>
    <w:div w:id="1636257392">
      <w:bodyDiv w:val="1"/>
      <w:marLeft w:val="0"/>
      <w:marRight w:val="0"/>
      <w:marTop w:val="0"/>
      <w:marBottom w:val="0"/>
      <w:divBdr>
        <w:top w:val="none" w:sz="0" w:space="0" w:color="auto"/>
        <w:left w:val="none" w:sz="0" w:space="0" w:color="auto"/>
        <w:bottom w:val="none" w:sz="0" w:space="0" w:color="auto"/>
        <w:right w:val="none" w:sz="0" w:space="0" w:color="auto"/>
      </w:divBdr>
      <w:divsChild>
        <w:div w:id="240219130">
          <w:marLeft w:val="0"/>
          <w:marRight w:val="0"/>
          <w:marTop w:val="0"/>
          <w:marBottom w:val="0"/>
          <w:divBdr>
            <w:top w:val="none" w:sz="0" w:space="0" w:color="auto"/>
            <w:left w:val="none" w:sz="0" w:space="0" w:color="auto"/>
            <w:bottom w:val="none" w:sz="0" w:space="0" w:color="auto"/>
            <w:right w:val="none" w:sz="0" w:space="0" w:color="auto"/>
          </w:divBdr>
          <w:divsChild>
            <w:div w:id="1066755883">
              <w:marLeft w:val="0"/>
              <w:marRight w:val="0"/>
              <w:marTop w:val="0"/>
              <w:marBottom w:val="0"/>
              <w:divBdr>
                <w:top w:val="none" w:sz="0" w:space="0" w:color="auto"/>
                <w:left w:val="none" w:sz="0" w:space="0" w:color="auto"/>
                <w:bottom w:val="none" w:sz="0" w:space="0" w:color="auto"/>
                <w:right w:val="none" w:sz="0" w:space="0" w:color="auto"/>
              </w:divBdr>
              <w:divsChild>
                <w:div w:id="17362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69341">
      <w:bodyDiv w:val="1"/>
      <w:marLeft w:val="0"/>
      <w:marRight w:val="0"/>
      <w:marTop w:val="0"/>
      <w:marBottom w:val="0"/>
      <w:divBdr>
        <w:top w:val="none" w:sz="0" w:space="0" w:color="auto"/>
        <w:left w:val="none" w:sz="0" w:space="0" w:color="auto"/>
        <w:bottom w:val="none" w:sz="0" w:space="0" w:color="auto"/>
        <w:right w:val="none" w:sz="0" w:space="0" w:color="auto"/>
      </w:divBdr>
    </w:div>
    <w:div w:id="1764762199">
      <w:bodyDiv w:val="1"/>
      <w:marLeft w:val="0"/>
      <w:marRight w:val="0"/>
      <w:marTop w:val="0"/>
      <w:marBottom w:val="0"/>
      <w:divBdr>
        <w:top w:val="none" w:sz="0" w:space="0" w:color="auto"/>
        <w:left w:val="none" w:sz="0" w:space="0" w:color="auto"/>
        <w:bottom w:val="none" w:sz="0" w:space="0" w:color="auto"/>
        <w:right w:val="none" w:sz="0" w:space="0" w:color="auto"/>
      </w:divBdr>
    </w:div>
    <w:div w:id="1776247479">
      <w:bodyDiv w:val="1"/>
      <w:marLeft w:val="0"/>
      <w:marRight w:val="0"/>
      <w:marTop w:val="0"/>
      <w:marBottom w:val="0"/>
      <w:divBdr>
        <w:top w:val="none" w:sz="0" w:space="0" w:color="auto"/>
        <w:left w:val="none" w:sz="0" w:space="0" w:color="auto"/>
        <w:bottom w:val="none" w:sz="0" w:space="0" w:color="auto"/>
        <w:right w:val="none" w:sz="0" w:space="0" w:color="auto"/>
      </w:divBdr>
    </w:div>
    <w:div w:id="1952779835">
      <w:bodyDiv w:val="1"/>
      <w:marLeft w:val="0"/>
      <w:marRight w:val="0"/>
      <w:marTop w:val="0"/>
      <w:marBottom w:val="0"/>
      <w:divBdr>
        <w:top w:val="none" w:sz="0" w:space="0" w:color="auto"/>
        <w:left w:val="none" w:sz="0" w:space="0" w:color="auto"/>
        <w:bottom w:val="none" w:sz="0" w:space="0" w:color="auto"/>
        <w:right w:val="none" w:sz="0" w:space="0" w:color="auto"/>
      </w:divBdr>
    </w:div>
    <w:div w:id="2123986890">
      <w:bodyDiv w:val="1"/>
      <w:marLeft w:val="0"/>
      <w:marRight w:val="0"/>
      <w:marTop w:val="0"/>
      <w:marBottom w:val="0"/>
      <w:divBdr>
        <w:top w:val="none" w:sz="0" w:space="0" w:color="auto"/>
        <w:left w:val="none" w:sz="0" w:space="0" w:color="auto"/>
        <w:bottom w:val="none" w:sz="0" w:space="0" w:color="auto"/>
        <w:right w:val="none" w:sz="0" w:space="0" w:color="auto"/>
      </w:divBdr>
    </w:div>
    <w:div w:id="21464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health.vic.gov.au:443/about/populations/lgbti-health/health-of-people-with-intersex-variations" TargetMode="External"/><Relationship Id="rId21" Type="http://schemas.openxmlformats.org/officeDocument/2006/relationships/hyperlink" Target="https://www2.health.vic.gov.au/primary-and-community-health/community-health/pride-lgbtiq-inclusive-practice-resources" TargetMode="External"/><Relationship Id="rId42" Type="http://schemas.openxmlformats.org/officeDocument/2006/relationships/hyperlink" Target="https://cah.org.au" TargetMode="External"/><Relationship Id="rId47" Type="http://schemas.openxmlformats.org/officeDocument/2006/relationships/hyperlink" Target="https://www.minus18.org.au" TargetMode="External"/><Relationship Id="rId63" Type="http://schemas.openxmlformats.org/officeDocument/2006/relationships/hyperlink" Target="https://www.rainbowdoor.org.au/family-violence" TargetMode="External"/><Relationship Id="rId68" Type="http://schemas.openxmlformats.org/officeDocument/2006/relationships/hyperlink" Target="http://apeg.org.au/patient-resources/hormones-me-booklet-series/" TargetMode="External"/><Relationship Id="rId16" Type="http://schemas.openxmlformats.org/officeDocument/2006/relationships/hyperlink" Target="https://www.bettersafercare.vic.gov.au/publications/vphs2017-lgbtiq" TargetMode="External"/><Relationship Id="rId11" Type="http://schemas.openxmlformats.org/officeDocument/2006/relationships/hyperlink" Target="https://www.bettersafercare.vic.gov.au" TargetMode="External"/><Relationship Id="rId32" Type="http://schemas.openxmlformats.org/officeDocument/2006/relationships/hyperlink" Target="https://www.vic.gov.au/inclusive-language-guide" TargetMode="External"/><Relationship Id="rId37" Type="http://schemas.openxmlformats.org/officeDocument/2006/relationships/hyperlink" Target="https://axys.org.au/resource-library/" TargetMode="External"/><Relationship Id="rId53" Type="http://schemas.openxmlformats.org/officeDocument/2006/relationships/hyperlink" Target="https://www.idahobit.org.au" TargetMode="External"/><Relationship Id="rId58" Type="http://schemas.openxmlformats.org/officeDocument/2006/relationships/hyperlink" Target="https://www.queerspace.org.au/training-education/" TargetMode="External"/><Relationship Id="rId74" Type="http://schemas.openxmlformats.org/officeDocument/2006/relationships/hyperlink" Target="https://www.rch.org.au/endo/for_patients_and_families/Information_about_genital_examinations/"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switchboard.org.au" TargetMode="External"/><Relationship Id="rId19" Type="http://schemas.openxmlformats.org/officeDocument/2006/relationships/hyperlink" Target="https://ihra.org.au/35299/joint-statement-icd-11/" TargetMode="External"/><Relationship Id="rId14" Type="http://schemas.openxmlformats.org/officeDocument/2006/relationships/hyperlink" Target="https://www.bettersafercare.vic.gov.au/sites/default/files/2018-09/Ambiguous%20genitalia.pdf" TargetMode="External"/><Relationship Id="rId22" Type="http://schemas.openxmlformats.org/officeDocument/2006/relationships/hyperlink" Target="https://www2.health.vic.gov.au/about/populations/lgbti-health/rainbow-equality/working-with-specific-groups/infants-children-adolescents-with-intersex-conditions" TargetMode="External"/><Relationship Id="rId27" Type="http://schemas.openxmlformats.org/officeDocument/2006/relationships/hyperlink" Target="https://ihra.org.au/35611/response-to-the-victorian-paper-on-the-health-and-wellbeing-of-people-with-intersex-variations/" TargetMode="External"/><Relationship Id="rId30" Type="http://schemas.openxmlformats.org/officeDocument/2006/relationships/hyperlink" Target="file:////Api/downloadmedia/%7b30FFB31A-C060-4B3D-84EA-BA5B5612431C%7d" TargetMode="External"/><Relationship Id="rId35" Type="http://schemas.openxmlformats.org/officeDocument/2006/relationships/hyperlink" Target="https://www.abs.gov.au/statistics/standards/standard-sex-gender-variations-sex-characteristics-and-sexual-orientation-variables/latest-release" TargetMode="External"/><Relationship Id="rId43" Type="http://schemas.openxmlformats.org/officeDocument/2006/relationships/hyperlink" Target="https://ihra.org.au" TargetMode="External"/><Relationship Id="rId48" Type="http://schemas.openxmlformats.org/officeDocument/2006/relationships/hyperlink" Target="https://www.minus18.org.au/articles/learn:-how-to-educate-when-your-child-is-lgbtqia+" TargetMode="External"/><Relationship Id="rId56" Type="http://schemas.openxmlformats.org/officeDocument/2006/relationships/hyperlink" Target="https://www.mrkhaustralia.org" TargetMode="External"/><Relationship Id="rId64" Type="http://schemas.openxmlformats.org/officeDocument/2006/relationships/hyperlink" Target="https://thorneharbour.org" TargetMode="External"/><Relationship Id="rId69" Type="http://schemas.openxmlformats.org/officeDocument/2006/relationships/hyperlink" Target="https://d192ha6kdpe15x.cloudfront.net/apeg/assets/uploads/2020/11/A-word-on-nomenclature-for-website.pdf" TargetMode="External"/><Relationship Id="rId77" Type="http://schemas.openxmlformats.org/officeDocument/2006/relationships/hyperlink" Target="https://www.rainbowhealthvic.org.au/research-resources?c=resources" TargetMode="External"/><Relationship Id="rId8" Type="http://schemas.openxmlformats.org/officeDocument/2006/relationships/image" Target="media/image2.png"/><Relationship Id="rId51" Type="http://schemas.openxmlformats.org/officeDocument/2006/relationships/hyperlink" Target="https://www.minus18.org.au/articles/what's-the-difference-between-sexuality-and-gender" TargetMode="External"/><Relationship Id="rId72" Type="http://schemas.openxmlformats.org/officeDocument/2006/relationships/hyperlink" Target="https://www.rch.org.au/endo/cais/Complete_androgen_insensitivity_syndrom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ettersafercare.vic.gov.au/clinical-guidance/neonatal/congenital-adrenal-hyperplasia-cah-in-neonates" TargetMode="External"/><Relationship Id="rId17" Type="http://schemas.openxmlformats.org/officeDocument/2006/relationships/hyperlink" Target="https://www.bettersafercare.vic.gov.au/news-and-media/understanding-congenital-anomalies-in-victoria" TargetMode="External"/><Relationship Id="rId25" Type="http://schemas.openxmlformats.org/officeDocument/2006/relationships/hyperlink" Target="https://doi.org/10.1159/000316943" TargetMode="External"/><Relationship Id="rId33" Type="http://schemas.openxmlformats.org/officeDocument/2006/relationships/hyperlink" Target="https://res.cloudinary.com/minus18/image/upload/v1585712745/LBGTIQ-Inclusive-Language-Guide_bqdbiv.pdf" TargetMode="External"/><Relationship Id="rId38" Type="http://schemas.openxmlformats.org/officeDocument/2006/relationships/hyperlink" Target="https://axys.org.au/wp-content/uploads/2018/12/Myth-Busters-Final.pdf" TargetMode="External"/><Relationship Id="rId46" Type="http://schemas.openxmlformats.org/officeDocument/2006/relationships/hyperlink" Target="https://isupport.org.au" TargetMode="External"/><Relationship Id="rId59" Type="http://schemas.openxmlformats.org/officeDocument/2006/relationships/hyperlink" Target="https://www.queerspace.org.au/open-letter-members-victorian-state-parliament/" TargetMode="External"/><Relationship Id="rId67" Type="http://schemas.openxmlformats.org/officeDocument/2006/relationships/hyperlink" Target="https://www.turnersyndrome.org.au" TargetMode="External"/><Relationship Id="rId20" Type="http://schemas.openxmlformats.org/officeDocument/2006/relationships/hyperlink" Target="https://www2.health.vic.gov.au/" TargetMode="External"/><Relationship Id="rId41" Type="http://schemas.openxmlformats.org/officeDocument/2006/relationships/hyperlink" Target="https://axys.org.au/wp-content/uploads/2018/10/Australian-KS-psychosocial-issues-and-quality-of-life-.pdf%20dates%20from%202011" TargetMode="External"/><Relationship Id="rId54" Type="http://schemas.openxmlformats.org/officeDocument/2006/relationships/hyperlink" Target="https://www.idahobit.org.au/index.php/get-active/resources" TargetMode="External"/><Relationship Id="rId62" Type="http://schemas.openxmlformats.org/officeDocument/2006/relationships/hyperlink" Target="https://www.rainbowdoor.org.au" TargetMode="External"/><Relationship Id="rId70" Type="http://schemas.openxmlformats.org/officeDocument/2006/relationships/hyperlink" Target="https://apeg.org.au/clinical-resources-links/dsd/" TargetMode="External"/><Relationship Id="rId75" Type="http://schemas.openxmlformats.org/officeDocument/2006/relationships/hyperlink" Target="https://www.rch.org.au/rch_gynaecology/young-women-and-parents-and-carers/RCH_MRKH_informa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ettersafercare.vic.gov.au/clinical-guidance/neonatal/hypospadias-in-neonates" TargetMode="External"/><Relationship Id="rId23" Type="http://schemas.openxmlformats.org/officeDocument/2006/relationships/hyperlink" Target="https://doi.org/10.1159/000316940" TargetMode="External"/><Relationship Id="rId28" Type="http://schemas.openxmlformats.org/officeDocument/2006/relationships/hyperlink" Target="file:////Api/downloadmedia/%7b31FA1A70-820D-49AB-BA19-BBE8739CE0DF%7d" TargetMode="External"/><Relationship Id="rId36" Type="http://schemas.openxmlformats.org/officeDocument/2006/relationships/hyperlink" Target="https://axys.org.au" TargetMode="External"/><Relationship Id="rId49" Type="http://schemas.openxmlformats.org/officeDocument/2006/relationships/hyperlink" Target="https://www.minus18.org.au/articles/look:-what-to-do-if-you-think-your-child-might-be-lgbtqia+" TargetMode="External"/><Relationship Id="rId57" Type="http://schemas.openxmlformats.org/officeDocument/2006/relationships/hyperlink" Target="https://www.queerspace.org.au" TargetMode="External"/><Relationship Id="rId10" Type="http://schemas.openxmlformats.org/officeDocument/2006/relationships/hyperlink" Target="mailto:morgan.carpenter@ihra.org.au" TargetMode="External"/><Relationship Id="rId31" Type="http://schemas.openxmlformats.org/officeDocument/2006/relationships/hyperlink" Target="https://www2.health.vic.gov.au/Api/downloadmedia/%7B30FFB31A-C060-4B3D-84EA-BA5B5612431C%7D" TargetMode="External"/><Relationship Id="rId44" Type="http://schemas.openxmlformats.org/officeDocument/2006/relationships/hyperlink" Target="https://ihra.org.au/category/articles/resources/" TargetMode="External"/><Relationship Id="rId52" Type="http://schemas.openxmlformats.org/officeDocument/2006/relationships/hyperlink" Target="https://www.minus18.org.au/articles/i'm-intersex:-here's-what-that-means" TargetMode="External"/><Relationship Id="rId60" Type="http://schemas.openxmlformats.org/officeDocument/2006/relationships/hyperlink" Target="https://www.withrespect.org.au/professionals/about/family-violence-lgbtiq-communities" TargetMode="External"/><Relationship Id="rId65" Type="http://schemas.openxmlformats.org/officeDocument/2006/relationships/hyperlink" Target="https://thorneharbour.org/lgbti-health/ndis-national-disability-insurance-scheme/" TargetMode="External"/><Relationship Id="rId73" Type="http://schemas.openxmlformats.org/officeDocument/2006/relationships/hyperlink" Target="https://www.rch.org.au/kidsinfo/fact_sheets/Hypospadias/" TargetMode="External"/><Relationship Id="rId78" Type="http://schemas.openxmlformats.org/officeDocument/2006/relationships/hyperlink" Target="https://www.rainbowhealthvic.org.au/media/pages/research-resources/well-proud/3712379566-1605661769/wellproud_updated2011.pdf"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bettersafercare.vic.gov.au/clinical-guidance/neonatal/ambiguous-genitalia-in-neonates" TargetMode="External"/><Relationship Id="rId18" Type="http://schemas.openxmlformats.org/officeDocument/2006/relationships/hyperlink" Target="https://www.bettersafercare.vic.gov.au/sites/default/files/2018-06/FINAL_Congential%20Anomalies%20in%20Victoria%202015_2016_WEB.pdf" TargetMode="External"/><Relationship Id="rId39" Type="http://schemas.openxmlformats.org/officeDocument/2006/relationships/hyperlink" Target="https://axys.org.au/wp-content/uploads/2018/12/XXY-Prenatal-Sheet-For-Prenatal-Final.pdf" TargetMode="External"/><Relationship Id="rId34" Type="http://schemas.openxmlformats.org/officeDocument/2006/relationships/hyperlink" Target="https://www.stylemanual.gov.au/format-writing-and-structure/inclusive-language/gender-and-sexual-diversity" TargetMode="External"/><Relationship Id="rId50" Type="http://schemas.openxmlformats.org/officeDocument/2006/relationships/hyperlink" Target="https://www.minus18.org.au/articles/love:-how-to-support-and-celebrate-your-lgbtqia+-child" TargetMode="External"/><Relationship Id="rId55" Type="http://schemas.openxmlformats.org/officeDocument/2006/relationships/hyperlink" Target="https://www.minus18.org.au/resources/lgbtiq+-inclusive-language-guide" TargetMode="External"/><Relationship Id="rId76" Type="http://schemas.openxmlformats.org/officeDocument/2006/relationships/hyperlink" Target="https://www.rainbowhealthvic.org.au/" TargetMode="External"/><Relationship Id="rId7" Type="http://schemas.openxmlformats.org/officeDocument/2006/relationships/image" Target="media/image1.jpeg"/><Relationship Id="rId71" Type="http://schemas.openxmlformats.org/officeDocument/2006/relationships/hyperlink" Target="https://www.rch.org.au/endo/differences-of-sex-development/" TargetMode="External"/><Relationship Id="rId2" Type="http://schemas.openxmlformats.org/officeDocument/2006/relationships/styles" Target="styles.xml"/><Relationship Id="rId29" Type="http://schemas.openxmlformats.org/officeDocument/2006/relationships/hyperlink" Target="https://www2.health.vic.gov.au/Api/downloadmedia/%7B31FA1A70-820D-49AB-BA19-BBE8739CE0DF%7D" TargetMode="External"/><Relationship Id="rId24" Type="http://schemas.openxmlformats.org/officeDocument/2006/relationships/hyperlink" Target="https://ihra.org.au/21944/vic-health-framework-response/" TargetMode="External"/><Relationship Id="rId40" Type="http://schemas.openxmlformats.org/officeDocument/2006/relationships/hyperlink" Target="https://axys.org.au/wp-content/uploads/2018/12/Submission-to-the-Australian-Human-Rights-Commission-Final.pdf" TargetMode="External"/><Relationship Id="rId45" Type="http://schemas.openxmlformats.org/officeDocument/2006/relationships/hyperlink" Target="https://darlington.org.au" TargetMode="External"/><Relationship Id="rId66" Type="http://schemas.openxmlformats.org/officeDocument/2006/relationships/hyperlink" Target="https://thorneharbour.org/news-events/media-releases/public-cervix-announcement-new-campaign-highlights-safe-inclusive-cervical-screening-lgbtiq-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19138</Words>
  <Characters>109091</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Noel Carpenter</dc:creator>
  <cp:keywords/>
  <dc:description/>
  <cp:lastModifiedBy>Morgan Noel Carpenter</cp:lastModifiedBy>
  <cp:revision>31</cp:revision>
  <dcterms:created xsi:type="dcterms:W3CDTF">2021-06-22T05:05:00Z</dcterms:created>
  <dcterms:modified xsi:type="dcterms:W3CDTF">2021-07-04T01:15:00Z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zotero-version="5.0.97-beta.29+2fd46157f"&gt;&lt;session id="5fQAMPyg"/&gt;&lt;style id="http://www.zotero.org/styles/chicago-author-date" locale="en-GB"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