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919D" w14:textId="77777777" w:rsidR="007A1148" w:rsidRPr="006423CE" w:rsidRDefault="007A1148" w:rsidP="007A1148">
      <w:pPr>
        <w:rPr>
          <w:rFonts w:cstheme="minorHAnsi"/>
        </w:rPr>
      </w:pPr>
      <w:r w:rsidRPr="006423CE">
        <w:rPr>
          <w:rFonts w:cstheme="minorHAnsi"/>
          <w:noProof/>
        </w:rPr>
        <w:drawing>
          <wp:inline distT="0" distB="0" distL="0" distR="0" wp14:anchorId="2C11B3A4" wp14:editId="3E255BB1">
            <wp:extent cx="2973659" cy="2973659"/>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00413" cy="3000413"/>
                    </a:xfrm>
                    <a:prstGeom prst="rect">
                      <a:avLst/>
                    </a:prstGeom>
                  </pic:spPr>
                </pic:pic>
              </a:graphicData>
            </a:graphic>
          </wp:inline>
        </w:drawing>
      </w:r>
    </w:p>
    <w:p w14:paraId="0BEB35F7" w14:textId="77777777" w:rsidR="007A1148" w:rsidRPr="006423CE" w:rsidRDefault="007A1148" w:rsidP="007A1148">
      <w:pPr>
        <w:rPr>
          <w:rFonts w:cstheme="minorHAnsi"/>
        </w:rPr>
      </w:pPr>
    </w:p>
    <w:p w14:paraId="5981F702" w14:textId="4E316D60" w:rsidR="007A1148" w:rsidRPr="006423CE" w:rsidRDefault="009D62B0" w:rsidP="007A1148">
      <w:pPr>
        <w:rPr>
          <w:rFonts w:cstheme="minorHAnsi"/>
        </w:rPr>
      </w:pPr>
      <w:r>
        <w:rPr>
          <w:rFonts w:cstheme="minorHAnsi"/>
        </w:rPr>
        <w:t xml:space="preserve">9 </w:t>
      </w:r>
      <w:r w:rsidR="00D3268D" w:rsidRPr="006423CE">
        <w:rPr>
          <w:rFonts w:cstheme="minorHAnsi"/>
        </w:rPr>
        <w:t>August</w:t>
      </w:r>
      <w:r w:rsidR="007A1148" w:rsidRPr="006423CE">
        <w:rPr>
          <w:rFonts w:cstheme="minorHAnsi"/>
        </w:rPr>
        <w:t xml:space="preserve"> 2021</w:t>
      </w:r>
    </w:p>
    <w:p w14:paraId="69EDDCFE" w14:textId="77777777" w:rsidR="007A1148" w:rsidRPr="006423CE" w:rsidRDefault="007A1148" w:rsidP="007A1148">
      <w:pPr>
        <w:rPr>
          <w:rFonts w:cstheme="minorHAnsi"/>
        </w:rPr>
      </w:pPr>
    </w:p>
    <w:p w14:paraId="6543F13C" w14:textId="4F5AD827" w:rsidR="007A1148" w:rsidRPr="006423CE" w:rsidRDefault="007A1148" w:rsidP="007A1148">
      <w:pPr>
        <w:rPr>
          <w:rFonts w:cstheme="minorHAnsi"/>
          <w:b/>
          <w:bCs/>
        </w:rPr>
      </w:pPr>
      <w:r w:rsidRPr="006423CE">
        <w:rPr>
          <w:rFonts w:cstheme="minorHAnsi"/>
          <w:b/>
          <w:bCs/>
        </w:rPr>
        <w:t xml:space="preserve">Submission on the ACT government </w:t>
      </w:r>
      <w:r w:rsidR="00D3268D" w:rsidRPr="006423CE">
        <w:rPr>
          <w:rFonts w:cstheme="minorHAnsi"/>
          <w:b/>
          <w:bCs/>
        </w:rPr>
        <w:t>options</w:t>
      </w:r>
      <w:r w:rsidRPr="006423CE">
        <w:rPr>
          <w:rFonts w:cstheme="minorHAnsi"/>
          <w:b/>
          <w:bCs/>
        </w:rPr>
        <w:t xml:space="preserve"> paper on ‘</w:t>
      </w:r>
      <w:r w:rsidR="00D3268D" w:rsidRPr="006423CE">
        <w:rPr>
          <w:rFonts w:cstheme="minorHAnsi"/>
          <w:b/>
          <w:bCs/>
        </w:rPr>
        <w:t>Protecting the rights of intersex people in medical settings</w:t>
      </w:r>
      <w:r w:rsidRPr="006423CE">
        <w:rPr>
          <w:rFonts w:cstheme="minorHAnsi"/>
          <w:b/>
          <w:bCs/>
        </w:rPr>
        <w:t>’</w:t>
      </w:r>
    </w:p>
    <w:p w14:paraId="2D5FCF11" w14:textId="2AB9CD51" w:rsidR="007A1148" w:rsidRPr="006423CE" w:rsidRDefault="007A1148" w:rsidP="007A1148">
      <w:pPr>
        <w:rPr>
          <w:rFonts w:cstheme="minorHAnsi"/>
          <w:b/>
          <w:bCs/>
        </w:rPr>
      </w:pPr>
      <w:r w:rsidRPr="006423CE">
        <w:rPr>
          <w:rFonts w:cstheme="minorHAnsi"/>
          <w:b/>
          <w:bCs/>
        </w:rPr>
        <w:t xml:space="preserve"> </w:t>
      </w:r>
    </w:p>
    <w:p w14:paraId="62C68D15" w14:textId="77777777" w:rsidR="00485F93" w:rsidRDefault="00DD1E00" w:rsidP="007A1148">
      <w:pPr>
        <w:rPr>
          <w:rFonts w:cstheme="minorHAnsi"/>
        </w:rPr>
      </w:pPr>
      <w:r w:rsidRPr="006423CE">
        <w:rPr>
          <w:rFonts w:cstheme="minorHAnsi"/>
        </w:rPr>
        <w:t xml:space="preserve">Submitted by </w:t>
      </w:r>
      <w:r w:rsidR="007A1148" w:rsidRPr="006423CE">
        <w:rPr>
          <w:rFonts w:cstheme="minorHAnsi"/>
        </w:rPr>
        <w:t>Intersex Human Rights Australia (IHRA)</w:t>
      </w:r>
    </w:p>
    <w:p w14:paraId="016F32D3" w14:textId="677046FB" w:rsidR="007A1148" w:rsidRPr="006423CE" w:rsidRDefault="00485F93" w:rsidP="007A1148">
      <w:pPr>
        <w:rPr>
          <w:rFonts w:cstheme="minorHAnsi"/>
        </w:rPr>
      </w:pPr>
      <w:r w:rsidRPr="00485F93">
        <w:rPr>
          <w:rFonts w:cstheme="minorHAnsi"/>
        </w:rPr>
        <w:t xml:space="preserve">Endorsed by Intersex Peer Support Australia (IPSA) and </w:t>
      </w:r>
      <w:r w:rsidR="00EC4D14">
        <w:rPr>
          <w:rFonts w:cstheme="minorHAnsi"/>
        </w:rPr>
        <w:t>Mani Mitchell (executive director of Intersex Trust Aotea</w:t>
      </w:r>
      <w:r w:rsidR="00EF06BB">
        <w:rPr>
          <w:rFonts w:cstheme="minorHAnsi"/>
        </w:rPr>
        <w:t>r</w:t>
      </w:r>
      <w:r w:rsidR="00EC4D14">
        <w:rPr>
          <w:rFonts w:cstheme="minorHAnsi"/>
        </w:rPr>
        <w:t>oa New Zealand)</w:t>
      </w:r>
    </w:p>
    <w:p w14:paraId="151F8933" w14:textId="77777777" w:rsidR="007A1148" w:rsidRPr="006423CE" w:rsidRDefault="007A1148" w:rsidP="007A1148">
      <w:pPr>
        <w:rPr>
          <w:rFonts w:cstheme="minorHAnsi"/>
        </w:rPr>
      </w:pPr>
    </w:p>
    <w:p w14:paraId="75DF19D1" w14:textId="31E32734" w:rsidR="007A1148" w:rsidRPr="006423CE" w:rsidRDefault="007A1148" w:rsidP="007A1148">
      <w:pPr>
        <w:rPr>
          <w:rFonts w:cstheme="minorHAnsi"/>
        </w:rPr>
      </w:pPr>
    </w:p>
    <w:p w14:paraId="7D6829DA" w14:textId="27C7D676" w:rsidR="007A1148" w:rsidRDefault="007A1148" w:rsidP="007A1148">
      <w:pPr>
        <w:rPr>
          <w:rFonts w:cstheme="minorHAnsi"/>
        </w:rPr>
      </w:pPr>
    </w:p>
    <w:p w14:paraId="387B36D2" w14:textId="69F2FAD7" w:rsidR="00E34419" w:rsidRDefault="00E34419" w:rsidP="007A1148">
      <w:pPr>
        <w:rPr>
          <w:rFonts w:cstheme="minorHAnsi"/>
        </w:rPr>
      </w:pPr>
    </w:p>
    <w:p w14:paraId="298E012B" w14:textId="47CF9A26" w:rsidR="00E34419" w:rsidRDefault="00E34419" w:rsidP="007A1148">
      <w:pPr>
        <w:rPr>
          <w:rFonts w:cstheme="minorHAnsi"/>
        </w:rPr>
      </w:pPr>
    </w:p>
    <w:p w14:paraId="0259813F" w14:textId="3EBFEE68" w:rsidR="00E34419" w:rsidRDefault="00E34419" w:rsidP="007A1148">
      <w:pPr>
        <w:rPr>
          <w:rFonts w:cstheme="minorHAnsi"/>
        </w:rPr>
      </w:pPr>
    </w:p>
    <w:p w14:paraId="6429DF2D" w14:textId="3563B88F" w:rsidR="00E34419" w:rsidRDefault="00E34419" w:rsidP="007A1148">
      <w:pPr>
        <w:rPr>
          <w:rFonts w:cstheme="minorHAnsi"/>
        </w:rPr>
      </w:pPr>
    </w:p>
    <w:p w14:paraId="4DAC1F6A" w14:textId="5F3DFAB3" w:rsidR="00E34419" w:rsidRDefault="00E34419" w:rsidP="007A1148">
      <w:pPr>
        <w:rPr>
          <w:rFonts w:cstheme="minorHAnsi"/>
        </w:rPr>
      </w:pPr>
    </w:p>
    <w:p w14:paraId="67C79305" w14:textId="6E601987" w:rsidR="00E34419" w:rsidRDefault="00E34419" w:rsidP="007A1148">
      <w:pPr>
        <w:rPr>
          <w:rFonts w:cstheme="minorHAnsi"/>
        </w:rPr>
      </w:pPr>
    </w:p>
    <w:p w14:paraId="30064204" w14:textId="7B1F7202" w:rsidR="00E34419" w:rsidRDefault="00E34419" w:rsidP="007A1148">
      <w:pPr>
        <w:rPr>
          <w:rFonts w:cstheme="minorHAnsi"/>
        </w:rPr>
      </w:pPr>
    </w:p>
    <w:p w14:paraId="0065BFC6" w14:textId="5A7ACAF2" w:rsidR="00E34419" w:rsidRDefault="00E34419" w:rsidP="007A1148">
      <w:pPr>
        <w:rPr>
          <w:rFonts w:cstheme="minorHAnsi"/>
        </w:rPr>
      </w:pPr>
    </w:p>
    <w:p w14:paraId="33C892B6" w14:textId="30B12E74" w:rsidR="00E34419" w:rsidRDefault="00E34419" w:rsidP="007A1148">
      <w:pPr>
        <w:rPr>
          <w:rFonts w:cstheme="minorHAnsi"/>
        </w:rPr>
      </w:pPr>
    </w:p>
    <w:p w14:paraId="184FE5EB" w14:textId="4C3430AD" w:rsidR="00E34419" w:rsidRDefault="00E34419" w:rsidP="007A1148">
      <w:pPr>
        <w:rPr>
          <w:rFonts w:cstheme="minorHAnsi"/>
        </w:rPr>
      </w:pPr>
    </w:p>
    <w:p w14:paraId="093C418E" w14:textId="67AB9CDB" w:rsidR="00E34419" w:rsidRDefault="00E34419" w:rsidP="007A1148">
      <w:pPr>
        <w:rPr>
          <w:rFonts w:cstheme="minorHAnsi"/>
        </w:rPr>
      </w:pPr>
    </w:p>
    <w:p w14:paraId="5397C0E4" w14:textId="77777777" w:rsidR="00E34419" w:rsidRPr="006423CE" w:rsidRDefault="00E34419" w:rsidP="007A1148">
      <w:pPr>
        <w:rPr>
          <w:rFonts w:cstheme="minorHAnsi"/>
        </w:rPr>
      </w:pPr>
    </w:p>
    <w:p w14:paraId="5E2B2B07" w14:textId="302D2304" w:rsidR="007A1148" w:rsidRDefault="007A1148" w:rsidP="007A1148">
      <w:pPr>
        <w:rPr>
          <w:rFonts w:cstheme="minorHAnsi"/>
        </w:rPr>
      </w:pPr>
    </w:p>
    <w:p w14:paraId="2C5C8606" w14:textId="77777777" w:rsidR="0070101C" w:rsidRPr="006423CE" w:rsidRDefault="0070101C" w:rsidP="007A1148">
      <w:pPr>
        <w:rPr>
          <w:rFonts w:cstheme="minorHAnsi"/>
        </w:rPr>
      </w:pPr>
    </w:p>
    <w:p w14:paraId="2A825163" w14:textId="77777777" w:rsidR="00D3487C" w:rsidRPr="006423CE" w:rsidRDefault="00D3487C" w:rsidP="007A1148">
      <w:pPr>
        <w:rPr>
          <w:rFonts w:cstheme="minorHAnsi"/>
        </w:rPr>
      </w:pPr>
    </w:p>
    <w:p w14:paraId="67BE1AEB" w14:textId="77777777" w:rsidR="007A1148" w:rsidRPr="006423CE" w:rsidRDefault="007A1148" w:rsidP="007A1148">
      <w:pPr>
        <w:rPr>
          <w:rFonts w:cstheme="minorHAnsi"/>
        </w:rPr>
      </w:pPr>
    </w:p>
    <w:p w14:paraId="031BAA07" w14:textId="77777777" w:rsidR="007A1148" w:rsidRPr="006423CE" w:rsidRDefault="007A1148" w:rsidP="007A1148">
      <w:pPr>
        <w:rPr>
          <w:rFonts w:cstheme="minorHAnsi"/>
        </w:rPr>
      </w:pPr>
      <w:r w:rsidRPr="006423CE">
        <w:rPr>
          <w:rFonts w:cstheme="minorHAnsi"/>
          <w:noProof/>
        </w:rPr>
        <w:drawing>
          <wp:inline distT="0" distB="0" distL="0" distR="0" wp14:anchorId="3A3B6939" wp14:editId="144073F8">
            <wp:extent cx="982342" cy="654205"/>
            <wp:effectExtent l="0" t="0" r="0" b="0"/>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000433" cy="666253"/>
                    </a:xfrm>
                    <a:prstGeom prst="rect">
                      <a:avLst/>
                    </a:prstGeom>
                  </pic:spPr>
                </pic:pic>
              </a:graphicData>
            </a:graphic>
          </wp:inline>
        </w:drawing>
      </w:r>
    </w:p>
    <w:p w14:paraId="57567D4C" w14:textId="77777777" w:rsidR="007A1148" w:rsidRPr="006423CE" w:rsidRDefault="007A1148" w:rsidP="007A1148">
      <w:pPr>
        <w:rPr>
          <w:rFonts w:cstheme="minorHAnsi"/>
        </w:rPr>
        <w:sectPr w:rsidR="007A1148" w:rsidRPr="006423CE" w:rsidSect="001A0942">
          <w:headerReference w:type="even" r:id="rId9"/>
          <w:headerReference w:type="default" r:id="rId10"/>
          <w:footerReference w:type="even" r:id="rId11"/>
          <w:footerReference w:type="default" r:id="rId12"/>
          <w:headerReference w:type="first" r:id="rId13"/>
          <w:footerReference w:type="first" r:id="rId14"/>
          <w:endnotePr>
            <w:numFmt w:val="decimal"/>
          </w:endnotePr>
          <w:pgSz w:w="11900" w:h="16840"/>
          <w:pgMar w:top="1440" w:right="1440" w:bottom="1440" w:left="1440" w:header="708" w:footer="708" w:gutter="0"/>
          <w:pgNumType w:start="1"/>
          <w:cols w:space="708"/>
          <w:titlePg/>
          <w:docGrid w:linePitch="360"/>
        </w:sectPr>
      </w:pPr>
    </w:p>
    <w:p w14:paraId="5A10DD41" w14:textId="77777777" w:rsidR="004D7E0C" w:rsidRPr="006423CE" w:rsidRDefault="004D7E0C" w:rsidP="00983EDD">
      <w:pPr>
        <w:pStyle w:val="Heading1"/>
        <w:rPr>
          <w:rFonts w:asciiTheme="minorHAnsi" w:hAnsiTheme="minorHAnsi" w:cstheme="minorHAnsi"/>
        </w:rPr>
      </w:pPr>
      <w:bookmarkStart w:id="0" w:name="_Toc79406195"/>
      <w:r w:rsidRPr="006423CE">
        <w:rPr>
          <w:rFonts w:asciiTheme="minorHAnsi" w:hAnsiTheme="minorHAnsi" w:cstheme="minorHAnsi"/>
        </w:rPr>
        <w:lastRenderedPageBreak/>
        <w:t>Contents</w:t>
      </w:r>
      <w:bookmarkEnd w:id="0"/>
    </w:p>
    <w:p w14:paraId="5E6DA269" w14:textId="77777777" w:rsidR="004D7E0C" w:rsidRPr="006423CE" w:rsidRDefault="004D7E0C" w:rsidP="00CA6731"/>
    <w:p w14:paraId="0CB6F8AA" w14:textId="00333FB6" w:rsidR="00485F93" w:rsidRDefault="007A1148">
      <w:pPr>
        <w:pStyle w:val="TOC1"/>
        <w:tabs>
          <w:tab w:val="left" w:pos="480"/>
          <w:tab w:val="right" w:leader="dot" w:pos="9010"/>
        </w:tabs>
        <w:rPr>
          <w:rFonts w:eastAsiaTheme="minorEastAsia" w:cstheme="minorBidi"/>
          <w:noProof/>
        </w:rPr>
      </w:pPr>
      <w:r w:rsidRPr="006423CE">
        <w:rPr>
          <w:rFonts w:cstheme="minorHAnsi"/>
          <w:b/>
          <w:bCs/>
          <w:sz w:val="32"/>
          <w:szCs w:val="32"/>
        </w:rPr>
        <w:fldChar w:fldCharType="begin"/>
      </w:r>
      <w:r w:rsidRPr="006423CE">
        <w:rPr>
          <w:rFonts w:cstheme="minorHAnsi"/>
          <w:b/>
          <w:bCs/>
          <w:sz w:val="32"/>
          <w:szCs w:val="32"/>
        </w:rPr>
        <w:instrText xml:space="preserve"> TOC \o "1-3" \h \z \u </w:instrText>
      </w:r>
      <w:r w:rsidRPr="006423CE">
        <w:rPr>
          <w:rFonts w:cstheme="minorHAnsi"/>
          <w:b/>
          <w:bCs/>
          <w:sz w:val="32"/>
          <w:szCs w:val="32"/>
        </w:rPr>
        <w:fldChar w:fldCharType="separate"/>
      </w:r>
      <w:hyperlink w:anchor="_Toc79406195" w:history="1">
        <w:r w:rsidR="00485F93" w:rsidRPr="00423054">
          <w:rPr>
            <w:rStyle w:val="Hyperlink"/>
            <w:rFonts w:cstheme="minorHAnsi"/>
            <w:noProof/>
          </w:rPr>
          <w:t>1</w:t>
        </w:r>
        <w:r w:rsidR="00485F93">
          <w:rPr>
            <w:rFonts w:eastAsiaTheme="minorEastAsia" w:cstheme="minorBidi"/>
            <w:noProof/>
          </w:rPr>
          <w:tab/>
        </w:r>
        <w:r w:rsidR="00485F93" w:rsidRPr="00423054">
          <w:rPr>
            <w:rStyle w:val="Hyperlink"/>
            <w:rFonts w:cstheme="minorHAnsi"/>
            <w:noProof/>
          </w:rPr>
          <w:t>Contents</w:t>
        </w:r>
        <w:r w:rsidR="00485F93">
          <w:rPr>
            <w:noProof/>
            <w:webHidden/>
          </w:rPr>
          <w:tab/>
        </w:r>
        <w:r w:rsidR="00485F93">
          <w:rPr>
            <w:noProof/>
            <w:webHidden/>
          </w:rPr>
          <w:fldChar w:fldCharType="begin"/>
        </w:r>
        <w:r w:rsidR="00485F93">
          <w:rPr>
            <w:noProof/>
            <w:webHidden/>
          </w:rPr>
          <w:instrText xml:space="preserve"> PAGEREF _Toc79406195 \h </w:instrText>
        </w:r>
        <w:r w:rsidR="00485F93">
          <w:rPr>
            <w:noProof/>
            <w:webHidden/>
          </w:rPr>
        </w:r>
        <w:r w:rsidR="00485F93">
          <w:rPr>
            <w:noProof/>
            <w:webHidden/>
          </w:rPr>
          <w:fldChar w:fldCharType="separate"/>
        </w:r>
        <w:r w:rsidR="00485F93">
          <w:rPr>
            <w:noProof/>
            <w:webHidden/>
          </w:rPr>
          <w:t>2</w:t>
        </w:r>
        <w:r w:rsidR="00485F93">
          <w:rPr>
            <w:noProof/>
            <w:webHidden/>
          </w:rPr>
          <w:fldChar w:fldCharType="end"/>
        </w:r>
      </w:hyperlink>
    </w:p>
    <w:p w14:paraId="626E3B6B" w14:textId="3C11FA4B" w:rsidR="00485F93" w:rsidRDefault="00485F93">
      <w:pPr>
        <w:pStyle w:val="TOC1"/>
        <w:tabs>
          <w:tab w:val="left" w:pos="480"/>
          <w:tab w:val="right" w:leader="dot" w:pos="9010"/>
        </w:tabs>
        <w:rPr>
          <w:rFonts w:eastAsiaTheme="minorEastAsia" w:cstheme="minorBidi"/>
          <w:noProof/>
        </w:rPr>
      </w:pPr>
      <w:hyperlink w:anchor="_Toc79406196" w:history="1">
        <w:r w:rsidRPr="00423054">
          <w:rPr>
            <w:rStyle w:val="Hyperlink"/>
            <w:bCs/>
            <w:noProof/>
          </w:rPr>
          <w:t>2</w:t>
        </w:r>
        <w:r>
          <w:rPr>
            <w:rFonts w:eastAsiaTheme="minorEastAsia" w:cstheme="minorBidi"/>
            <w:noProof/>
          </w:rPr>
          <w:tab/>
        </w:r>
        <w:r w:rsidRPr="00423054">
          <w:rPr>
            <w:rStyle w:val="Hyperlink"/>
            <w:noProof/>
          </w:rPr>
          <w:t>About this submission</w:t>
        </w:r>
        <w:r>
          <w:rPr>
            <w:noProof/>
            <w:webHidden/>
          </w:rPr>
          <w:tab/>
        </w:r>
        <w:r>
          <w:rPr>
            <w:noProof/>
            <w:webHidden/>
          </w:rPr>
          <w:fldChar w:fldCharType="begin"/>
        </w:r>
        <w:r>
          <w:rPr>
            <w:noProof/>
            <w:webHidden/>
          </w:rPr>
          <w:instrText xml:space="preserve"> PAGEREF _Toc79406196 \h </w:instrText>
        </w:r>
        <w:r>
          <w:rPr>
            <w:noProof/>
            <w:webHidden/>
          </w:rPr>
        </w:r>
        <w:r>
          <w:rPr>
            <w:noProof/>
            <w:webHidden/>
          </w:rPr>
          <w:fldChar w:fldCharType="separate"/>
        </w:r>
        <w:r>
          <w:rPr>
            <w:noProof/>
            <w:webHidden/>
          </w:rPr>
          <w:t>3</w:t>
        </w:r>
        <w:r>
          <w:rPr>
            <w:noProof/>
            <w:webHidden/>
          </w:rPr>
          <w:fldChar w:fldCharType="end"/>
        </w:r>
      </w:hyperlink>
    </w:p>
    <w:p w14:paraId="39EA5169" w14:textId="04255FC7" w:rsidR="00485F93" w:rsidRDefault="00485F93">
      <w:pPr>
        <w:pStyle w:val="TOC1"/>
        <w:tabs>
          <w:tab w:val="left" w:pos="480"/>
          <w:tab w:val="right" w:leader="dot" w:pos="9010"/>
        </w:tabs>
        <w:rPr>
          <w:rFonts w:eastAsiaTheme="minorEastAsia" w:cstheme="minorBidi"/>
          <w:noProof/>
        </w:rPr>
      </w:pPr>
      <w:hyperlink w:anchor="_Toc79406197" w:history="1">
        <w:r w:rsidRPr="00423054">
          <w:rPr>
            <w:rStyle w:val="Hyperlink"/>
            <w:noProof/>
          </w:rPr>
          <w:t>3</w:t>
        </w:r>
        <w:r>
          <w:rPr>
            <w:rFonts w:eastAsiaTheme="minorEastAsia" w:cstheme="minorBidi"/>
            <w:noProof/>
          </w:rPr>
          <w:tab/>
        </w:r>
        <w:r w:rsidRPr="00423054">
          <w:rPr>
            <w:rStyle w:val="Hyperlink"/>
            <w:noProof/>
          </w:rPr>
          <w:t>About IHRA, IPSA and ITANZ</w:t>
        </w:r>
        <w:r>
          <w:rPr>
            <w:noProof/>
            <w:webHidden/>
          </w:rPr>
          <w:tab/>
        </w:r>
        <w:r>
          <w:rPr>
            <w:noProof/>
            <w:webHidden/>
          </w:rPr>
          <w:fldChar w:fldCharType="begin"/>
        </w:r>
        <w:r>
          <w:rPr>
            <w:noProof/>
            <w:webHidden/>
          </w:rPr>
          <w:instrText xml:space="preserve"> PAGEREF _Toc79406197 \h </w:instrText>
        </w:r>
        <w:r>
          <w:rPr>
            <w:noProof/>
            <w:webHidden/>
          </w:rPr>
        </w:r>
        <w:r>
          <w:rPr>
            <w:noProof/>
            <w:webHidden/>
          </w:rPr>
          <w:fldChar w:fldCharType="separate"/>
        </w:r>
        <w:r>
          <w:rPr>
            <w:noProof/>
            <w:webHidden/>
          </w:rPr>
          <w:t>4</w:t>
        </w:r>
        <w:r>
          <w:rPr>
            <w:noProof/>
            <w:webHidden/>
          </w:rPr>
          <w:fldChar w:fldCharType="end"/>
        </w:r>
      </w:hyperlink>
    </w:p>
    <w:p w14:paraId="6D42054E" w14:textId="649C8045" w:rsidR="00485F93" w:rsidRDefault="00485F93">
      <w:pPr>
        <w:pStyle w:val="TOC1"/>
        <w:tabs>
          <w:tab w:val="left" w:pos="480"/>
          <w:tab w:val="right" w:leader="dot" w:pos="9010"/>
        </w:tabs>
        <w:rPr>
          <w:rFonts w:eastAsiaTheme="minorEastAsia" w:cstheme="minorBidi"/>
          <w:noProof/>
        </w:rPr>
      </w:pPr>
      <w:hyperlink w:anchor="_Toc79406198" w:history="1">
        <w:r w:rsidRPr="00423054">
          <w:rPr>
            <w:rStyle w:val="Hyperlink"/>
            <w:rFonts w:cstheme="minorHAnsi"/>
            <w:noProof/>
          </w:rPr>
          <w:t>4</w:t>
        </w:r>
        <w:r>
          <w:rPr>
            <w:rFonts w:eastAsiaTheme="minorEastAsia" w:cstheme="minorBidi"/>
            <w:noProof/>
          </w:rPr>
          <w:tab/>
        </w:r>
        <w:r w:rsidRPr="00423054">
          <w:rPr>
            <w:rStyle w:val="Hyperlink"/>
            <w:rFonts w:cstheme="minorHAnsi"/>
            <w:noProof/>
          </w:rPr>
          <w:t>General principles and recommendations</w:t>
        </w:r>
        <w:r>
          <w:rPr>
            <w:noProof/>
            <w:webHidden/>
          </w:rPr>
          <w:tab/>
        </w:r>
        <w:r>
          <w:rPr>
            <w:noProof/>
            <w:webHidden/>
          </w:rPr>
          <w:fldChar w:fldCharType="begin"/>
        </w:r>
        <w:r>
          <w:rPr>
            <w:noProof/>
            <w:webHidden/>
          </w:rPr>
          <w:instrText xml:space="preserve"> PAGEREF _Toc79406198 \h </w:instrText>
        </w:r>
        <w:r>
          <w:rPr>
            <w:noProof/>
            <w:webHidden/>
          </w:rPr>
        </w:r>
        <w:r>
          <w:rPr>
            <w:noProof/>
            <w:webHidden/>
          </w:rPr>
          <w:fldChar w:fldCharType="separate"/>
        </w:r>
        <w:r>
          <w:rPr>
            <w:noProof/>
            <w:webHidden/>
          </w:rPr>
          <w:t>5</w:t>
        </w:r>
        <w:r>
          <w:rPr>
            <w:noProof/>
            <w:webHidden/>
          </w:rPr>
          <w:fldChar w:fldCharType="end"/>
        </w:r>
      </w:hyperlink>
    </w:p>
    <w:p w14:paraId="18D26B36" w14:textId="506349F7" w:rsidR="00485F93" w:rsidRDefault="00485F93">
      <w:pPr>
        <w:pStyle w:val="TOC1"/>
        <w:tabs>
          <w:tab w:val="left" w:pos="480"/>
          <w:tab w:val="right" w:leader="dot" w:pos="9010"/>
        </w:tabs>
        <w:rPr>
          <w:rFonts w:eastAsiaTheme="minorEastAsia" w:cstheme="minorBidi"/>
          <w:noProof/>
        </w:rPr>
      </w:pPr>
      <w:hyperlink w:anchor="_Toc79406199" w:history="1">
        <w:r w:rsidRPr="00423054">
          <w:rPr>
            <w:rStyle w:val="Hyperlink"/>
            <w:rFonts w:cstheme="minorHAnsi"/>
            <w:noProof/>
          </w:rPr>
          <w:t>5</w:t>
        </w:r>
        <w:r>
          <w:rPr>
            <w:rFonts w:eastAsiaTheme="minorEastAsia" w:cstheme="minorBidi"/>
            <w:noProof/>
          </w:rPr>
          <w:tab/>
        </w:r>
        <w:r w:rsidRPr="00423054">
          <w:rPr>
            <w:rStyle w:val="Hyperlink"/>
            <w:rFonts w:cstheme="minorHAnsi"/>
            <w:noProof/>
          </w:rPr>
          <w:t>Responses to questions in the discussion paper</w:t>
        </w:r>
        <w:r>
          <w:rPr>
            <w:noProof/>
            <w:webHidden/>
          </w:rPr>
          <w:tab/>
        </w:r>
        <w:r>
          <w:rPr>
            <w:noProof/>
            <w:webHidden/>
          </w:rPr>
          <w:fldChar w:fldCharType="begin"/>
        </w:r>
        <w:r>
          <w:rPr>
            <w:noProof/>
            <w:webHidden/>
          </w:rPr>
          <w:instrText xml:space="preserve"> PAGEREF _Toc79406199 \h </w:instrText>
        </w:r>
        <w:r>
          <w:rPr>
            <w:noProof/>
            <w:webHidden/>
          </w:rPr>
        </w:r>
        <w:r>
          <w:rPr>
            <w:noProof/>
            <w:webHidden/>
          </w:rPr>
          <w:fldChar w:fldCharType="separate"/>
        </w:r>
        <w:r>
          <w:rPr>
            <w:noProof/>
            <w:webHidden/>
          </w:rPr>
          <w:t>6</w:t>
        </w:r>
        <w:r>
          <w:rPr>
            <w:noProof/>
            <w:webHidden/>
          </w:rPr>
          <w:fldChar w:fldCharType="end"/>
        </w:r>
      </w:hyperlink>
    </w:p>
    <w:p w14:paraId="5B67C36B" w14:textId="727665FA" w:rsidR="00485F93" w:rsidRDefault="00485F93">
      <w:pPr>
        <w:pStyle w:val="TOC2"/>
        <w:tabs>
          <w:tab w:val="left" w:pos="960"/>
          <w:tab w:val="right" w:leader="dot" w:pos="9010"/>
        </w:tabs>
        <w:rPr>
          <w:rFonts w:eastAsiaTheme="minorEastAsia" w:cstheme="minorBidi"/>
          <w:noProof/>
        </w:rPr>
      </w:pPr>
      <w:hyperlink w:anchor="_Toc79406200" w:history="1">
        <w:r w:rsidRPr="00423054">
          <w:rPr>
            <w:rStyle w:val="Hyperlink"/>
            <w:rFonts w:cstheme="minorHAnsi"/>
            <w:noProof/>
          </w:rPr>
          <w:t>5.1</w:t>
        </w:r>
        <w:r>
          <w:rPr>
            <w:rFonts w:eastAsiaTheme="minorEastAsia" w:cstheme="minorBidi"/>
            <w:noProof/>
          </w:rPr>
          <w:tab/>
        </w:r>
        <w:r w:rsidRPr="00423054">
          <w:rPr>
            <w:rStyle w:val="Hyperlink"/>
            <w:rFonts w:cstheme="minorHAnsi"/>
            <w:noProof/>
          </w:rPr>
          <w:t>Question 1a: Age or capacity?</w:t>
        </w:r>
        <w:r>
          <w:rPr>
            <w:noProof/>
            <w:webHidden/>
          </w:rPr>
          <w:tab/>
        </w:r>
        <w:r>
          <w:rPr>
            <w:noProof/>
            <w:webHidden/>
          </w:rPr>
          <w:fldChar w:fldCharType="begin"/>
        </w:r>
        <w:r>
          <w:rPr>
            <w:noProof/>
            <w:webHidden/>
          </w:rPr>
          <w:instrText xml:space="preserve"> PAGEREF _Toc79406200 \h </w:instrText>
        </w:r>
        <w:r>
          <w:rPr>
            <w:noProof/>
            <w:webHidden/>
          </w:rPr>
        </w:r>
        <w:r>
          <w:rPr>
            <w:noProof/>
            <w:webHidden/>
          </w:rPr>
          <w:fldChar w:fldCharType="separate"/>
        </w:r>
        <w:r>
          <w:rPr>
            <w:noProof/>
            <w:webHidden/>
          </w:rPr>
          <w:t>6</w:t>
        </w:r>
        <w:r>
          <w:rPr>
            <w:noProof/>
            <w:webHidden/>
          </w:rPr>
          <w:fldChar w:fldCharType="end"/>
        </w:r>
      </w:hyperlink>
    </w:p>
    <w:p w14:paraId="36C0C0AE" w14:textId="293EB5CD" w:rsidR="00485F93" w:rsidRDefault="00485F93">
      <w:pPr>
        <w:pStyle w:val="TOC3"/>
        <w:tabs>
          <w:tab w:val="left" w:pos="1440"/>
          <w:tab w:val="right" w:leader="dot" w:pos="9010"/>
        </w:tabs>
        <w:rPr>
          <w:rFonts w:eastAsiaTheme="minorEastAsia" w:cstheme="minorBidi"/>
          <w:noProof/>
        </w:rPr>
      </w:pPr>
      <w:hyperlink w:anchor="_Toc79406201" w:history="1">
        <w:r w:rsidRPr="00423054">
          <w:rPr>
            <w:rStyle w:val="Hyperlink"/>
            <w:noProof/>
          </w:rPr>
          <w:t>5.1.1</w:t>
        </w:r>
        <w:r>
          <w:rPr>
            <w:rFonts w:eastAsiaTheme="minorEastAsia" w:cstheme="minorBidi"/>
            <w:noProof/>
          </w:rPr>
          <w:tab/>
        </w:r>
        <w:r w:rsidRPr="00423054">
          <w:rPr>
            <w:rStyle w:val="Hyperlink"/>
            <w:noProof/>
          </w:rPr>
          <w:t>Principle 1: The equal right to make decisions</w:t>
        </w:r>
        <w:r>
          <w:rPr>
            <w:noProof/>
            <w:webHidden/>
          </w:rPr>
          <w:tab/>
        </w:r>
        <w:r>
          <w:rPr>
            <w:noProof/>
            <w:webHidden/>
          </w:rPr>
          <w:fldChar w:fldCharType="begin"/>
        </w:r>
        <w:r>
          <w:rPr>
            <w:noProof/>
            <w:webHidden/>
          </w:rPr>
          <w:instrText xml:space="preserve"> PAGEREF _Toc79406201 \h </w:instrText>
        </w:r>
        <w:r>
          <w:rPr>
            <w:noProof/>
            <w:webHidden/>
          </w:rPr>
        </w:r>
        <w:r>
          <w:rPr>
            <w:noProof/>
            <w:webHidden/>
          </w:rPr>
          <w:fldChar w:fldCharType="separate"/>
        </w:r>
        <w:r>
          <w:rPr>
            <w:noProof/>
            <w:webHidden/>
          </w:rPr>
          <w:t>7</w:t>
        </w:r>
        <w:r>
          <w:rPr>
            <w:noProof/>
            <w:webHidden/>
          </w:rPr>
          <w:fldChar w:fldCharType="end"/>
        </w:r>
      </w:hyperlink>
    </w:p>
    <w:p w14:paraId="1BACA0C4" w14:textId="08FB5568" w:rsidR="00485F93" w:rsidRDefault="00485F93">
      <w:pPr>
        <w:pStyle w:val="TOC3"/>
        <w:tabs>
          <w:tab w:val="left" w:pos="1440"/>
          <w:tab w:val="right" w:leader="dot" w:pos="9010"/>
        </w:tabs>
        <w:rPr>
          <w:rFonts w:eastAsiaTheme="minorEastAsia" w:cstheme="minorBidi"/>
          <w:noProof/>
        </w:rPr>
      </w:pPr>
      <w:hyperlink w:anchor="_Toc79406202" w:history="1">
        <w:r w:rsidRPr="00423054">
          <w:rPr>
            <w:rStyle w:val="Hyperlink"/>
            <w:noProof/>
          </w:rPr>
          <w:t>5.1.2</w:t>
        </w:r>
        <w:r>
          <w:rPr>
            <w:rFonts w:eastAsiaTheme="minorEastAsia" w:cstheme="minorBidi"/>
            <w:noProof/>
          </w:rPr>
          <w:tab/>
        </w:r>
        <w:r w:rsidRPr="00423054">
          <w:rPr>
            <w:rStyle w:val="Hyperlink"/>
            <w:noProof/>
          </w:rPr>
          <w:t>Principle 2: Support</w:t>
        </w:r>
        <w:r>
          <w:rPr>
            <w:noProof/>
            <w:webHidden/>
          </w:rPr>
          <w:tab/>
        </w:r>
        <w:r>
          <w:rPr>
            <w:noProof/>
            <w:webHidden/>
          </w:rPr>
          <w:fldChar w:fldCharType="begin"/>
        </w:r>
        <w:r>
          <w:rPr>
            <w:noProof/>
            <w:webHidden/>
          </w:rPr>
          <w:instrText xml:space="preserve"> PAGEREF _Toc79406202 \h </w:instrText>
        </w:r>
        <w:r>
          <w:rPr>
            <w:noProof/>
            <w:webHidden/>
          </w:rPr>
        </w:r>
        <w:r>
          <w:rPr>
            <w:noProof/>
            <w:webHidden/>
          </w:rPr>
          <w:fldChar w:fldCharType="separate"/>
        </w:r>
        <w:r>
          <w:rPr>
            <w:noProof/>
            <w:webHidden/>
          </w:rPr>
          <w:t>7</w:t>
        </w:r>
        <w:r>
          <w:rPr>
            <w:noProof/>
            <w:webHidden/>
          </w:rPr>
          <w:fldChar w:fldCharType="end"/>
        </w:r>
      </w:hyperlink>
    </w:p>
    <w:p w14:paraId="48A0329B" w14:textId="100A3472" w:rsidR="00485F93" w:rsidRDefault="00485F93">
      <w:pPr>
        <w:pStyle w:val="TOC3"/>
        <w:tabs>
          <w:tab w:val="left" w:pos="1440"/>
          <w:tab w:val="right" w:leader="dot" w:pos="9010"/>
        </w:tabs>
        <w:rPr>
          <w:rFonts w:eastAsiaTheme="minorEastAsia" w:cstheme="minorBidi"/>
          <w:noProof/>
        </w:rPr>
      </w:pPr>
      <w:hyperlink w:anchor="_Toc79406203" w:history="1">
        <w:r w:rsidRPr="00423054">
          <w:rPr>
            <w:rStyle w:val="Hyperlink"/>
            <w:noProof/>
          </w:rPr>
          <w:t>5.1.3</w:t>
        </w:r>
        <w:r>
          <w:rPr>
            <w:rFonts w:eastAsiaTheme="minorEastAsia" w:cstheme="minorBidi"/>
            <w:noProof/>
          </w:rPr>
          <w:tab/>
        </w:r>
        <w:r w:rsidRPr="00423054">
          <w:rPr>
            <w:rStyle w:val="Hyperlink"/>
            <w:noProof/>
          </w:rPr>
          <w:t>Principle 3: Will, preferences and rights</w:t>
        </w:r>
        <w:r>
          <w:rPr>
            <w:noProof/>
            <w:webHidden/>
          </w:rPr>
          <w:tab/>
        </w:r>
        <w:r>
          <w:rPr>
            <w:noProof/>
            <w:webHidden/>
          </w:rPr>
          <w:fldChar w:fldCharType="begin"/>
        </w:r>
        <w:r>
          <w:rPr>
            <w:noProof/>
            <w:webHidden/>
          </w:rPr>
          <w:instrText xml:space="preserve"> PAGEREF _Toc79406203 \h </w:instrText>
        </w:r>
        <w:r>
          <w:rPr>
            <w:noProof/>
            <w:webHidden/>
          </w:rPr>
        </w:r>
        <w:r>
          <w:rPr>
            <w:noProof/>
            <w:webHidden/>
          </w:rPr>
          <w:fldChar w:fldCharType="separate"/>
        </w:r>
        <w:r>
          <w:rPr>
            <w:noProof/>
            <w:webHidden/>
          </w:rPr>
          <w:t>8</w:t>
        </w:r>
        <w:r>
          <w:rPr>
            <w:noProof/>
            <w:webHidden/>
          </w:rPr>
          <w:fldChar w:fldCharType="end"/>
        </w:r>
      </w:hyperlink>
    </w:p>
    <w:p w14:paraId="44C22F03" w14:textId="02929749" w:rsidR="00485F93" w:rsidRDefault="00485F93">
      <w:pPr>
        <w:pStyle w:val="TOC3"/>
        <w:tabs>
          <w:tab w:val="left" w:pos="1440"/>
          <w:tab w:val="right" w:leader="dot" w:pos="9010"/>
        </w:tabs>
        <w:rPr>
          <w:rFonts w:eastAsiaTheme="minorEastAsia" w:cstheme="minorBidi"/>
          <w:noProof/>
        </w:rPr>
      </w:pPr>
      <w:hyperlink w:anchor="_Toc79406204" w:history="1">
        <w:r w:rsidRPr="00423054">
          <w:rPr>
            <w:rStyle w:val="Hyperlink"/>
            <w:noProof/>
          </w:rPr>
          <w:t>5.1.4</w:t>
        </w:r>
        <w:r>
          <w:rPr>
            <w:rFonts w:eastAsiaTheme="minorEastAsia" w:cstheme="minorBidi"/>
            <w:noProof/>
          </w:rPr>
          <w:tab/>
        </w:r>
        <w:r w:rsidRPr="00423054">
          <w:rPr>
            <w:rStyle w:val="Hyperlink"/>
            <w:noProof/>
          </w:rPr>
          <w:t>Principle 4: Safeguards</w:t>
        </w:r>
        <w:r>
          <w:rPr>
            <w:noProof/>
            <w:webHidden/>
          </w:rPr>
          <w:tab/>
        </w:r>
        <w:r>
          <w:rPr>
            <w:noProof/>
            <w:webHidden/>
          </w:rPr>
          <w:fldChar w:fldCharType="begin"/>
        </w:r>
        <w:r>
          <w:rPr>
            <w:noProof/>
            <w:webHidden/>
          </w:rPr>
          <w:instrText xml:space="preserve"> PAGEREF _Toc79406204 \h </w:instrText>
        </w:r>
        <w:r>
          <w:rPr>
            <w:noProof/>
            <w:webHidden/>
          </w:rPr>
        </w:r>
        <w:r>
          <w:rPr>
            <w:noProof/>
            <w:webHidden/>
          </w:rPr>
          <w:fldChar w:fldCharType="separate"/>
        </w:r>
        <w:r>
          <w:rPr>
            <w:noProof/>
            <w:webHidden/>
          </w:rPr>
          <w:t>9</w:t>
        </w:r>
        <w:r>
          <w:rPr>
            <w:noProof/>
            <w:webHidden/>
          </w:rPr>
          <w:fldChar w:fldCharType="end"/>
        </w:r>
      </w:hyperlink>
    </w:p>
    <w:p w14:paraId="68926399" w14:textId="0D05F389" w:rsidR="00485F93" w:rsidRDefault="00485F93">
      <w:pPr>
        <w:pStyle w:val="TOC2"/>
        <w:tabs>
          <w:tab w:val="left" w:pos="960"/>
          <w:tab w:val="right" w:leader="dot" w:pos="9010"/>
        </w:tabs>
        <w:rPr>
          <w:rFonts w:eastAsiaTheme="minorEastAsia" w:cstheme="minorBidi"/>
          <w:noProof/>
        </w:rPr>
      </w:pPr>
      <w:hyperlink w:anchor="_Toc79406205" w:history="1">
        <w:r w:rsidRPr="00423054">
          <w:rPr>
            <w:rStyle w:val="Hyperlink"/>
            <w:rFonts w:cstheme="minorHAnsi"/>
            <w:noProof/>
          </w:rPr>
          <w:t>5.2</w:t>
        </w:r>
        <w:r>
          <w:rPr>
            <w:rFonts w:eastAsiaTheme="minorEastAsia" w:cstheme="minorBidi"/>
            <w:noProof/>
          </w:rPr>
          <w:tab/>
        </w:r>
        <w:r w:rsidRPr="00423054">
          <w:rPr>
            <w:rStyle w:val="Hyperlink"/>
            <w:rFonts w:cstheme="minorHAnsi"/>
            <w:noProof/>
          </w:rPr>
          <w:t>Question 1b: Population scope</w:t>
        </w:r>
        <w:r>
          <w:rPr>
            <w:noProof/>
            <w:webHidden/>
          </w:rPr>
          <w:tab/>
        </w:r>
        <w:r>
          <w:rPr>
            <w:noProof/>
            <w:webHidden/>
          </w:rPr>
          <w:fldChar w:fldCharType="begin"/>
        </w:r>
        <w:r>
          <w:rPr>
            <w:noProof/>
            <w:webHidden/>
          </w:rPr>
          <w:instrText xml:space="preserve"> PAGEREF _Toc79406205 \h </w:instrText>
        </w:r>
        <w:r>
          <w:rPr>
            <w:noProof/>
            <w:webHidden/>
          </w:rPr>
        </w:r>
        <w:r>
          <w:rPr>
            <w:noProof/>
            <w:webHidden/>
          </w:rPr>
          <w:fldChar w:fldCharType="separate"/>
        </w:r>
        <w:r>
          <w:rPr>
            <w:noProof/>
            <w:webHidden/>
          </w:rPr>
          <w:t>10</w:t>
        </w:r>
        <w:r>
          <w:rPr>
            <w:noProof/>
            <w:webHidden/>
          </w:rPr>
          <w:fldChar w:fldCharType="end"/>
        </w:r>
      </w:hyperlink>
    </w:p>
    <w:p w14:paraId="5303D8CC" w14:textId="3686D180" w:rsidR="00485F93" w:rsidRDefault="00485F93">
      <w:pPr>
        <w:pStyle w:val="TOC2"/>
        <w:tabs>
          <w:tab w:val="left" w:pos="960"/>
          <w:tab w:val="right" w:leader="dot" w:pos="9010"/>
        </w:tabs>
        <w:rPr>
          <w:rFonts w:eastAsiaTheme="minorEastAsia" w:cstheme="minorBidi"/>
          <w:noProof/>
        </w:rPr>
      </w:pPr>
      <w:hyperlink w:anchor="_Toc79406206" w:history="1">
        <w:r w:rsidRPr="00423054">
          <w:rPr>
            <w:rStyle w:val="Hyperlink"/>
            <w:rFonts w:cstheme="minorHAnsi"/>
            <w:noProof/>
          </w:rPr>
          <w:t>5.3</w:t>
        </w:r>
        <w:r>
          <w:rPr>
            <w:rFonts w:eastAsiaTheme="minorEastAsia" w:cstheme="minorBidi"/>
            <w:noProof/>
          </w:rPr>
          <w:tab/>
        </w:r>
        <w:r w:rsidRPr="00423054">
          <w:rPr>
            <w:rStyle w:val="Hyperlink"/>
            <w:rFonts w:cstheme="minorHAnsi"/>
            <w:noProof/>
          </w:rPr>
          <w:t>Question 1c: Exemptions</w:t>
        </w:r>
        <w:r>
          <w:rPr>
            <w:noProof/>
            <w:webHidden/>
          </w:rPr>
          <w:tab/>
        </w:r>
        <w:r>
          <w:rPr>
            <w:noProof/>
            <w:webHidden/>
          </w:rPr>
          <w:fldChar w:fldCharType="begin"/>
        </w:r>
        <w:r>
          <w:rPr>
            <w:noProof/>
            <w:webHidden/>
          </w:rPr>
          <w:instrText xml:space="preserve"> PAGEREF _Toc79406206 \h </w:instrText>
        </w:r>
        <w:r>
          <w:rPr>
            <w:noProof/>
            <w:webHidden/>
          </w:rPr>
        </w:r>
        <w:r>
          <w:rPr>
            <w:noProof/>
            <w:webHidden/>
          </w:rPr>
          <w:fldChar w:fldCharType="separate"/>
        </w:r>
        <w:r>
          <w:rPr>
            <w:noProof/>
            <w:webHidden/>
          </w:rPr>
          <w:t>12</w:t>
        </w:r>
        <w:r>
          <w:rPr>
            <w:noProof/>
            <w:webHidden/>
          </w:rPr>
          <w:fldChar w:fldCharType="end"/>
        </w:r>
      </w:hyperlink>
    </w:p>
    <w:p w14:paraId="55A0D962" w14:textId="7766E095" w:rsidR="00485F93" w:rsidRDefault="00485F93">
      <w:pPr>
        <w:pStyle w:val="TOC3"/>
        <w:tabs>
          <w:tab w:val="left" w:pos="1440"/>
          <w:tab w:val="right" w:leader="dot" w:pos="9010"/>
        </w:tabs>
        <w:rPr>
          <w:rFonts w:eastAsiaTheme="minorEastAsia" w:cstheme="minorBidi"/>
          <w:noProof/>
        </w:rPr>
      </w:pPr>
      <w:hyperlink w:anchor="_Toc79406207" w:history="1">
        <w:r w:rsidRPr="00423054">
          <w:rPr>
            <w:rStyle w:val="Hyperlink"/>
            <w:noProof/>
          </w:rPr>
          <w:t>5.3.1</w:t>
        </w:r>
        <w:r>
          <w:rPr>
            <w:rFonts w:eastAsiaTheme="minorEastAsia" w:cstheme="minorBidi"/>
            <w:noProof/>
          </w:rPr>
          <w:tab/>
        </w:r>
        <w:r w:rsidRPr="00423054">
          <w:rPr>
            <w:rStyle w:val="Hyperlink"/>
            <w:noProof/>
          </w:rPr>
          <w:t>Gender stereotypes and “appropriate functioning”</w:t>
        </w:r>
        <w:r>
          <w:rPr>
            <w:noProof/>
            <w:webHidden/>
          </w:rPr>
          <w:tab/>
        </w:r>
        <w:r>
          <w:rPr>
            <w:noProof/>
            <w:webHidden/>
          </w:rPr>
          <w:fldChar w:fldCharType="begin"/>
        </w:r>
        <w:r>
          <w:rPr>
            <w:noProof/>
            <w:webHidden/>
          </w:rPr>
          <w:instrText xml:space="preserve"> PAGEREF _Toc79406207 \h </w:instrText>
        </w:r>
        <w:r>
          <w:rPr>
            <w:noProof/>
            <w:webHidden/>
          </w:rPr>
        </w:r>
        <w:r>
          <w:rPr>
            <w:noProof/>
            <w:webHidden/>
          </w:rPr>
          <w:fldChar w:fldCharType="separate"/>
        </w:r>
        <w:r>
          <w:rPr>
            <w:noProof/>
            <w:webHidden/>
          </w:rPr>
          <w:t>12</w:t>
        </w:r>
        <w:r>
          <w:rPr>
            <w:noProof/>
            <w:webHidden/>
          </w:rPr>
          <w:fldChar w:fldCharType="end"/>
        </w:r>
      </w:hyperlink>
    </w:p>
    <w:p w14:paraId="16C06530" w14:textId="46DF5D5F" w:rsidR="00485F93" w:rsidRDefault="00485F93">
      <w:pPr>
        <w:pStyle w:val="TOC3"/>
        <w:tabs>
          <w:tab w:val="left" w:pos="1440"/>
          <w:tab w:val="right" w:leader="dot" w:pos="9010"/>
        </w:tabs>
        <w:rPr>
          <w:rFonts w:eastAsiaTheme="minorEastAsia" w:cstheme="minorBidi"/>
          <w:noProof/>
        </w:rPr>
      </w:pPr>
      <w:hyperlink w:anchor="_Toc79406208" w:history="1">
        <w:r w:rsidRPr="00423054">
          <w:rPr>
            <w:rStyle w:val="Hyperlink"/>
            <w:noProof/>
          </w:rPr>
          <w:t>5.3.2</w:t>
        </w:r>
        <w:r>
          <w:rPr>
            <w:rFonts w:eastAsiaTheme="minorEastAsia" w:cstheme="minorBidi"/>
            <w:noProof/>
          </w:rPr>
          <w:tab/>
        </w:r>
        <w:r w:rsidRPr="00423054">
          <w:rPr>
            <w:rStyle w:val="Hyperlink"/>
            <w:noProof/>
          </w:rPr>
          <w:t>Gender stereotypes and cancer risks</w:t>
        </w:r>
        <w:r>
          <w:rPr>
            <w:noProof/>
            <w:webHidden/>
          </w:rPr>
          <w:tab/>
        </w:r>
        <w:r>
          <w:rPr>
            <w:noProof/>
            <w:webHidden/>
          </w:rPr>
          <w:fldChar w:fldCharType="begin"/>
        </w:r>
        <w:r>
          <w:rPr>
            <w:noProof/>
            <w:webHidden/>
          </w:rPr>
          <w:instrText xml:space="preserve"> PAGEREF _Toc79406208 \h </w:instrText>
        </w:r>
        <w:r>
          <w:rPr>
            <w:noProof/>
            <w:webHidden/>
          </w:rPr>
        </w:r>
        <w:r>
          <w:rPr>
            <w:noProof/>
            <w:webHidden/>
          </w:rPr>
          <w:fldChar w:fldCharType="separate"/>
        </w:r>
        <w:r>
          <w:rPr>
            <w:noProof/>
            <w:webHidden/>
          </w:rPr>
          <w:t>13</w:t>
        </w:r>
        <w:r>
          <w:rPr>
            <w:noProof/>
            <w:webHidden/>
          </w:rPr>
          <w:fldChar w:fldCharType="end"/>
        </w:r>
      </w:hyperlink>
    </w:p>
    <w:p w14:paraId="6DF69B15" w14:textId="7595CE9F" w:rsidR="00485F93" w:rsidRDefault="00485F93">
      <w:pPr>
        <w:pStyle w:val="TOC3"/>
        <w:tabs>
          <w:tab w:val="left" w:pos="1440"/>
          <w:tab w:val="right" w:leader="dot" w:pos="9010"/>
        </w:tabs>
        <w:rPr>
          <w:rFonts w:eastAsiaTheme="minorEastAsia" w:cstheme="minorBidi"/>
          <w:noProof/>
        </w:rPr>
      </w:pPr>
      <w:hyperlink w:anchor="_Toc79406209" w:history="1">
        <w:r w:rsidRPr="00423054">
          <w:rPr>
            <w:rStyle w:val="Hyperlink"/>
            <w:noProof/>
          </w:rPr>
          <w:t>5.3.3</w:t>
        </w:r>
        <w:r>
          <w:rPr>
            <w:rFonts w:eastAsiaTheme="minorEastAsia" w:cstheme="minorBidi"/>
            <w:noProof/>
          </w:rPr>
          <w:tab/>
        </w:r>
        <w:r w:rsidRPr="00423054">
          <w:rPr>
            <w:rStyle w:val="Hyperlink"/>
            <w:noProof/>
          </w:rPr>
          <w:t>Affirmation of a child’s view as to gender identity</w:t>
        </w:r>
        <w:r>
          <w:rPr>
            <w:noProof/>
            <w:webHidden/>
          </w:rPr>
          <w:tab/>
        </w:r>
        <w:r>
          <w:rPr>
            <w:noProof/>
            <w:webHidden/>
          </w:rPr>
          <w:fldChar w:fldCharType="begin"/>
        </w:r>
        <w:r>
          <w:rPr>
            <w:noProof/>
            <w:webHidden/>
          </w:rPr>
          <w:instrText xml:space="preserve"> PAGEREF _Toc79406209 \h </w:instrText>
        </w:r>
        <w:r>
          <w:rPr>
            <w:noProof/>
            <w:webHidden/>
          </w:rPr>
        </w:r>
        <w:r>
          <w:rPr>
            <w:noProof/>
            <w:webHidden/>
          </w:rPr>
          <w:fldChar w:fldCharType="separate"/>
        </w:r>
        <w:r>
          <w:rPr>
            <w:noProof/>
            <w:webHidden/>
          </w:rPr>
          <w:t>14</w:t>
        </w:r>
        <w:r>
          <w:rPr>
            <w:noProof/>
            <w:webHidden/>
          </w:rPr>
          <w:fldChar w:fldCharType="end"/>
        </w:r>
      </w:hyperlink>
    </w:p>
    <w:p w14:paraId="28A85AC2" w14:textId="4A3537F7" w:rsidR="00485F93" w:rsidRDefault="00485F93">
      <w:pPr>
        <w:pStyle w:val="TOC2"/>
        <w:tabs>
          <w:tab w:val="left" w:pos="960"/>
          <w:tab w:val="right" w:leader="dot" w:pos="9010"/>
        </w:tabs>
        <w:rPr>
          <w:rFonts w:eastAsiaTheme="minorEastAsia" w:cstheme="minorBidi"/>
          <w:noProof/>
        </w:rPr>
      </w:pPr>
      <w:hyperlink w:anchor="_Toc79406210" w:history="1">
        <w:r w:rsidRPr="00423054">
          <w:rPr>
            <w:rStyle w:val="Hyperlink"/>
            <w:rFonts w:cstheme="minorHAnsi"/>
            <w:noProof/>
          </w:rPr>
          <w:t>5.4</w:t>
        </w:r>
        <w:r>
          <w:rPr>
            <w:rFonts w:eastAsiaTheme="minorEastAsia" w:cstheme="minorBidi"/>
            <w:noProof/>
          </w:rPr>
          <w:tab/>
        </w:r>
        <w:r w:rsidRPr="00423054">
          <w:rPr>
            <w:rStyle w:val="Hyperlink"/>
            <w:rFonts w:cstheme="minorHAnsi"/>
            <w:noProof/>
          </w:rPr>
          <w:t>Question 1d: Invalid exemptions</w:t>
        </w:r>
        <w:r>
          <w:rPr>
            <w:noProof/>
            <w:webHidden/>
          </w:rPr>
          <w:tab/>
        </w:r>
        <w:r>
          <w:rPr>
            <w:noProof/>
            <w:webHidden/>
          </w:rPr>
          <w:fldChar w:fldCharType="begin"/>
        </w:r>
        <w:r>
          <w:rPr>
            <w:noProof/>
            <w:webHidden/>
          </w:rPr>
          <w:instrText xml:space="preserve"> PAGEREF _Toc79406210 \h </w:instrText>
        </w:r>
        <w:r>
          <w:rPr>
            <w:noProof/>
            <w:webHidden/>
          </w:rPr>
        </w:r>
        <w:r>
          <w:rPr>
            <w:noProof/>
            <w:webHidden/>
          </w:rPr>
          <w:fldChar w:fldCharType="separate"/>
        </w:r>
        <w:r>
          <w:rPr>
            <w:noProof/>
            <w:webHidden/>
          </w:rPr>
          <w:t>15</w:t>
        </w:r>
        <w:r>
          <w:rPr>
            <w:noProof/>
            <w:webHidden/>
          </w:rPr>
          <w:fldChar w:fldCharType="end"/>
        </w:r>
      </w:hyperlink>
    </w:p>
    <w:p w14:paraId="5DAE8E21" w14:textId="3789662D" w:rsidR="00485F93" w:rsidRDefault="00485F93">
      <w:pPr>
        <w:pStyle w:val="TOC2"/>
        <w:tabs>
          <w:tab w:val="left" w:pos="960"/>
          <w:tab w:val="right" w:leader="dot" w:pos="9010"/>
        </w:tabs>
        <w:rPr>
          <w:rFonts w:eastAsiaTheme="minorEastAsia" w:cstheme="minorBidi"/>
          <w:noProof/>
        </w:rPr>
      </w:pPr>
      <w:hyperlink w:anchor="_Toc79406211" w:history="1">
        <w:r w:rsidRPr="00423054">
          <w:rPr>
            <w:rStyle w:val="Hyperlink"/>
            <w:rFonts w:cstheme="minorHAnsi"/>
            <w:noProof/>
          </w:rPr>
          <w:t>5.5</w:t>
        </w:r>
        <w:r>
          <w:rPr>
            <w:rFonts w:eastAsiaTheme="minorEastAsia" w:cstheme="minorBidi"/>
            <w:noProof/>
          </w:rPr>
          <w:tab/>
        </w:r>
        <w:r w:rsidRPr="00423054">
          <w:rPr>
            <w:rStyle w:val="Hyperlink"/>
            <w:rFonts w:cstheme="minorHAnsi"/>
            <w:noProof/>
          </w:rPr>
          <w:t>Question 1e: Administration</w:t>
        </w:r>
        <w:r>
          <w:rPr>
            <w:noProof/>
            <w:webHidden/>
          </w:rPr>
          <w:tab/>
        </w:r>
        <w:r>
          <w:rPr>
            <w:noProof/>
            <w:webHidden/>
          </w:rPr>
          <w:fldChar w:fldCharType="begin"/>
        </w:r>
        <w:r>
          <w:rPr>
            <w:noProof/>
            <w:webHidden/>
          </w:rPr>
          <w:instrText xml:space="preserve"> PAGEREF _Toc79406211 \h </w:instrText>
        </w:r>
        <w:r>
          <w:rPr>
            <w:noProof/>
            <w:webHidden/>
          </w:rPr>
        </w:r>
        <w:r>
          <w:rPr>
            <w:noProof/>
            <w:webHidden/>
          </w:rPr>
          <w:fldChar w:fldCharType="separate"/>
        </w:r>
        <w:r>
          <w:rPr>
            <w:noProof/>
            <w:webHidden/>
          </w:rPr>
          <w:t>15</w:t>
        </w:r>
        <w:r>
          <w:rPr>
            <w:noProof/>
            <w:webHidden/>
          </w:rPr>
          <w:fldChar w:fldCharType="end"/>
        </w:r>
      </w:hyperlink>
    </w:p>
    <w:p w14:paraId="0C8F7709" w14:textId="1CA19476" w:rsidR="00485F93" w:rsidRDefault="00485F93">
      <w:pPr>
        <w:pStyle w:val="TOC2"/>
        <w:tabs>
          <w:tab w:val="left" w:pos="960"/>
          <w:tab w:val="right" w:leader="dot" w:pos="9010"/>
        </w:tabs>
        <w:rPr>
          <w:rFonts w:eastAsiaTheme="minorEastAsia" w:cstheme="minorBidi"/>
          <w:noProof/>
        </w:rPr>
      </w:pPr>
      <w:hyperlink w:anchor="_Toc79406212" w:history="1">
        <w:r w:rsidRPr="00423054">
          <w:rPr>
            <w:rStyle w:val="Hyperlink"/>
            <w:rFonts w:cstheme="minorHAnsi"/>
            <w:noProof/>
          </w:rPr>
          <w:t>5.6</w:t>
        </w:r>
        <w:r>
          <w:rPr>
            <w:rFonts w:eastAsiaTheme="minorEastAsia" w:cstheme="minorBidi"/>
            <w:noProof/>
          </w:rPr>
          <w:tab/>
        </w:r>
        <w:r w:rsidRPr="00423054">
          <w:rPr>
            <w:rStyle w:val="Hyperlink"/>
            <w:rFonts w:cstheme="minorHAnsi"/>
            <w:noProof/>
          </w:rPr>
          <w:t>Question 2: Do you have comments on, or suggestions about, adopting a tiered model for the regulation of deferrable medical interventions on intersex people?</w:t>
        </w:r>
        <w:r>
          <w:rPr>
            <w:noProof/>
            <w:webHidden/>
          </w:rPr>
          <w:tab/>
        </w:r>
        <w:r>
          <w:rPr>
            <w:noProof/>
            <w:webHidden/>
          </w:rPr>
          <w:fldChar w:fldCharType="begin"/>
        </w:r>
        <w:r>
          <w:rPr>
            <w:noProof/>
            <w:webHidden/>
          </w:rPr>
          <w:instrText xml:space="preserve"> PAGEREF _Toc79406212 \h </w:instrText>
        </w:r>
        <w:r>
          <w:rPr>
            <w:noProof/>
            <w:webHidden/>
          </w:rPr>
        </w:r>
        <w:r>
          <w:rPr>
            <w:noProof/>
            <w:webHidden/>
          </w:rPr>
          <w:fldChar w:fldCharType="separate"/>
        </w:r>
        <w:r>
          <w:rPr>
            <w:noProof/>
            <w:webHidden/>
          </w:rPr>
          <w:t>15</w:t>
        </w:r>
        <w:r>
          <w:rPr>
            <w:noProof/>
            <w:webHidden/>
          </w:rPr>
          <w:fldChar w:fldCharType="end"/>
        </w:r>
      </w:hyperlink>
    </w:p>
    <w:p w14:paraId="76D64F16" w14:textId="3F966F38" w:rsidR="00485F93" w:rsidRDefault="00485F93">
      <w:pPr>
        <w:pStyle w:val="TOC3"/>
        <w:tabs>
          <w:tab w:val="left" w:pos="1440"/>
          <w:tab w:val="right" w:leader="dot" w:pos="9010"/>
        </w:tabs>
        <w:rPr>
          <w:rFonts w:eastAsiaTheme="minorEastAsia" w:cstheme="minorBidi"/>
          <w:noProof/>
        </w:rPr>
      </w:pPr>
      <w:hyperlink w:anchor="_Toc79406213" w:history="1">
        <w:r w:rsidRPr="00423054">
          <w:rPr>
            <w:rStyle w:val="Hyperlink"/>
            <w:noProof/>
          </w:rPr>
          <w:t>5.6.1</w:t>
        </w:r>
        <w:r>
          <w:rPr>
            <w:rFonts w:eastAsiaTheme="minorEastAsia" w:cstheme="minorBidi"/>
            <w:noProof/>
          </w:rPr>
          <w:tab/>
        </w:r>
        <w:r w:rsidRPr="00423054">
          <w:rPr>
            <w:rStyle w:val="Hyperlink"/>
            <w:noProof/>
          </w:rPr>
          <w:t>Regulated procedures where personal consent is required by the recipient</w:t>
        </w:r>
        <w:r>
          <w:rPr>
            <w:noProof/>
            <w:webHidden/>
          </w:rPr>
          <w:tab/>
        </w:r>
        <w:r>
          <w:rPr>
            <w:noProof/>
            <w:webHidden/>
          </w:rPr>
          <w:fldChar w:fldCharType="begin"/>
        </w:r>
        <w:r>
          <w:rPr>
            <w:noProof/>
            <w:webHidden/>
          </w:rPr>
          <w:instrText xml:space="preserve"> PAGEREF _Toc79406213 \h </w:instrText>
        </w:r>
        <w:r>
          <w:rPr>
            <w:noProof/>
            <w:webHidden/>
          </w:rPr>
        </w:r>
        <w:r>
          <w:rPr>
            <w:noProof/>
            <w:webHidden/>
          </w:rPr>
          <w:fldChar w:fldCharType="separate"/>
        </w:r>
        <w:r>
          <w:rPr>
            <w:noProof/>
            <w:webHidden/>
          </w:rPr>
          <w:t>16</w:t>
        </w:r>
        <w:r>
          <w:rPr>
            <w:noProof/>
            <w:webHidden/>
          </w:rPr>
          <w:fldChar w:fldCharType="end"/>
        </w:r>
      </w:hyperlink>
    </w:p>
    <w:p w14:paraId="16A4EF63" w14:textId="3AD59234" w:rsidR="00485F93" w:rsidRDefault="00485F93">
      <w:pPr>
        <w:pStyle w:val="TOC3"/>
        <w:tabs>
          <w:tab w:val="left" w:pos="1440"/>
          <w:tab w:val="right" w:leader="dot" w:pos="9010"/>
        </w:tabs>
        <w:rPr>
          <w:rFonts w:eastAsiaTheme="minorEastAsia" w:cstheme="minorBidi"/>
          <w:noProof/>
        </w:rPr>
      </w:pPr>
      <w:hyperlink w:anchor="_Toc79406214" w:history="1">
        <w:r w:rsidRPr="00423054">
          <w:rPr>
            <w:rStyle w:val="Hyperlink"/>
            <w:noProof/>
          </w:rPr>
          <w:t>5.6.2</w:t>
        </w:r>
        <w:r>
          <w:rPr>
            <w:rFonts w:eastAsiaTheme="minorEastAsia" w:cstheme="minorBidi"/>
            <w:noProof/>
          </w:rPr>
          <w:tab/>
        </w:r>
        <w:r w:rsidRPr="00423054">
          <w:rPr>
            <w:rStyle w:val="Hyperlink"/>
            <w:noProof/>
          </w:rPr>
          <w:t>Regulated procedures where consent is required by a representative</w:t>
        </w:r>
        <w:r>
          <w:rPr>
            <w:noProof/>
            <w:webHidden/>
          </w:rPr>
          <w:tab/>
        </w:r>
        <w:r>
          <w:rPr>
            <w:noProof/>
            <w:webHidden/>
          </w:rPr>
          <w:fldChar w:fldCharType="begin"/>
        </w:r>
        <w:r>
          <w:rPr>
            <w:noProof/>
            <w:webHidden/>
          </w:rPr>
          <w:instrText xml:space="preserve"> PAGEREF _Toc79406214 \h </w:instrText>
        </w:r>
        <w:r>
          <w:rPr>
            <w:noProof/>
            <w:webHidden/>
          </w:rPr>
        </w:r>
        <w:r>
          <w:rPr>
            <w:noProof/>
            <w:webHidden/>
          </w:rPr>
          <w:fldChar w:fldCharType="separate"/>
        </w:r>
        <w:r>
          <w:rPr>
            <w:noProof/>
            <w:webHidden/>
          </w:rPr>
          <w:t>17</w:t>
        </w:r>
        <w:r>
          <w:rPr>
            <w:noProof/>
            <w:webHidden/>
          </w:rPr>
          <w:fldChar w:fldCharType="end"/>
        </w:r>
      </w:hyperlink>
    </w:p>
    <w:p w14:paraId="50806E1F" w14:textId="0CD3C830" w:rsidR="00485F93" w:rsidRDefault="00485F93">
      <w:pPr>
        <w:pStyle w:val="TOC3"/>
        <w:tabs>
          <w:tab w:val="left" w:pos="1440"/>
          <w:tab w:val="right" w:leader="dot" w:pos="9010"/>
        </w:tabs>
        <w:rPr>
          <w:rFonts w:eastAsiaTheme="minorEastAsia" w:cstheme="minorBidi"/>
          <w:noProof/>
        </w:rPr>
      </w:pPr>
      <w:hyperlink w:anchor="_Toc79406215" w:history="1">
        <w:r w:rsidRPr="00423054">
          <w:rPr>
            <w:rStyle w:val="Hyperlink"/>
            <w:noProof/>
          </w:rPr>
          <w:t>5.6.3</w:t>
        </w:r>
        <w:r>
          <w:rPr>
            <w:rFonts w:eastAsiaTheme="minorEastAsia" w:cstheme="minorBidi"/>
            <w:noProof/>
          </w:rPr>
          <w:tab/>
        </w:r>
        <w:r w:rsidRPr="00423054">
          <w:rPr>
            <w:rStyle w:val="Hyperlink"/>
            <w:noProof/>
          </w:rPr>
          <w:t>Exempt procedures</w:t>
        </w:r>
        <w:r>
          <w:rPr>
            <w:noProof/>
            <w:webHidden/>
          </w:rPr>
          <w:tab/>
        </w:r>
        <w:r>
          <w:rPr>
            <w:noProof/>
            <w:webHidden/>
          </w:rPr>
          <w:fldChar w:fldCharType="begin"/>
        </w:r>
        <w:r>
          <w:rPr>
            <w:noProof/>
            <w:webHidden/>
          </w:rPr>
          <w:instrText xml:space="preserve"> PAGEREF _Toc79406215 \h </w:instrText>
        </w:r>
        <w:r>
          <w:rPr>
            <w:noProof/>
            <w:webHidden/>
          </w:rPr>
        </w:r>
        <w:r>
          <w:rPr>
            <w:noProof/>
            <w:webHidden/>
          </w:rPr>
          <w:fldChar w:fldCharType="separate"/>
        </w:r>
        <w:r>
          <w:rPr>
            <w:noProof/>
            <w:webHidden/>
          </w:rPr>
          <w:t>18</w:t>
        </w:r>
        <w:r>
          <w:rPr>
            <w:noProof/>
            <w:webHidden/>
          </w:rPr>
          <w:fldChar w:fldCharType="end"/>
        </w:r>
      </w:hyperlink>
    </w:p>
    <w:p w14:paraId="6A0D8E33" w14:textId="7155E4B2" w:rsidR="00485F93" w:rsidRDefault="00485F93">
      <w:pPr>
        <w:pStyle w:val="TOC3"/>
        <w:tabs>
          <w:tab w:val="left" w:pos="1440"/>
          <w:tab w:val="right" w:leader="dot" w:pos="9010"/>
        </w:tabs>
        <w:rPr>
          <w:rFonts w:eastAsiaTheme="minorEastAsia" w:cstheme="minorBidi"/>
          <w:noProof/>
        </w:rPr>
      </w:pPr>
      <w:hyperlink w:anchor="_Toc79406216" w:history="1">
        <w:r w:rsidRPr="00423054">
          <w:rPr>
            <w:rStyle w:val="Hyperlink"/>
            <w:noProof/>
          </w:rPr>
          <w:t>5.6.4</w:t>
        </w:r>
        <w:r>
          <w:rPr>
            <w:rFonts w:eastAsiaTheme="minorEastAsia" w:cstheme="minorBidi"/>
            <w:noProof/>
          </w:rPr>
          <w:tab/>
        </w:r>
        <w:r w:rsidRPr="00423054">
          <w:rPr>
            <w:rStyle w:val="Hyperlink"/>
            <w:noProof/>
          </w:rPr>
          <w:t>Prohibited procedures</w:t>
        </w:r>
        <w:r>
          <w:rPr>
            <w:noProof/>
            <w:webHidden/>
          </w:rPr>
          <w:tab/>
        </w:r>
        <w:r>
          <w:rPr>
            <w:noProof/>
            <w:webHidden/>
          </w:rPr>
          <w:fldChar w:fldCharType="begin"/>
        </w:r>
        <w:r>
          <w:rPr>
            <w:noProof/>
            <w:webHidden/>
          </w:rPr>
          <w:instrText xml:space="preserve"> PAGEREF _Toc79406216 \h </w:instrText>
        </w:r>
        <w:r>
          <w:rPr>
            <w:noProof/>
            <w:webHidden/>
          </w:rPr>
        </w:r>
        <w:r>
          <w:rPr>
            <w:noProof/>
            <w:webHidden/>
          </w:rPr>
          <w:fldChar w:fldCharType="separate"/>
        </w:r>
        <w:r>
          <w:rPr>
            <w:noProof/>
            <w:webHidden/>
          </w:rPr>
          <w:t>18</w:t>
        </w:r>
        <w:r>
          <w:rPr>
            <w:noProof/>
            <w:webHidden/>
          </w:rPr>
          <w:fldChar w:fldCharType="end"/>
        </w:r>
      </w:hyperlink>
    </w:p>
    <w:p w14:paraId="25152CCC" w14:textId="7D3BE745" w:rsidR="00485F93" w:rsidRDefault="00485F93">
      <w:pPr>
        <w:pStyle w:val="TOC3"/>
        <w:tabs>
          <w:tab w:val="left" w:pos="1440"/>
          <w:tab w:val="right" w:leader="dot" w:pos="9010"/>
        </w:tabs>
        <w:rPr>
          <w:rFonts w:eastAsiaTheme="minorEastAsia" w:cstheme="minorBidi"/>
          <w:noProof/>
        </w:rPr>
      </w:pPr>
      <w:hyperlink w:anchor="_Toc79406217" w:history="1">
        <w:r w:rsidRPr="00423054">
          <w:rPr>
            <w:rStyle w:val="Hyperlink"/>
            <w:noProof/>
          </w:rPr>
          <w:t>5.6.5</w:t>
        </w:r>
        <w:r>
          <w:rPr>
            <w:rFonts w:eastAsiaTheme="minorEastAsia" w:cstheme="minorBidi"/>
            <w:noProof/>
          </w:rPr>
          <w:tab/>
        </w:r>
        <w:r w:rsidRPr="00423054">
          <w:rPr>
            <w:rStyle w:val="Hyperlink"/>
            <w:noProof/>
          </w:rPr>
          <w:t>Cross-cutting issues</w:t>
        </w:r>
        <w:r>
          <w:rPr>
            <w:noProof/>
            <w:webHidden/>
          </w:rPr>
          <w:tab/>
        </w:r>
        <w:r>
          <w:rPr>
            <w:noProof/>
            <w:webHidden/>
          </w:rPr>
          <w:fldChar w:fldCharType="begin"/>
        </w:r>
        <w:r>
          <w:rPr>
            <w:noProof/>
            <w:webHidden/>
          </w:rPr>
          <w:instrText xml:space="preserve"> PAGEREF _Toc79406217 \h </w:instrText>
        </w:r>
        <w:r>
          <w:rPr>
            <w:noProof/>
            <w:webHidden/>
          </w:rPr>
        </w:r>
        <w:r>
          <w:rPr>
            <w:noProof/>
            <w:webHidden/>
          </w:rPr>
          <w:fldChar w:fldCharType="separate"/>
        </w:r>
        <w:r>
          <w:rPr>
            <w:noProof/>
            <w:webHidden/>
          </w:rPr>
          <w:t>19</w:t>
        </w:r>
        <w:r>
          <w:rPr>
            <w:noProof/>
            <w:webHidden/>
          </w:rPr>
          <w:fldChar w:fldCharType="end"/>
        </w:r>
      </w:hyperlink>
    </w:p>
    <w:p w14:paraId="386441A9" w14:textId="21CE439A" w:rsidR="00485F93" w:rsidRDefault="00485F93">
      <w:pPr>
        <w:pStyle w:val="TOC2"/>
        <w:tabs>
          <w:tab w:val="left" w:pos="960"/>
          <w:tab w:val="right" w:leader="dot" w:pos="9010"/>
        </w:tabs>
        <w:rPr>
          <w:rFonts w:eastAsiaTheme="minorEastAsia" w:cstheme="minorBidi"/>
          <w:noProof/>
        </w:rPr>
      </w:pPr>
      <w:hyperlink w:anchor="_Toc79406218" w:history="1">
        <w:r w:rsidRPr="00423054">
          <w:rPr>
            <w:rStyle w:val="Hyperlink"/>
            <w:rFonts w:cstheme="minorHAnsi"/>
            <w:noProof/>
          </w:rPr>
          <w:t>5.7</w:t>
        </w:r>
        <w:r>
          <w:rPr>
            <w:rFonts w:eastAsiaTheme="minorEastAsia" w:cstheme="minorBidi"/>
            <w:noProof/>
          </w:rPr>
          <w:tab/>
        </w:r>
        <w:r w:rsidRPr="00423054">
          <w:rPr>
            <w:rStyle w:val="Hyperlink"/>
            <w:rFonts w:cstheme="minorHAnsi"/>
            <w:noProof/>
          </w:rPr>
          <w:t>Question 3: What suggestions do you have about what bodies should be established or utilised, how they should work, and how their work should be reported?</w:t>
        </w:r>
        <w:r>
          <w:rPr>
            <w:noProof/>
            <w:webHidden/>
          </w:rPr>
          <w:tab/>
        </w:r>
        <w:r>
          <w:rPr>
            <w:noProof/>
            <w:webHidden/>
          </w:rPr>
          <w:fldChar w:fldCharType="begin"/>
        </w:r>
        <w:r>
          <w:rPr>
            <w:noProof/>
            <w:webHidden/>
          </w:rPr>
          <w:instrText xml:space="preserve"> PAGEREF _Toc79406218 \h </w:instrText>
        </w:r>
        <w:r>
          <w:rPr>
            <w:noProof/>
            <w:webHidden/>
          </w:rPr>
        </w:r>
        <w:r>
          <w:rPr>
            <w:noProof/>
            <w:webHidden/>
          </w:rPr>
          <w:fldChar w:fldCharType="separate"/>
        </w:r>
        <w:r>
          <w:rPr>
            <w:noProof/>
            <w:webHidden/>
          </w:rPr>
          <w:t>21</w:t>
        </w:r>
        <w:r>
          <w:rPr>
            <w:noProof/>
            <w:webHidden/>
          </w:rPr>
          <w:fldChar w:fldCharType="end"/>
        </w:r>
      </w:hyperlink>
    </w:p>
    <w:p w14:paraId="7937C908" w14:textId="3218808C" w:rsidR="00485F93" w:rsidRDefault="00485F93">
      <w:pPr>
        <w:pStyle w:val="TOC3"/>
        <w:tabs>
          <w:tab w:val="left" w:pos="1440"/>
          <w:tab w:val="right" w:leader="dot" w:pos="9010"/>
        </w:tabs>
        <w:rPr>
          <w:rFonts w:eastAsiaTheme="minorEastAsia" w:cstheme="minorBidi"/>
          <w:noProof/>
        </w:rPr>
      </w:pPr>
      <w:hyperlink w:anchor="_Toc79406219" w:history="1">
        <w:r w:rsidRPr="00423054">
          <w:rPr>
            <w:rStyle w:val="Hyperlink"/>
            <w:noProof/>
          </w:rPr>
          <w:t>5.7.1</w:t>
        </w:r>
        <w:r>
          <w:rPr>
            <w:rFonts w:eastAsiaTheme="minorEastAsia" w:cstheme="minorBidi"/>
            <w:noProof/>
          </w:rPr>
          <w:tab/>
        </w:r>
        <w:r w:rsidRPr="00423054">
          <w:rPr>
            <w:rStyle w:val="Hyperlink"/>
            <w:noProof/>
          </w:rPr>
          <w:t>A human rights model, not a biomedical model</w:t>
        </w:r>
        <w:r>
          <w:rPr>
            <w:noProof/>
            <w:webHidden/>
          </w:rPr>
          <w:tab/>
        </w:r>
        <w:r>
          <w:rPr>
            <w:noProof/>
            <w:webHidden/>
          </w:rPr>
          <w:fldChar w:fldCharType="begin"/>
        </w:r>
        <w:r>
          <w:rPr>
            <w:noProof/>
            <w:webHidden/>
          </w:rPr>
          <w:instrText xml:space="preserve"> PAGEREF _Toc79406219 \h </w:instrText>
        </w:r>
        <w:r>
          <w:rPr>
            <w:noProof/>
            <w:webHidden/>
          </w:rPr>
        </w:r>
        <w:r>
          <w:rPr>
            <w:noProof/>
            <w:webHidden/>
          </w:rPr>
          <w:fldChar w:fldCharType="separate"/>
        </w:r>
        <w:r>
          <w:rPr>
            <w:noProof/>
            <w:webHidden/>
          </w:rPr>
          <w:t>21</w:t>
        </w:r>
        <w:r>
          <w:rPr>
            <w:noProof/>
            <w:webHidden/>
          </w:rPr>
          <w:fldChar w:fldCharType="end"/>
        </w:r>
      </w:hyperlink>
    </w:p>
    <w:p w14:paraId="6C283389" w14:textId="148DCE4D" w:rsidR="00485F93" w:rsidRDefault="00485F93">
      <w:pPr>
        <w:pStyle w:val="TOC3"/>
        <w:tabs>
          <w:tab w:val="left" w:pos="1440"/>
          <w:tab w:val="right" w:leader="dot" w:pos="9010"/>
        </w:tabs>
        <w:rPr>
          <w:rFonts w:eastAsiaTheme="minorEastAsia" w:cstheme="minorBidi"/>
          <w:noProof/>
        </w:rPr>
      </w:pPr>
      <w:hyperlink w:anchor="_Toc79406220" w:history="1">
        <w:r w:rsidRPr="00423054">
          <w:rPr>
            <w:rStyle w:val="Hyperlink"/>
            <w:noProof/>
          </w:rPr>
          <w:t>5.7.2</w:t>
        </w:r>
        <w:r>
          <w:rPr>
            <w:rFonts w:eastAsiaTheme="minorEastAsia" w:cstheme="minorBidi"/>
            <w:noProof/>
          </w:rPr>
          <w:tab/>
        </w:r>
        <w:r w:rsidRPr="00423054">
          <w:rPr>
            <w:rStyle w:val="Hyperlink"/>
            <w:noProof/>
          </w:rPr>
          <w:t>Objects and goals of legislation and oversight</w:t>
        </w:r>
        <w:r>
          <w:rPr>
            <w:noProof/>
            <w:webHidden/>
          </w:rPr>
          <w:tab/>
        </w:r>
        <w:r>
          <w:rPr>
            <w:noProof/>
            <w:webHidden/>
          </w:rPr>
          <w:fldChar w:fldCharType="begin"/>
        </w:r>
        <w:r>
          <w:rPr>
            <w:noProof/>
            <w:webHidden/>
          </w:rPr>
          <w:instrText xml:space="preserve"> PAGEREF _Toc79406220 \h </w:instrText>
        </w:r>
        <w:r>
          <w:rPr>
            <w:noProof/>
            <w:webHidden/>
          </w:rPr>
        </w:r>
        <w:r>
          <w:rPr>
            <w:noProof/>
            <w:webHidden/>
          </w:rPr>
          <w:fldChar w:fldCharType="separate"/>
        </w:r>
        <w:r>
          <w:rPr>
            <w:noProof/>
            <w:webHidden/>
          </w:rPr>
          <w:t>22</w:t>
        </w:r>
        <w:r>
          <w:rPr>
            <w:noProof/>
            <w:webHidden/>
          </w:rPr>
          <w:fldChar w:fldCharType="end"/>
        </w:r>
      </w:hyperlink>
    </w:p>
    <w:p w14:paraId="5D4E03E2" w14:textId="7D7F9A75" w:rsidR="00485F93" w:rsidRDefault="00485F93">
      <w:pPr>
        <w:pStyle w:val="TOC3"/>
        <w:tabs>
          <w:tab w:val="left" w:pos="1440"/>
          <w:tab w:val="right" w:leader="dot" w:pos="9010"/>
        </w:tabs>
        <w:rPr>
          <w:rFonts w:eastAsiaTheme="minorEastAsia" w:cstheme="minorBidi"/>
          <w:noProof/>
        </w:rPr>
      </w:pPr>
      <w:hyperlink w:anchor="_Toc79406221" w:history="1">
        <w:r w:rsidRPr="00423054">
          <w:rPr>
            <w:rStyle w:val="Hyperlink"/>
            <w:noProof/>
          </w:rPr>
          <w:t>5.7.3</w:t>
        </w:r>
        <w:r>
          <w:rPr>
            <w:rFonts w:eastAsiaTheme="minorEastAsia" w:cstheme="minorBidi"/>
            <w:noProof/>
          </w:rPr>
          <w:tab/>
        </w:r>
        <w:r w:rsidRPr="00423054">
          <w:rPr>
            <w:rStyle w:val="Hyperlink"/>
            <w:noProof/>
          </w:rPr>
          <w:t>Oversight body role</w:t>
        </w:r>
        <w:r>
          <w:rPr>
            <w:noProof/>
            <w:webHidden/>
          </w:rPr>
          <w:tab/>
        </w:r>
        <w:r>
          <w:rPr>
            <w:noProof/>
            <w:webHidden/>
          </w:rPr>
          <w:fldChar w:fldCharType="begin"/>
        </w:r>
        <w:r>
          <w:rPr>
            <w:noProof/>
            <w:webHidden/>
          </w:rPr>
          <w:instrText xml:space="preserve"> PAGEREF _Toc79406221 \h </w:instrText>
        </w:r>
        <w:r>
          <w:rPr>
            <w:noProof/>
            <w:webHidden/>
          </w:rPr>
        </w:r>
        <w:r>
          <w:rPr>
            <w:noProof/>
            <w:webHidden/>
          </w:rPr>
          <w:fldChar w:fldCharType="separate"/>
        </w:r>
        <w:r>
          <w:rPr>
            <w:noProof/>
            <w:webHidden/>
          </w:rPr>
          <w:t>22</w:t>
        </w:r>
        <w:r>
          <w:rPr>
            <w:noProof/>
            <w:webHidden/>
          </w:rPr>
          <w:fldChar w:fldCharType="end"/>
        </w:r>
      </w:hyperlink>
    </w:p>
    <w:p w14:paraId="14F7CB59" w14:textId="238A6658" w:rsidR="00485F93" w:rsidRDefault="00485F93">
      <w:pPr>
        <w:pStyle w:val="TOC3"/>
        <w:tabs>
          <w:tab w:val="left" w:pos="1440"/>
          <w:tab w:val="right" w:leader="dot" w:pos="9010"/>
        </w:tabs>
        <w:rPr>
          <w:rFonts w:eastAsiaTheme="minorEastAsia" w:cstheme="minorBidi"/>
          <w:noProof/>
        </w:rPr>
      </w:pPr>
      <w:hyperlink w:anchor="_Toc79406222" w:history="1">
        <w:r w:rsidRPr="00423054">
          <w:rPr>
            <w:rStyle w:val="Hyperlink"/>
            <w:noProof/>
          </w:rPr>
          <w:t>5.7.4</w:t>
        </w:r>
        <w:r>
          <w:rPr>
            <w:rFonts w:eastAsiaTheme="minorEastAsia" w:cstheme="minorBidi"/>
            <w:noProof/>
          </w:rPr>
          <w:tab/>
        </w:r>
        <w:r w:rsidRPr="00423054">
          <w:rPr>
            <w:rStyle w:val="Hyperlink"/>
            <w:noProof/>
          </w:rPr>
          <w:t>Oversight body structure and location</w:t>
        </w:r>
        <w:r>
          <w:rPr>
            <w:noProof/>
            <w:webHidden/>
          </w:rPr>
          <w:tab/>
        </w:r>
        <w:r>
          <w:rPr>
            <w:noProof/>
            <w:webHidden/>
          </w:rPr>
          <w:fldChar w:fldCharType="begin"/>
        </w:r>
        <w:r>
          <w:rPr>
            <w:noProof/>
            <w:webHidden/>
          </w:rPr>
          <w:instrText xml:space="preserve"> PAGEREF _Toc79406222 \h </w:instrText>
        </w:r>
        <w:r>
          <w:rPr>
            <w:noProof/>
            <w:webHidden/>
          </w:rPr>
        </w:r>
        <w:r>
          <w:rPr>
            <w:noProof/>
            <w:webHidden/>
          </w:rPr>
          <w:fldChar w:fldCharType="separate"/>
        </w:r>
        <w:r>
          <w:rPr>
            <w:noProof/>
            <w:webHidden/>
          </w:rPr>
          <w:t>23</w:t>
        </w:r>
        <w:r>
          <w:rPr>
            <w:noProof/>
            <w:webHidden/>
          </w:rPr>
          <w:fldChar w:fldCharType="end"/>
        </w:r>
      </w:hyperlink>
    </w:p>
    <w:p w14:paraId="0140CB6F" w14:textId="3274077A" w:rsidR="00485F93" w:rsidRDefault="00485F93">
      <w:pPr>
        <w:pStyle w:val="TOC3"/>
        <w:tabs>
          <w:tab w:val="left" w:pos="1440"/>
          <w:tab w:val="right" w:leader="dot" w:pos="9010"/>
        </w:tabs>
        <w:rPr>
          <w:rFonts w:eastAsiaTheme="minorEastAsia" w:cstheme="minorBidi"/>
          <w:noProof/>
        </w:rPr>
      </w:pPr>
      <w:hyperlink w:anchor="_Toc79406223" w:history="1">
        <w:r w:rsidRPr="00423054">
          <w:rPr>
            <w:rStyle w:val="Hyperlink"/>
            <w:noProof/>
          </w:rPr>
          <w:t>5.7.5</w:t>
        </w:r>
        <w:r>
          <w:rPr>
            <w:rFonts w:eastAsiaTheme="minorEastAsia" w:cstheme="minorBidi"/>
            <w:noProof/>
          </w:rPr>
          <w:tab/>
        </w:r>
        <w:r w:rsidRPr="00423054">
          <w:rPr>
            <w:rStyle w:val="Hyperlink"/>
            <w:noProof/>
          </w:rPr>
          <w:t>Accountability and transparency</w:t>
        </w:r>
        <w:r>
          <w:rPr>
            <w:noProof/>
            <w:webHidden/>
          </w:rPr>
          <w:tab/>
        </w:r>
        <w:r>
          <w:rPr>
            <w:noProof/>
            <w:webHidden/>
          </w:rPr>
          <w:fldChar w:fldCharType="begin"/>
        </w:r>
        <w:r>
          <w:rPr>
            <w:noProof/>
            <w:webHidden/>
          </w:rPr>
          <w:instrText xml:space="preserve"> PAGEREF _Toc79406223 \h </w:instrText>
        </w:r>
        <w:r>
          <w:rPr>
            <w:noProof/>
            <w:webHidden/>
          </w:rPr>
        </w:r>
        <w:r>
          <w:rPr>
            <w:noProof/>
            <w:webHidden/>
          </w:rPr>
          <w:fldChar w:fldCharType="separate"/>
        </w:r>
        <w:r>
          <w:rPr>
            <w:noProof/>
            <w:webHidden/>
          </w:rPr>
          <w:t>24</w:t>
        </w:r>
        <w:r>
          <w:rPr>
            <w:noProof/>
            <w:webHidden/>
          </w:rPr>
          <w:fldChar w:fldCharType="end"/>
        </w:r>
      </w:hyperlink>
    </w:p>
    <w:p w14:paraId="2DC91A59" w14:textId="70F634A4" w:rsidR="00485F93" w:rsidRDefault="00485F93">
      <w:pPr>
        <w:pStyle w:val="TOC2"/>
        <w:tabs>
          <w:tab w:val="left" w:pos="960"/>
          <w:tab w:val="right" w:leader="dot" w:pos="9010"/>
        </w:tabs>
        <w:rPr>
          <w:rFonts w:eastAsiaTheme="minorEastAsia" w:cstheme="minorBidi"/>
          <w:noProof/>
        </w:rPr>
      </w:pPr>
      <w:hyperlink w:anchor="_Toc79406224" w:history="1">
        <w:r w:rsidRPr="00423054">
          <w:rPr>
            <w:rStyle w:val="Hyperlink"/>
            <w:rFonts w:cstheme="minorHAnsi"/>
            <w:noProof/>
          </w:rPr>
          <w:t>5.8</w:t>
        </w:r>
        <w:r>
          <w:rPr>
            <w:rFonts w:eastAsiaTheme="minorEastAsia" w:cstheme="minorBidi"/>
            <w:noProof/>
          </w:rPr>
          <w:tab/>
        </w:r>
        <w:r w:rsidRPr="00423054">
          <w:rPr>
            <w:rStyle w:val="Hyperlink"/>
            <w:rFonts w:cstheme="minorHAnsi"/>
            <w:noProof/>
          </w:rPr>
          <w:t>Question 4: Additional comments</w:t>
        </w:r>
        <w:r>
          <w:rPr>
            <w:noProof/>
            <w:webHidden/>
          </w:rPr>
          <w:tab/>
        </w:r>
        <w:r>
          <w:rPr>
            <w:noProof/>
            <w:webHidden/>
          </w:rPr>
          <w:fldChar w:fldCharType="begin"/>
        </w:r>
        <w:r>
          <w:rPr>
            <w:noProof/>
            <w:webHidden/>
          </w:rPr>
          <w:instrText xml:space="preserve"> PAGEREF _Toc79406224 \h </w:instrText>
        </w:r>
        <w:r>
          <w:rPr>
            <w:noProof/>
            <w:webHidden/>
          </w:rPr>
        </w:r>
        <w:r>
          <w:rPr>
            <w:noProof/>
            <w:webHidden/>
          </w:rPr>
          <w:fldChar w:fldCharType="separate"/>
        </w:r>
        <w:r>
          <w:rPr>
            <w:noProof/>
            <w:webHidden/>
          </w:rPr>
          <w:t>24</w:t>
        </w:r>
        <w:r>
          <w:rPr>
            <w:noProof/>
            <w:webHidden/>
          </w:rPr>
          <w:fldChar w:fldCharType="end"/>
        </w:r>
      </w:hyperlink>
    </w:p>
    <w:p w14:paraId="17048494" w14:textId="768023EF" w:rsidR="00485F93" w:rsidRDefault="00485F93">
      <w:pPr>
        <w:pStyle w:val="TOC1"/>
        <w:tabs>
          <w:tab w:val="left" w:pos="480"/>
          <w:tab w:val="right" w:leader="dot" w:pos="9010"/>
        </w:tabs>
        <w:rPr>
          <w:rFonts w:eastAsiaTheme="minorEastAsia" w:cstheme="minorBidi"/>
          <w:noProof/>
        </w:rPr>
      </w:pPr>
      <w:hyperlink w:anchor="_Toc79406225" w:history="1">
        <w:r w:rsidRPr="00423054">
          <w:rPr>
            <w:rStyle w:val="Hyperlink"/>
            <w:rFonts w:cstheme="minorHAnsi"/>
            <w:noProof/>
          </w:rPr>
          <w:t>6</w:t>
        </w:r>
        <w:r>
          <w:rPr>
            <w:rFonts w:eastAsiaTheme="minorEastAsia" w:cstheme="minorBidi"/>
            <w:noProof/>
          </w:rPr>
          <w:tab/>
        </w:r>
        <w:r w:rsidRPr="00423054">
          <w:rPr>
            <w:rStyle w:val="Hyperlink"/>
            <w:rFonts w:cstheme="minorHAnsi"/>
            <w:noProof/>
          </w:rPr>
          <w:t>References</w:t>
        </w:r>
        <w:r>
          <w:rPr>
            <w:noProof/>
            <w:webHidden/>
          </w:rPr>
          <w:tab/>
        </w:r>
        <w:r>
          <w:rPr>
            <w:noProof/>
            <w:webHidden/>
          </w:rPr>
          <w:fldChar w:fldCharType="begin"/>
        </w:r>
        <w:r>
          <w:rPr>
            <w:noProof/>
            <w:webHidden/>
          </w:rPr>
          <w:instrText xml:space="preserve"> PAGEREF _Toc79406225 \h </w:instrText>
        </w:r>
        <w:r>
          <w:rPr>
            <w:noProof/>
            <w:webHidden/>
          </w:rPr>
        </w:r>
        <w:r>
          <w:rPr>
            <w:noProof/>
            <w:webHidden/>
          </w:rPr>
          <w:fldChar w:fldCharType="separate"/>
        </w:r>
        <w:r>
          <w:rPr>
            <w:noProof/>
            <w:webHidden/>
          </w:rPr>
          <w:t>26</w:t>
        </w:r>
        <w:r>
          <w:rPr>
            <w:noProof/>
            <w:webHidden/>
          </w:rPr>
          <w:fldChar w:fldCharType="end"/>
        </w:r>
      </w:hyperlink>
    </w:p>
    <w:p w14:paraId="3807A39C" w14:textId="235EE23E" w:rsidR="007A1148" w:rsidRPr="006423CE" w:rsidRDefault="007A1148" w:rsidP="00CE2730">
      <w:pPr>
        <w:rPr>
          <w:rFonts w:cstheme="minorHAnsi"/>
          <w:b/>
          <w:bCs/>
          <w:sz w:val="32"/>
          <w:szCs w:val="32"/>
        </w:rPr>
      </w:pPr>
      <w:r w:rsidRPr="006423CE">
        <w:rPr>
          <w:rFonts w:cstheme="minorHAnsi"/>
          <w:b/>
          <w:bCs/>
          <w:sz w:val="32"/>
          <w:szCs w:val="32"/>
        </w:rPr>
        <w:fldChar w:fldCharType="end"/>
      </w:r>
    </w:p>
    <w:p w14:paraId="7726A724" w14:textId="1D06D6C7" w:rsidR="00B73DB8" w:rsidRPr="00910A12" w:rsidRDefault="00B73DB8" w:rsidP="00910A12">
      <w:pPr>
        <w:pStyle w:val="Heading1"/>
        <w:rPr>
          <w:bCs/>
        </w:rPr>
      </w:pPr>
      <w:bookmarkStart w:id="1" w:name="_Toc79406196"/>
      <w:r w:rsidRPr="006423CE">
        <w:lastRenderedPageBreak/>
        <w:t>About this submission</w:t>
      </w:r>
      <w:bookmarkEnd w:id="1"/>
    </w:p>
    <w:p w14:paraId="7E3A88E3" w14:textId="77777777" w:rsidR="00B73DB8" w:rsidRPr="006423CE" w:rsidRDefault="00B73DB8" w:rsidP="00CE2730">
      <w:pPr>
        <w:rPr>
          <w:rFonts w:cstheme="minorHAnsi"/>
        </w:rPr>
      </w:pPr>
    </w:p>
    <w:p w14:paraId="176C21D7" w14:textId="4252611C" w:rsidR="0071168F" w:rsidRDefault="000524C4" w:rsidP="00CE2730">
      <w:pPr>
        <w:rPr>
          <w:rFonts w:cstheme="minorHAnsi"/>
        </w:rPr>
      </w:pPr>
      <w:r w:rsidRPr="006423CE">
        <w:rPr>
          <w:rFonts w:cstheme="minorHAnsi"/>
        </w:rPr>
        <w:t>Thank you for publishing the</w:t>
      </w:r>
      <w:r w:rsidR="00283336">
        <w:rPr>
          <w:rFonts w:cstheme="minorHAnsi"/>
        </w:rPr>
        <w:t xml:space="preserve"> regulatory</w:t>
      </w:r>
      <w:r w:rsidRPr="006423CE">
        <w:rPr>
          <w:rFonts w:cstheme="minorHAnsi"/>
        </w:rPr>
        <w:t xml:space="preserve"> </w:t>
      </w:r>
      <w:r w:rsidR="00B40F0C">
        <w:rPr>
          <w:rFonts w:cstheme="minorHAnsi"/>
        </w:rPr>
        <w:t>options</w:t>
      </w:r>
      <w:r w:rsidRPr="006423CE">
        <w:rPr>
          <w:rFonts w:cstheme="minorHAnsi"/>
        </w:rPr>
        <w:t xml:space="preserve"> paper on ‘</w:t>
      </w:r>
      <w:r w:rsidR="00EA6535" w:rsidRPr="006423CE">
        <w:rPr>
          <w:rFonts w:cstheme="minorHAnsi"/>
        </w:rPr>
        <w:t>Protecting the rights of intersex people in medical settings</w:t>
      </w:r>
      <w:r w:rsidRPr="006423CE">
        <w:rPr>
          <w:rFonts w:cstheme="minorHAnsi"/>
        </w:rPr>
        <w:t xml:space="preserve">’ </w:t>
      </w:r>
      <w:r w:rsidRPr="006423CE">
        <w:rPr>
          <w:rFonts w:cstheme="minorHAnsi"/>
        </w:rPr>
        <w:fldChar w:fldCharType="begin"/>
      </w:r>
      <w:r w:rsidR="00F3265C" w:rsidRPr="006423CE">
        <w:rPr>
          <w:rFonts w:cstheme="minorHAnsi"/>
        </w:rPr>
        <w:instrText xml:space="preserve"> ADDIN ZOTERO_ITEM CSL_CITATION {"citationID":"WaTO0Dzs","properties":{"formattedCitation":"(Chief Minister, Treasury and Economic Development Directorate 2020)","plainCitation":"(Chief Minister, Treasury and Economic Development Directorate 2020)","noteIndex":0},"citationItems":[{"id":21650,"uris":["http://zotero.org/users/2147311/items/TX2D5DLZ"],"uri":["http://zotero.org/users/2147311/items/TX2D5DLZ"],"itemData":{"id":21650,"type":"report","title":"Key issues in the prohibition of deferrable medical interventions on intersex children: Discussion paper","author":[{"literal":"Chief Minister, Treasury and Economic Development Directorate"}],"issued":{"date-parts":[["2020",12]]}}}],"schema":"https://github.com/citation-style-language/schema/raw/master/csl-citation.json"} </w:instrText>
      </w:r>
      <w:r w:rsidRPr="006423CE">
        <w:rPr>
          <w:rFonts w:cstheme="minorHAnsi"/>
        </w:rPr>
        <w:fldChar w:fldCharType="separate"/>
      </w:r>
      <w:r w:rsidRPr="006423CE">
        <w:rPr>
          <w:rFonts w:cstheme="minorHAnsi"/>
          <w:noProof/>
        </w:rPr>
        <w:t>(Chief Minister, Treasury and Economic Development Directorate 2020)</w:t>
      </w:r>
      <w:r w:rsidRPr="006423CE">
        <w:rPr>
          <w:rFonts w:cstheme="minorHAnsi"/>
        </w:rPr>
        <w:fldChar w:fldCharType="end"/>
      </w:r>
      <w:r w:rsidRPr="006423CE">
        <w:rPr>
          <w:rFonts w:cstheme="minorHAnsi"/>
        </w:rPr>
        <w:t xml:space="preserve"> and inviting feedback. </w:t>
      </w:r>
    </w:p>
    <w:p w14:paraId="7F344FCB" w14:textId="77777777" w:rsidR="0071168F" w:rsidRDefault="0071168F" w:rsidP="00CE2730">
      <w:pPr>
        <w:rPr>
          <w:rFonts w:cstheme="minorHAnsi"/>
        </w:rPr>
      </w:pPr>
    </w:p>
    <w:p w14:paraId="2472643C" w14:textId="2A5AF9F7" w:rsidR="00EA6535" w:rsidRPr="006423CE" w:rsidRDefault="000524C4" w:rsidP="00CE2730">
      <w:pPr>
        <w:rPr>
          <w:rFonts w:cstheme="minorHAnsi"/>
        </w:rPr>
      </w:pPr>
      <w:r w:rsidRPr="006423CE">
        <w:rPr>
          <w:rFonts w:cstheme="minorHAnsi"/>
        </w:rPr>
        <w:t xml:space="preserve">We </w:t>
      </w:r>
      <w:r w:rsidR="00EA6535" w:rsidRPr="006423CE">
        <w:rPr>
          <w:rFonts w:cstheme="minorHAnsi"/>
        </w:rPr>
        <w:t xml:space="preserve">warmly </w:t>
      </w:r>
      <w:r w:rsidRPr="006423CE">
        <w:rPr>
          <w:rFonts w:cstheme="minorHAnsi"/>
        </w:rPr>
        <w:t>welcome the</w:t>
      </w:r>
      <w:r w:rsidR="00EA6535" w:rsidRPr="006423CE">
        <w:rPr>
          <w:rFonts w:cstheme="minorHAnsi"/>
        </w:rPr>
        <w:t xml:space="preserve"> leadership and work of the ACT government on this issue, and the commitment by Chief Minister </w:t>
      </w:r>
      <w:r w:rsidR="001F447A">
        <w:rPr>
          <w:rFonts w:cstheme="minorHAnsi"/>
        </w:rPr>
        <w:t xml:space="preserve">Andrew Barr </w:t>
      </w:r>
      <w:r w:rsidR="00EA6535" w:rsidRPr="006423CE">
        <w:rPr>
          <w:rFonts w:cstheme="minorHAnsi"/>
        </w:rPr>
        <w:t xml:space="preserve">and his Department to implement </w:t>
      </w:r>
      <w:r w:rsidR="005F1B80">
        <w:rPr>
          <w:rFonts w:cstheme="minorHAnsi"/>
        </w:rPr>
        <w:t>human rights protections</w:t>
      </w:r>
      <w:r w:rsidRPr="006423CE">
        <w:rPr>
          <w:rFonts w:cstheme="minorHAnsi"/>
        </w:rPr>
        <w:t xml:space="preserve">. </w:t>
      </w:r>
    </w:p>
    <w:p w14:paraId="5A054787" w14:textId="77777777" w:rsidR="00EA6535" w:rsidRPr="006423CE" w:rsidRDefault="00EA6535" w:rsidP="00CE2730">
      <w:pPr>
        <w:rPr>
          <w:rFonts w:cstheme="minorHAnsi"/>
        </w:rPr>
      </w:pPr>
    </w:p>
    <w:p w14:paraId="1347989E" w14:textId="7E193414" w:rsidR="00B73DB8" w:rsidRDefault="00B73DB8" w:rsidP="00CE2730">
      <w:pPr>
        <w:rPr>
          <w:rFonts w:cstheme="minorHAnsi"/>
        </w:rPr>
      </w:pPr>
      <w:r w:rsidRPr="006423CE">
        <w:rPr>
          <w:rFonts w:cstheme="minorHAnsi"/>
        </w:rPr>
        <w:t>This is a formal response</w:t>
      </w:r>
      <w:r w:rsidR="000524C4" w:rsidRPr="006423CE">
        <w:rPr>
          <w:rFonts w:cstheme="minorHAnsi"/>
        </w:rPr>
        <w:t xml:space="preserve"> by Intersex Human Rights Australia (IHRA)</w:t>
      </w:r>
      <w:r w:rsidR="009D5F94" w:rsidRPr="006423CE">
        <w:rPr>
          <w:rFonts w:cstheme="minorHAnsi"/>
        </w:rPr>
        <w:t xml:space="preserve">. It has been </w:t>
      </w:r>
      <w:r w:rsidR="002C164F" w:rsidRPr="006423CE">
        <w:rPr>
          <w:rFonts w:cstheme="minorHAnsi"/>
        </w:rPr>
        <w:t xml:space="preserve">written </w:t>
      </w:r>
      <w:r w:rsidRPr="006423CE">
        <w:rPr>
          <w:rFonts w:cstheme="minorHAnsi"/>
        </w:rPr>
        <w:t>by Morgan Carpenter</w:t>
      </w:r>
      <w:r w:rsidR="00DC6BF2" w:rsidRPr="006423CE">
        <w:rPr>
          <w:rFonts w:cstheme="minorHAnsi"/>
        </w:rPr>
        <w:t xml:space="preserve">, </w:t>
      </w:r>
      <w:proofErr w:type="gramStart"/>
      <w:r w:rsidR="00DC6BF2" w:rsidRPr="006423CE">
        <w:rPr>
          <w:rFonts w:cstheme="minorHAnsi"/>
        </w:rPr>
        <w:t>M.Bioeth</w:t>
      </w:r>
      <w:proofErr w:type="gramEnd"/>
      <w:r w:rsidR="00DC6BF2" w:rsidRPr="006423CE">
        <w:rPr>
          <w:rFonts w:cstheme="minorHAnsi"/>
        </w:rPr>
        <w:t xml:space="preserve"> (Sydney</w:t>
      </w:r>
      <w:r w:rsidR="00EE7C08" w:rsidRPr="006423CE">
        <w:rPr>
          <w:rFonts w:cstheme="minorHAnsi"/>
        </w:rPr>
        <w:t>)</w:t>
      </w:r>
      <w:r w:rsidR="00DC6BF2" w:rsidRPr="006423CE">
        <w:rPr>
          <w:rFonts w:cstheme="minorHAnsi"/>
        </w:rPr>
        <w:t xml:space="preserve">, </w:t>
      </w:r>
      <w:proofErr w:type="spellStart"/>
      <w:r w:rsidR="00DC6BF2" w:rsidRPr="006423CE">
        <w:rPr>
          <w:rFonts w:cstheme="minorHAnsi"/>
        </w:rPr>
        <w:t>M.InfTech</w:t>
      </w:r>
      <w:proofErr w:type="spellEnd"/>
      <w:r w:rsidR="00DC6BF2" w:rsidRPr="006423CE">
        <w:rPr>
          <w:rFonts w:cstheme="minorHAnsi"/>
        </w:rPr>
        <w:t xml:space="preserve"> (UTS)</w:t>
      </w:r>
      <w:r w:rsidRPr="006423CE">
        <w:rPr>
          <w:rFonts w:cstheme="minorHAnsi"/>
        </w:rPr>
        <w:t xml:space="preserve">, </w:t>
      </w:r>
      <w:r w:rsidR="001663B7" w:rsidRPr="006423CE">
        <w:rPr>
          <w:rFonts w:cstheme="minorHAnsi"/>
        </w:rPr>
        <w:t xml:space="preserve">executive director of </w:t>
      </w:r>
      <w:r w:rsidR="002C164F" w:rsidRPr="006423CE">
        <w:rPr>
          <w:rFonts w:cstheme="minorHAnsi"/>
        </w:rPr>
        <w:t>IHRA</w:t>
      </w:r>
      <w:r w:rsidR="00EE7C08" w:rsidRPr="006423CE">
        <w:rPr>
          <w:rFonts w:cstheme="minorHAnsi"/>
        </w:rPr>
        <w:t>. It has been</w:t>
      </w:r>
      <w:r w:rsidR="002C164F" w:rsidRPr="006423CE">
        <w:rPr>
          <w:rFonts w:cstheme="minorHAnsi"/>
        </w:rPr>
        <w:t xml:space="preserve"> </w:t>
      </w:r>
      <w:r w:rsidR="000524C4" w:rsidRPr="006423CE">
        <w:rPr>
          <w:rFonts w:cstheme="minorHAnsi"/>
        </w:rPr>
        <w:t xml:space="preserve">supported </w:t>
      </w:r>
      <w:r w:rsidR="00EE7C08" w:rsidRPr="006423CE">
        <w:rPr>
          <w:rFonts w:cstheme="minorHAnsi"/>
        </w:rPr>
        <w:t>through</w:t>
      </w:r>
      <w:r w:rsidR="002C164F" w:rsidRPr="006423CE">
        <w:rPr>
          <w:rFonts w:cstheme="minorHAnsi"/>
        </w:rPr>
        <w:t xml:space="preserve"> review</w:t>
      </w:r>
      <w:r w:rsidR="00720A29" w:rsidRPr="006423CE">
        <w:rPr>
          <w:rFonts w:cstheme="minorHAnsi"/>
        </w:rPr>
        <w:t xml:space="preserve"> and feedback</w:t>
      </w:r>
      <w:r w:rsidR="002C164F" w:rsidRPr="006423CE">
        <w:rPr>
          <w:rFonts w:cstheme="minorHAnsi"/>
        </w:rPr>
        <w:t xml:space="preserve"> by </w:t>
      </w:r>
      <w:r w:rsidR="006A3538" w:rsidRPr="006423CE">
        <w:rPr>
          <w:rFonts w:cstheme="minorHAnsi"/>
        </w:rPr>
        <w:t>our</w:t>
      </w:r>
      <w:r w:rsidR="002C164F" w:rsidRPr="006423CE">
        <w:rPr>
          <w:rFonts w:cstheme="minorHAnsi"/>
        </w:rPr>
        <w:t xml:space="preserve"> board of directors</w:t>
      </w:r>
      <w:r w:rsidR="00991D5D" w:rsidRPr="006423CE">
        <w:rPr>
          <w:rFonts w:cstheme="minorHAnsi"/>
        </w:rPr>
        <w:t xml:space="preserve">, and </w:t>
      </w:r>
      <w:r w:rsidR="00EA6535" w:rsidRPr="006423CE">
        <w:rPr>
          <w:rFonts w:cstheme="minorHAnsi"/>
        </w:rPr>
        <w:t>it also builds on discussions with community members</w:t>
      </w:r>
      <w:r w:rsidR="00123DC8" w:rsidRPr="006423CE">
        <w:rPr>
          <w:rFonts w:cstheme="minorHAnsi"/>
        </w:rPr>
        <w:t xml:space="preserve">, </w:t>
      </w:r>
      <w:r w:rsidR="005C6949">
        <w:rPr>
          <w:rFonts w:cstheme="minorHAnsi"/>
        </w:rPr>
        <w:t>legal practitioners</w:t>
      </w:r>
      <w:r w:rsidR="00123DC8" w:rsidRPr="006423CE">
        <w:rPr>
          <w:rFonts w:cstheme="minorHAnsi"/>
        </w:rPr>
        <w:t xml:space="preserve">, Equality </w:t>
      </w:r>
      <w:proofErr w:type="gramStart"/>
      <w:r w:rsidR="00123DC8" w:rsidRPr="006423CE">
        <w:rPr>
          <w:rFonts w:cstheme="minorHAnsi"/>
        </w:rPr>
        <w:t>Australia</w:t>
      </w:r>
      <w:proofErr w:type="gramEnd"/>
      <w:r w:rsidR="00123DC8" w:rsidRPr="006423CE">
        <w:rPr>
          <w:rFonts w:cstheme="minorHAnsi"/>
        </w:rPr>
        <w:t xml:space="preserve"> and other stakeholders</w:t>
      </w:r>
      <w:r w:rsidR="00EA6535" w:rsidRPr="006423CE">
        <w:rPr>
          <w:rFonts w:cstheme="minorHAnsi"/>
        </w:rPr>
        <w:t xml:space="preserve"> regarding proposed reforms in Victoria and a potential model bill</w:t>
      </w:r>
      <w:r w:rsidRPr="006423CE">
        <w:rPr>
          <w:rFonts w:cstheme="minorHAnsi"/>
        </w:rPr>
        <w:t>.</w:t>
      </w:r>
    </w:p>
    <w:p w14:paraId="7DFE658E" w14:textId="238AE768" w:rsidR="005C6949" w:rsidRDefault="005C6949" w:rsidP="00CE2730">
      <w:pPr>
        <w:rPr>
          <w:rFonts w:cstheme="minorHAnsi"/>
        </w:rPr>
      </w:pPr>
    </w:p>
    <w:p w14:paraId="22DC4D23" w14:textId="314DDE40" w:rsidR="005C6949" w:rsidRPr="005C6949" w:rsidRDefault="005C6949" w:rsidP="00CE2730">
      <w:pPr>
        <w:rPr>
          <w:rFonts w:cstheme="minorHAnsi"/>
          <w:b/>
          <w:bCs/>
        </w:rPr>
      </w:pPr>
      <w:r>
        <w:rPr>
          <w:rFonts w:cstheme="minorHAnsi"/>
        </w:rPr>
        <w:t xml:space="preserve">This submission is endorsed by </w:t>
      </w:r>
      <w:r w:rsidR="00485F93">
        <w:t xml:space="preserve">Intersex Peer Support Australia (IPSA) </w:t>
      </w:r>
      <w:r w:rsidR="00485F93">
        <w:t xml:space="preserve">and </w:t>
      </w:r>
      <w:r>
        <w:rPr>
          <w:rFonts w:cstheme="minorHAnsi"/>
        </w:rPr>
        <w:t>Mani Mitchell</w:t>
      </w:r>
      <w:r w:rsidRPr="005C6949">
        <w:rPr>
          <w:rFonts w:cstheme="minorHAnsi"/>
        </w:rPr>
        <w:t>, Dip. T., Dip. Ed., Dip. Counsel., MNZAC, ITTA Counsellor</w:t>
      </w:r>
      <w:r>
        <w:rPr>
          <w:rFonts w:cstheme="minorHAnsi"/>
        </w:rPr>
        <w:t>, executive director of Intersex Trust Aotearoa New Zealand</w:t>
      </w:r>
      <w:r w:rsidR="0071168F">
        <w:rPr>
          <w:rFonts w:cstheme="minorHAnsi"/>
        </w:rPr>
        <w:t>.</w:t>
      </w:r>
    </w:p>
    <w:p w14:paraId="2B8515AC" w14:textId="3809C689" w:rsidR="007A1148" w:rsidRPr="006423CE" w:rsidRDefault="007A1148" w:rsidP="00CE2730">
      <w:pPr>
        <w:rPr>
          <w:rFonts w:cstheme="minorHAnsi"/>
        </w:rPr>
      </w:pPr>
    </w:p>
    <w:p w14:paraId="1D50D1F6" w14:textId="77777777" w:rsidR="00485F93" w:rsidRDefault="00485F93">
      <w:pPr>
        <w:rPr>
          <w:rFonts w:cstheme="minorHAnsi"/>
          <w:b/>
          <w:bCs/>
        </w:rPr>
      </w:pPr>
      <w:bookmarkStart w:id="2" w:name="_Toc61615177"/>
      <w:r>
        <w:rPr>
          <w:rFonts w:cstheme="minorHAnsi"/>
          <w:bCs/>
        </w:rPr>
        <w:br w:type="page"/>
      </w:r>
    </w:p>
    <w:p w14:paraId="6B95B54E" w14:textId="06F5C345" w:rsidR="00485F93" w:rsidRPr="007A1148" w:rsidRDefault="00485F93" w:rsidP="00485F93">
      <w:pPr>
        <w:pStyle w:val="Heading1"/>
      </w:pPr>
      <w:bookmarkStart w:id="3" w:name="_Toc79406197"/>
      <w:r w:rsidRPr="007A1148">
        <w:lastRenderedPageBreak/>
        <w:t>About IHRA</w:t>
      </w:r>
      <w:r>
        <w:t>, IPSA and ITANZ</w:t>
      </w:r>
      <w:bookmarkEnd w:id="2"/>
      <w:bookmarkEnd w:id="3"/>
    </w:p>
    <w:p w14:paraId="69596ACB" w14:textId="77777777" w:rsidR="00485F93" w:rsidRPr="007A1148" w:rsidRDefault="00485F93" w:rsidP="00485F93"/>
    <w:p w14:paraId="2662D885" w14:textId="77777777" w:rsidR="00485F93" w:rsidRPr="007A1148" w:rsidRDefault="00485F93" w:rsidP="00485F93">
      <w:r w:rsidRPr="006D4752">
        <w:rPr>
          <w:b/>
          <w:bCs/>
        </w:rPr>
        <w:t>Intersex Human Rights Australia (IHRA)</w:t>
      </w:r>
      <w:r w:rsidRPr="007A1148">
        <w:t xml:space="preserve"> </w:t>
      </w:r>
      <w:r>
        <w:t xml:space="preserve">is </w:t>
      </w:r>
      <w:r w:rsidRPr="007A1148">
        <w:t>a national charitable organisation run by and for people born with intersex variations, formerly known as Organisation Intersex International (OII) Australia. We promote the health and human rights of people born with intersex variations, including rights to bodily autonomy and self-determination. Our goals are to help create a society where intersex bodies are not stigmatised, and where our rights as people are recognised. Since December 2016 we have been funded by foreign philanthropy to employ two part-time co-executive directors to engage in policy development and systemic advocacy work.</w:t>
      </w:r>
      <w:r>
        <w:t xml:space="preserve"> </w:t>
      </w:r>
      <w:r w:rsidRPr="007A1148">
        <w:t xml:space="preserve">We build community, evidence, capacity, and provide education and information resources. Our co-executive directors and other directors engage in work promoting consistent legislative and regulatory reform, reform to clinical practices, improvements to data collection and research. We also work to grow the intersex movement and the available pool of advocates and peer support workers, and address stigma, </w:t>
      </w:r>
      <w:proofErr w:type="gramStart"/>
      <w:r w:rsidRPr="007A1148">
        <w:t>misconceptions</w:t>
      </w:r>
      <w:proofErr w:type="gramEnd"/>
      <w:r w:rsidRPr="007A1148">
        <w:t xml:space="preserve"> and discrimination. Our work is conducted in line with a 2017 community-designed platform, the Darlington Statement, which sets out priorities for the intersex movement in our region </w:t>
      </w:r>
      <w:r w:rsidRPr="007A1148">
        <w:fldChar w:fldCharType="begin"/>
      </w:r>
      <w:r>
        <w:instrText xml:space="preserve"> ADDIN ZOTERO_ITEM CSL_CITATION {"citationID":"RqBOe2nX","properties":{"formattedCitation":"(AIS Support Group Australia et al. 2017)","plainCitation":"(AIS Support Group Australia et al. 2017)","noteIndex":0},"citationItems":[{"id":8520,"uris":["http://zotero.org/users/2147311/items/X6QB8ZXP"],"uri":["http://zotero.org/users/2147311/items/X6QB8ZXP"],"itemData":{"id":8520,"type":"report","abstract":"More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Pr="007A1148">
        <w:fldChar w:fldCharType="separate"/>
      </w:r>
      <w:r w:rsidRPr="007A1148">
        <w:t>(AIS Support Group Australia et al. 2017)</w:t>
      </w:r>
      <w:r w:rsidRPr="007A1148">
        <w:fldChar w:fldCharType="end"/>
      </w:r>
      <w:r w:rsidRPr="007A1148">
        <w:t xml:space="preserve">. </w:t>
      </w:r>
    </w:p>
    <w:p w14:paraId="391939F0" w14:textId="77777777" w:rsidR="00485F93" w:rsidRDefault="00485F93" w:rsidP="00485F93"/>
    <w:p w14:paraId="17D07AF1" w14:textId="77777777" w:rsidR="00485F93" w:rsidRPr="00AC0DFF" w:rsidRDefault="00485F93" w:rsidP="00485F93">
      <w:r w:rsidRPr="00AC0DFF">
        <w:rPr>
          <w:b/>
          <w:bCs/>
        </w:rPr>
        <w:t>Intersex Peer Support Australia (IPSA)</w:t>
      </w:r>
      <w:r w:rsidRPr="00AC0DFF">
        <w:t xml:space="preserve">, </w:t>
      </w:r>
      <w:r>
        <w:t xml:space="preserve">also known as the AIS Support Group Australia, </w:t>
      </w:r>
      <w:r w:rsidRPr="00AC0DFF">
        <w:t>is an intersex peer support, information and advocacy group for people born with variations in sex characteristics and their families.</w:t>
      </w:r>
      <w:r>
        <w:t xml:space="preserve"> IPSA </w:t>
      </w:r>
      <w:r w:rsidRPr="00AC0DFF">
        <w:t>tackle</w:t>
      </w:r>
      <w:r>
        <w:t>s</w:t>
      </w:r>
      <w:r w:rsidRPr="00AC0DFF">
        <w:t xml:space="preserve"> stigma and misconception surrounding intersex through education, and advocate</w:t>
      </w:r>
      <w:r>
        <w:t>s</w:t>
      </w:r>
      <w:r w:rsidRPr="00AC0DFF">
        <w:t xml:space="preserve"> on issues affecting the wider intersex community. We work towards improving affirmative healthcare, fostering </w:t>
      </w:r>
      <w:proofErr w:type="spellStart"/>
      <w:r w:rsidRPr="00AC0DFF">
        <w:t>intersexy</w:t>
      </w:r>
      <w:proofErr w:type="spellEnd"/>
      <w:r w:rsidRPr="00AC0DFF">
        <w:t xml:space="preserve"> pride, strengthening our community and deepening social culture. IPSA is a peer-led, not-for-profit intersex organisation and a registered health promotion charity.</w:t>
      </w:r>
    </w:p>
    <w:p w14:paraId="34091F5B" w14:textId="77777777" w:rsidR="00485F93" w:rsidRDefault="00485F93" w:rsidP="00485F93"/>
    <w:p w14:paraId="478ECFAF" w14:textId="44AFBF5C" w:rsidR="006F2CEC" w:rsidRPr="00485F93" w:rsidRDefault="00485F93">
      <w:r w:rsidRPr="006D4752">
        <w:rPr>
          <w:b/>
          <w:bCs/>
        </w:rPr>
        <w:t>Intersex Trust Aotearoa New Zealand</w:t>
      </w:r>
      <w:r>
        <w:rPr>
          <w:b/>
          <w:bCs/>
        </w:rPr>
        <w:t xml:space="preserve"> (ITANZ)</w:t>
      </w:r>
      <w:r w:rsidRPr="006D4752">
        <w:t xml:space="preserve"> </w:t>
      </w:r>
      <w:r>
        <w:t xml:space="preserve">is </w:t>
      </w:r>
      <w:r w:rsidRPr="006D4752">
        <w:t>also a national charity</w:t>
      </w:r>
      <w:r>
        <w:t>. It was</w:t>
      </w:r>
      <w:r w:rsidRPr="006D4752">
        <w:t xml:space="preserve"> formed in 1997 and </w:t>
      </w:r>
      <w:r>
        <w:t xml:space="preserve">is </w:t>
      </w:r>
      <w:r w:rsidRPr="006D4752">
        <w:t>run and led by people born with intersex variations. Like IHRA</w:t>
      </w:r>
      <w:r>
        <w:t>,</w:t>
      </w:r>
      <w:r w:rsidRPr="006D4752">
        <w:t xml:space="preserve"> </w:t>
      </w:r>
      <w:r>
        <w:t>ITANZ</w:t>
      </w:r>
      <w:r w:rsidRPr="006D4752">
        <w:t xml:space="preserve"> seek</w:t>
      </w:r>
      <w:r>
        <w:t>s</w:t>
      </w:r>
      <w:r w:rsidRPr="006D4752">
        <w:t xml:space="preserve"> to advance human rights, legal protections, peer support, education and training programs and documents as well as advocating for improved access to health care for intersex persons their whanau and loved ones.</w:t>
      </w:r>
      <w:r>
        <w:t xml:space="preserve"> </w:t>
      </w:r>
      <w:r w:rsidRPr="006D4752">
        <w:t xml:space="preserve">ITANZ members participated in the retreats that informed the Darlington </w:t>
      </w:r>
      <w:r>
        <w:t>S</w:t>
      </w:r>
      <w:r w:rsidRPr="006D4752">
        <w:t xml:space="preserve">tatement and </w:t>
      </w:r>
      <w:r>
        <w:t xml:space="preserve">we </w:t>
      </w:r>
      <w:r w:rsidRPr="006D4752">
        <w:t>also use this document as a foundation for our advocacy work.</w:t>
      </w:r>
      <w:r>
        <w:t xml:space="preserve"> </w:t>
      </w:r>
      <w:r w:rsidRPr="006D4752">
        <w:t xml:space="preserve">The working relationship with our colleagues in Australia is close and based on a partnership model. </w:t>
      </w:r>
      <w:r w:rsidR="0071168F">
        <w:t>Mani Mitchell, executive director of ITANZ, has endorsed this submission.</w:t>
      </w:r>
      <w:r>
        <w:rPr>
          <w:b/>
          <w:bCs/>
        </w:rPr>
        <w:br w:type="page"/>
      </w:r>
    </w:p>
    <w:p w14:paraId="431ABF90" w14:textId="1F4C275D" w:rsidR="003501BA" w:rsidRPr="006423CE" w:rsidRDefault="003501BA" w:rsidP="00983EDD">
      <w:pPr>
        <w:pStyle w:val="Heading1"/>
        <w:rPr>
          <w:rFonts w:asciiTheme="minorHAnsi" w:hAnsiTheme="minorHAnsi" w:cstheme="minorHAnsi"/>
        </w:rPr>
      </w:pPr>
      <w:bookmarkStart w:id="4" w:name="_Toc79406198"/>
      <w:r w:rsidRPr="006423CE">
        <w:rPr>
          <w:rFonts w:asciiTheme="minorHAnsi" w:hAnsiTheme="minorHAnsi" w:cstheme="minorHAnsi"/>
        </w:rPr>
        <w:lastRenderedPageBreak/>
        <w:t xml:space="preserve">General </w:t>
      </w:r>
      <w:r w:rsidR="00F52E12" w:rsidRPr="006423CE">
        <w:rPr>
          <w:rFonts w:asciiTheme="minorHAnsi" w:hAnsiTheme="minorHAnsi" w:cstheme="minorHAnsi"/>
        </w:rPr>
        <w:t xml:space="preserve">principles and </w:t>
      </w:r>
      <w:r w:rsidR="00F63AD9" w:rsidRPr="006423CE">
        <w:rPr>
          <w:rFonts w:asciiTheme="minorHAnsi" w:hAnsiTheme="minorHAnsi" w:cstheme="minorHAnsi"/>
        </w:rPr>
        <w:t>recommendations</w:t>
      </w:r>
      <w:bookmarkEnd w:id="4"/>
    </w:p>
    <w:p w14:paraId="4734F48E" w14:textId="77777777" w:rsidR="0053305D" w:rsidRPr="006423CE" w:rsidRDefault="0053305D" w:rsidP="00CE2730">
      <w:pPr>
        <w:rPr>
          <w:rFonts w:cstheme="minorHAnsi"/>
          <w:b/>
          <w:bCs/>
        </w:rPr>
      </w:pPr>
    </w:p>
    <w:p w14:paraId="090E5817" w14:textId="275E8633" w:rsidR="00F14507" w:rsidRPr="006423CE" w:rsidRDefault="00F14507" w:rsidP="00BD2D58">
      <w:pPr>
        <w:rPr>
          <w:rFonts w:cstheme="minorHAnsi"/>
        </w:rPr>
      </w:pPr>
      <w:r w:rsidRPr="006423CE">
        <w:rPr>
          <w:rFonts w:cstheme="minorHAnsi"/>
        </w:rPr>
        <w:t>Our submission is grounded in the following principles</w:t>
      </w:r>
      <w:r w:rsidR="009A3723" w:rsidRPr="006423CE">
        <w:rPr>
          <w:rFonts w:cstheme="minorHAnsi"/>
        </w:rPr>
        <w:t xml:space="preserve">, </w:t>
      </w:r>
      <w:proofErr w:type="gramStart"/>
      <w:r w:rsidRPr="006423CE">
        <w:rPr>
          <w:rFonts w:cstheme="minorHAnsi"/>
        </w:rPr>
        <w:t>papers</w:t>
      </w:r>
      <w:proofErr w:type="gramEnd"/>
      <w:r w:rsidR="009A3723" w:rsidRPr="006423CE">
        <w:rPr>
          <w:rFonts w:cstheme="minorHAnsi"/>
        </w:rPr>
        <w:t xml:space="preserve"> and processes</w:t>
      </w:r>
      <w:r w:rsidRPr="006423CE">
        <w:rPr>
          <w:rFonts w:cstheme="minorHAnsi"/>
        </w:rPr>
        <w:t>:</w:t>
      </w:r>
    </w:p>
    <w:p w14:paraId="3EF48EB1" w14:textId="77777777" w:rsidR="00E3784E" w:rsidRPr="006423CE" w:rsidRDefault="00E3784E" w:rsidP="00BD2D58">
      <w:pPr>
        <w:rPr>
          <w:rFonts w:cstheme="minorHAnsi"/>
        </w:rPr>
      </w:pPr>
    </w:p>
    <w:p w14:paraId="0FFF7085" w14:textId="2B0380BC" w:rsidR="00F14507" w:rsidRPr="006423CE" w:rsidRDefault="00F14507" w:rsidP="009B6692">
      <w:pPr>
        <w:pStyle w:val="ListParagraph"/>
        <w:numPr>
          <w:ilvl w:val="0"/>
          <w:numId w:val="2"/>
        </w:numPr>
        <w:rPr>
          <w:rFonts w:cstheme="minorHAnsi"/>
        </w:rPr>
      </w:pPr>
      <w:r w:rsidRPr="006423CE">
        <w:rPr>
          <w:rFonts w:cstheme="minorHAnsi"/>
        </w:rPr>
        <w:t xml:space="preserve">The Darlington Statement, a community consensus statement by individuals and organisations in Australia and Aotearoa/New Zealand, including IHRA and many members of our organisation </w:t>
      </w:r>
      <w:r w:rsidR="00F8414A" w:rsidRPr="006423CE">
        <w:rPr>
          <w:rFonts w:cstheme="minorHAnsi"/>
        </w:rPr>
        <w:fldChar w:fldCharType="begin"/>
      </w:r>
      <w:r w:rsidR="00F3265C" w:rsidRPr="006423CE">
        <w:rPr>
          <w:rFonts w:cstheme="minorHAnsi"/>
        </w:rPr>
        <w:instrText xml:space="preserve"> ADDIN ZOTERO_ITEM CSL_CITATION {"citationID":"bIYdaHbQ","properties":{"formattedCitation":"(AIS Support Group Australia et al. 2017)","plainCitation":"(AIS Support Group Australia et al. 2017)","noteIndex":0},"citationItems":[{"id":60,"uris":["http://zotero.org/users/2147311/items/X6QB8ZXP"],"uri":["http://zotero.org/users/2147311/items/X6QB8ZXP"],"itemData":{"id":60,"type":"report","abstract":"More than 20 intersex advocates from Australian and Aotearoa/New Zealand intersex organisations, along with other independent activists came together at a two-day retreat in Darlington, Sydney, on 2-3 March. A year in the making, the collaborative event also led to the issuing of the \"Darlington Statement”, outlining key priorities including legal reform to recognise our bodily autonomy, effective rights-based oversight of clinical decisions, alongside access to affirmative health care and the importance of peer support.","language":"en","title":"Darlington Statement","title-short":"Darlington Statement","URL":"https://darlington.org.au/statement","author":[{"literal":"AIS Support Group Australia"},{"literal":"Intersex Trust Aotearoa New Zealand"},{"literal":"Organisation Intersex International Australia"},{"family":"Black","given":"Eve"},{"family":"Bond","given":"Kylie"},{"family":"Briffa","given":"Tony"},{"family":"Carpenter","given":"Morgan"},{"family":"Cody","given":"Candice"},{"family":"David","given":"Alex"},{"family":"Driver","given":"Betsy"},{"family":"Hannaford","given":"Carol"},{"family":"Harlow","given":"Eileen"},{"family":"Hart","given":"Bonnie"},{"family":"Hart","given":"Phoebe"},{"family":"Leckey","given":"Delia"},{"family":"Lum","given":"Steph"},{"family":"Mitchell","given":"Mani Bruce"},{"family":"Nyhuis","given":"Elise"},{"family":"O’Callaghan","given":"Bronwyn"},{"family":"Perrin","given":"Sandra"},{"family":"Smith","given":"Cody"},{"family":"Williams","given":"Trace"},{"family":"Yang","given":"Imogen"},{"family":"Yovanovic","given":"Georgie"}],"accessed":{"date-parts":[["2018",4,10]]},"issued":{"date-parts":[["2017",3]]}}}],"schema":"https://github.com/citation-style-language/schema/raw/master/csl-citation.json"} </w:instrText>
      </w:r>
      <w:r w:rsidR="00F8414A" w:rsidRPr="006423CE">
        <w:rPr>
          <w:rFonts w:cstheme="minorHAnsi"/>
        </w:rPr>
        <w:fldChar w:fldCharType="separate"/>
      </w:r>
      <w:r w:rsidR="00F8414A" w:rsidRPr="006423CE">
        <w:rPr>
          <w:rFonts w:cstheme="minorHAnsi"/>
          <w:noProof/>
        </w:rPr>
        <w:t>(AIS Support Group Australia et al. 2017)</w:t>
      </w:r>
      <w:r w:rsidR="00F8414A" w:rsidRPr="006423CE">
        <w:rPr>
          <w:rFonts w:cstheme="minorHAnsi"/>
        </w:rPr>
        <w:fldChar w:fldCharType="end"/>
      </w:r>
      <w:r w:rsidRPr="006423CE">
        <w:rPr>
          <w:rFonts w:cstheme="minorHAnsi"/>
        </w:rPr>
        <w:t>.</w:t>
      </w:r>
    </w:p>
    <w:p w14:paraId="23ED2E03" w14:textId="0DBA73E0" w:rsidR="00F14507" w:rsidRPr="006423CE" w:rsidRDefault="00F14507" w:rsidP="009B6692">
      <w:pPr>
        <w:pStyle w:val="ListParagraph"/>
        <w:numPr>
          <w:ilvl w:val="0"/>
          <w:numId w:val="2"/>
        </w:numPr>
        <w:rPr>
          <w:rFonts w:cstheme="minorHAnsi"/>
        </w:rPr>
      </w:pPr>
      <w:r w:rsidRPr="006423CE">
        <w:rPr>
          <w:rFonts w:cstheme="minorHAnsi"/>
        </w:rPr>
        <w:t>The Yogyakarta Principles plus 10</w:t>
      </w:r>
      <w:r w:rsidR="00F8414A" w:rsidRPr="006423CE">
        <w:rPr>
          <w:rFonts w:cstheme="minorHAnsi"/>
        </w:rPr>
        <w:t xml:space="preserve"> </w:t>
      </w:r>
      <w:r w:rsidR="00F8414A" w:rsidRPr="006423CE">
        <w:rPr>
          <w:rFonts w:cstheme="minorHAnsi"/>
        </w:rPr>
        <w:fldChar w:fldCharType="begin"/>
      </w:r>
      <w:r w:rsidR="00F3265C" w:rsidRPr="006423CE">
        <w:rPr>
          <w:rFonts w:cstheme="minorHAnsi"/>
        </w:rPr>
        <w:instrText xml:space="preserve"> ADDIN ZOTERO_ITEM CSL_CITATION {"citationID":"PuN8PJ2F","properties":{"formattedCitation":"(Yogyakarta Principles 2017)","plainCitation":"(Yogyakarta Principles 2017)","noteIndex":0},"citationItems":[{"id":4776,"uris":["http://zotero.org/users/2147311/items/X6LTTUT4"],"uri":["http://zotero.org/users/2147311/items/X6LTTUT4"],"itemData":{"id":4776,"type":"book","language":"en","title":"The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sidR="00F8414A" w:rsidRPr="006423CE">
        <w:rPr>
          <w:rFonts w:cstheme="minorHAnsi"/>
        </w:rPr>
        <w:fldChar w:fldCharType="separate"/>
      </w:r>
      <w:r w:rsidR="00F8414A" w:rsidRPr="006423CE">
        <w:rPr>
          <w:rFonts w:cstheme="minorHAnsi"/>
          <w:noProof/>
        </w:rPr>
        <w:t>(Yogyakarta Principles 2017)</w:t>
      </w:r>
      <w:r w:rsidR="00F8414A" w:rsidRPr="006423CE">
        <w:rPr>
          <w:rFonts w:cstheme="minorHAnsi"/>
        </w:rPr>
        <w:fldChar w:fldCharType="end"/>
      </w:r>
      <w:r w:rsidRPr="006423CE">
        <w:rPr>
          <w:rFonts w:cstheme="minorHAnsi"/>
        </w:rPr>
        <w:t>. Co-executive director Morgan Carpenter was a member of the drafting committee and is a signatory of these Principles.</w:t>
      </w:r>
    </w:p>
    <w:p w14:paraId="0F2A3200" w14:textId="559C86CE" w:rsidR="001A5926" w:rsidRPr="006423CE" w:rsidRDefault="001A5926" w:rsidP="009B6692">
      <w:pPr>
        <w:pStyle w:val="ListParagraph"/>
        <w:numPr>
          <w:ilvl w:val="0"/>
          <w:numId w:val="2"/>
        </w:numPr>
        <w:rPr>
          <w:rFonts w:cstheme="minorHAnsi"/>
        </w:rPr>
      </w:pPr>
      <w:r w:rsidRPr="006423CE">
        <w:rPr>
          <w:rFonts w:cstheme="minorHAnsi"/>
        </w:rPr>
        <w:t>Concluding observations to Australia by UN Treaty Bodies</w:t>
      </w:r>
      <w:r w:rsidR="00AC0F6B">
        <w:rPr>
          <w:rFonts w:cstheme="minorHAnsi"/>
        </w:rPr>
        <w:t>, and general recommendations by the Committee on the Rights of the Child, the Committee on the Elimination of Discrimination against Women, and the Committee on the Rights of Persons with Disabilities</w:t>
      </w:r>
      <w:r w:rsidRPr="006423CE">
        <w:rPr>
          <w:rFonts w:cstheme="minorHAnsi"/>
        </w:rPr>
        <w:t>.</w:t>
      </w:r>
    </w:p>
    <w:p w14:paraId="73267796" w14:textId="43EEC9A9" w:rsidR="00AC0F6B" w:rsidRDefault="00AC0F6B" w:rsidP="009B6692">
      <w:pPr>
        <w:pStyle w:val="ListParagraph"/>
        <w:numPr>
          <w:ilvl w:val="0"/>
          <w:numId w:val="2"/>
        </w:numPr>
        <w:rPr>
          <w:rFonts w:cstheme="minorHAnsi"/>
        </w:rPr>
      </w:pPr>
      <w:r>
        <w:rPr>
          <w:rFonts w:cstheme="minorHAnsi"/>
        </w:rPr>
        <w:t xml:space="preserve">The Australian Law Reform Commission report on </w:t>
      </w:r>
      <w:r w:rsidRPr="00AC0F6B">
        <w:rPr>
          <w:rFonts w:cstheme="minorHAnsi"/>
        </w:rPr>
        <w:t>Equality, Capacity and Disability in Commonwealth Laws</w:t>
      </w:r>
      <w:r>
        <w:rPr>
          <w:rFonts w:cstheme="minorHAnsi"/>
        </w:rPr>
        <w:t xml:space="preserve"> </w:t>
      </w:r>
      <w:r>
        <w:rPr>
          <w:rFonts w:cstheme="minorHAnsi"/>
        </w:rPr>
        <w:fldChar w:fldCharType="begin"/>
      </w:r>
      <w:r>
        <w:rPr>
          <w:rFonts w:cstheme="minorHAnsi"/>
        </w:rPr>
        <w:instrText xml:space="preserve"> ADDIN ZOTERO_ITEM CSL_CITATION {"citationID":"tWN7GMtb","properties":{"formattedCitation":"(Australian Law Reform Commission 2014)","plainCitation":"(Australian Law Reform Commission 2014)","noteIndex":0},"citationItems":[{"id":5197,"uris":["http://zotero.org/users/2147311/items/H943DVBA"],"uri":["http://zotero.org/users/2147311/items/H943DVBA"],"itemData":{"id":5197,"type":"report","abstract":"This Inquiry examined laws and legal frameworks within the Commonwealth jurisdiction that deny or diminish the equal recognition of people with disability as persons before the law and their ability to exercise legal capacity.","language":"en","note":"ALRC","number":"124","title":"Equality, Capacity and Disability in Commonwealth Laws","URL":"https://www.alrc.gov.au/publications/equality-capacity-disability-report-124","author":[{"literal":"Australian Law Reform Commission"}],"accessed":{"date-parts":[["2016",4,29]]},"issued":{"date-parts":[["2014",11,24]]}}}],"schema":"https://github.com/citation-style-language/schema/raw/master/csl-citation.json"} </w:instrText>
      </w:r>
      <w:r>
        <w:rPr>
          <w:rFonts w:cstheme="minorHAnsi"/>
        </w:rPr>
        <w:fldChar w:fldCharType="separate"/>
      </w:r>
      <w:r>
        <w:rPr>
          <w:rFonts w:cstheme="minorHAnsi"/>
          <w:noProof/>
        </w:rPr>
        <w:t>(Australian Law Reform Commission 2014)</w:t>
      </w:r>
      <w:r>
        <w:rPr>
          <w:rFonts w:cstheme="minorHAnsi"/>
        </w:rPr>
        <w:fldChar w:fldCharType="end"/>
      </w:r>
      <w:r w:rsidR="00343BD6">
        <w:rPr>
          <w:rFonts w:cstheme="minorHAnsi"/>
        </w:rPr>
        <w:t>.</w:t>
      </w:r>
    </w:p>
    <w:p w14:paraId="0A249E87" w14:textId="2155C200" w:rsidR="00F14507" w:rsidRPr="006423CE" w:rsidRDefault="00F14507" w:rsidP="009B6692">
      <w:pPr>
        <w:pStyle w:val="ListParagraph"/>
        <w:numPr>
          <w:ilvl w:val="0"/>
          <w:numId w:val="2"/>
        </w:numPr>
        <w:rPr>
          <w:rFonts w:cstheme="minorHAnsi"/>
        </w:rPr>
      </w:pPr>
      <w:r w:rsidRPr="006423CE">
        <w:rPr>
          <w:rFonts w:cstheme="minorHAnsi"/>
        </w:rPr>
        <w:t xml:space="preserve">Our submissions </w:t>
      </w:r>
      <w:r w:rsidR="008135B7">
        <w:rPr>
          <w:rFonts w:cstheme="minorHAnsi"/>
        </w:rPr>
        <w:t>on inquiries by</w:t>
      </w:r>
      <w:r w:rsidRPr="006423CE">
        <w:rPr>
          <w:rFonts w:cstheme="minorHAnsi"/>
        </w:rPr>
        <w:t xml:space="preserve"> the Australian Human Rights Commission and the Australian Law Reform Commission in 2018, which set out a series of responses to questions of oversight and other matters that are relevant to this discussion paper</w:t>
      </w:r>
      <w:r w:rsidR="00F8414A" w:rsidRPr="006423CE">
        <w:rPr>
          <w:rFonts w:cstheme="minorHAnsi"/>
        </w:rPr>
        <w:t xml:space="preserve"> </w:t>
      </w:r>
      <w:r w:rsidR="00F8414A" w:rsidRPr="006423CE">
        <w:rPr>
          <w:rFonts w:cstheme="minorHAnsi"/>
        </w:rPr>
        <w:fldChar w:fldCharType="begin"/>
      </w:r>
      <w:r w:rsidR="00F3265C" w:rsidRPr="006423CE">
        <w:rPr>
          <w:rFonts w:cstheme="minorHAnsi"/>
        </w:rPr>
        <w:instrText xml:space="preserve"> ADDIN ZOTERO_ITEM CSL_CITATION {"citationID":"wuhwanUT","properties":{"formattedCitation":"(Intersex Human Rights Australia 2018a, 2018b)","plainCitation":"(Intersex Human Rights Australia 2018a, 2018b)","noteIndex":0},"citationItems":[{"id":6768,"uris":["http://zotero.org/users/2147311/items/C8YMBS4T"],"uri":["http://zotero.org/users/2147311/items/C8YMBS4T"],"itemData":{"id":6768,"type":"report","language":"en","note":"ahrc consultation AHRC","title":"Submission to the Australian Human Rights Commission: Protecting the Human Rights of People Born with Variations in Sex Characteristics","URL":"https://ihra.org.au/32490/ahrc-submission-2018/","author":[{"literal":"Intersex Human Rights Australia"}],"accessed":{"date-parts":[["2018",10,1]]},"issued":{"date-parts":[["2018",9,30]]}},"label":"page"},{"id":7943,"uris":["http://zotero.org/users/2147311/items/TH3UAI2C"],"uri":["http://zotero.org/users/2147311/items/TH3UAI2C"],"itemData":{"id":7943,"type":"report","language":"en","note":"ALRC","title":"Submission to the Australian Law Reform Commission on the Review of the Family Law System – Discussion Paper","URL":"https://ihra.org.au/32909/submission-to-the-australian-law-reform-commission-on-reform-of-the-family-law-system/","author":[{"literal":"Intersex Human Rights Australia"}],"accessed":{"date-parts":[["2018",11,27]]},"issued":{"date-parts":[["2018",11]]}},"label":"page"}],"schema":"https://github.com/citation-style-language/schema/raw/master/csl-citation.json"} </w:instrText>
      </w:r>
      <w:r w:rsidR="00F8414A" w:rsidRPr="006423CE">
        <w:rPr>
          <w:rFonts w:cstheme="minorHAnsi"/>
        </w:rPr>
        <w:fldChar w:fldCharType="separate"/>
      </w:r>
      <w:r w:rsidR="00F3265C" w:rsidRPr="006423CE">
        <w:rPr>
          <w:rFonts w:cstheme="minorHAnsi"/>
          <w:noProof/>
        </w:rPr>
        <w:t>(Intersex Human Rights Australia 2018a, 2018b)</w:t>
      </w:r>
      <w:r w:rsidR="00F8414A" w:rsidRPr="006423CE">
        <w:rPr>
          <w:rFonts w:cstheme="minorHAnsi"/>
        </w:rPr>
        <w:fldChar w:fldCharType="end"/>
      </w:r>
      <w:r w:rsidRPr="006423CE">
        <w:rPr>
          <w:rFonts w:cstheme="minorHAnsi"/>
        </w:rPr>
        <w:t>.</w:t>
      </w:r>
    </w:p>
    <w:p w14:paraId="0B38FFB7" w14:textId="15DC6553" w:rsidR="00161E84" w:rsidRPr="006423CE" w:rsidRDefault="00161E84" w:rsidP="009B6692">
      <w:pPr>
        <w:pStyle w:val="ListParagraph"/>
        <w:numPr>
          <w:ilvl w:val="0"/>
          <w:numId w:val="2"/>
        </w:numPr>
        <w:rPr>
          <w:rFonts w:cstheme="minorHAnsi"/>
        </w:rPr>
      </w:pPr>
      <w:r w:rsidRPr="006423CE">
        <w:rPr>
          <w:rFonts w:cstheme="minorHAnsi"/>
        </w:rPr>
        <w:t xml:space="preserve">Our submission to the ACT government in response to the </w:t>
      </w:r>
      <w:r w:rsidR="002807F2">
        <w:rPr>
          <w:rFonts w:cstheme="minorHAnsi"/>
        </w:rPr>
        <w:t>“</w:t>
      </w:r>
      <w:r w:rsidR="002807F2" w:rsidRPr="002807F2">
        <w:rPr>
          <w:rFonts w:cstheme="minorHAnsi"/>
        </w:rPr>
        <w:t>Key issues in the prohibition of deferrable medical interventions on intersex children: Discussion paper</w:t>
      </w:r>
      <w:r w:rsidR="002807F2">
        <w:rPr>
          <w:rFonts w:cstheme="minorHAnsi"/>
        </w:rPr>
        <w:t xml:space="preserve">” submitted in January 2021 </w:t>
      </w:r>
      <w:r w:rsidR="00584D51" w:rsidRPr="006423CE">
        <w:rPr>
          <w:rFonts w:cstheme="minorHAnsi"/>
        </w:rPr>
        <w:fldChar w:fldCharType="begin"/>
      </w:r>
      <w:r w:rsidR="00584D51" w:rsidRPr="006423CE">
        <w:rPr>
          <w:rFonts w:cstheme="minorHAnsi"/>
        </w:rPr>
        <w:instrText xml:space="preserve"> ADDIN ZOTERO_ITEM CSL_CITATION {"citationID":"JOYAECgj","properties":{"formattedCitation":"(Carpenter and Intersex Human Rights Australia 2021)","plainCitation":"(Carpenter and Intersex Human Rights Australia 2021)","noteIndex":0},"citationItems":[{"id":21928,"uris":["http://zotero.org/users/2147311/items/88XVWEQN"],"uri":["http://zotero.org/users/2147311/items/88XVWEQN"],"itemData":{"id":21928,"type":"report","title":"Submission on the ACT government discussion paper on ‘Key issues in the prohibition of deferrable medical interventions on intersex children’","author":[{"family":"Carpenter","given":"Morgan"},{"literal":"Intersex Human Rights Australia"}],"issued":{"date-parts":[["2021",1,18]]}}}],"schema":"https://github.com/citation-style-language/schema/raw/master/csl-citation.json"} </w:instrText>
      </w:r>
      <w:r w:rsidR="00584D51" w:rsidRPr="006423CE">
        <w:rPr>
          <w:rFonts w:cstheme="minorHAnsi"/>
        </w:rPr>
        <w:fldChar w:fldCharType="separate"/>
      </w:r>
      <w:r w:rsidR="00584D51" w:rsidRPr="006423CE">
        <w:rPr>
          <w:rFonts w:cstheme="minorHAnsi"/>
          <w:noProof/>
        </w:rPr>
        <w:t>(Carpenter and Intersex Human Rights Australia 2021)</w:t>
      </w:r>
      <w:r w:rsidR="00584D51" w:rsidRPr="006423CE">
        <w:rPr>
          <w:rFonts w:cstheme="minorHAnsi"/>
        </w:rPr>
        <w:fldChar w:fldCharType="end"/>
      </w:r>
      <w:r w:rsidRPr="006423CE">
        <w:rPr>
          <w:rFonts w:cstheme="minorHAnsi"/>
        </w:rPr>
        <w:t>.</w:t>
      </w:r>
    </w:p>
    <w:p w14:paraId="5D3F5CD3" w14:textId="08079F12" w:rsidR="00161E84" w:rsidRPr="006423CE" w:rsidRDefault="00161E84" w:rsidP="009B6692">
      <w:pPr>
        <w:pStyle w:val="ListParagraph"/>
        <w:numPr>
          <w:ilvl w:val="0"/>
          <w:numId w:val="2"/>
        </w:numPr>
        <w:rPr>
          <w:rFonts w:cstheme="minorHAnsi"/>
        </w:rPr>
      </w:pPr>
      <w:r w:rsidRPr="006423CE">
        <w:rPr>
          <w:rFonts w:cstheme="minorHAnsi"/>
        </w:rPr>
        <w:t>Discussions with community members, subject matter experts, legal institutions, and Equality Australia.</w:t>
      </w:r>
    </w:p>
    <w:p w14:paraId="069A42D9" w14:textId="77777777" w:rsidR="00F14507" w:rsidRPr="006423CE" w:rsidRDefault="00F14507" w:rsidP="00BD2D58">
      <w:pPr>
        <w:rPr>
          <w:rFonts w:cstheme="minorHAnsi"/>
        </w:rPr>
      </w:pPr>
    </w:p>
    <w:p w14:paraId="41D0748C" w14:textId="77777777" w:rsidR="00EF082C" w:rsidRDefault="00EF082C" w:rsidP="00EF082C">
      <w:pPr>
        <w:rPr>
          <w:rFonts w:cstheme="minorHAnsi"/>
        </w:rPr>
      </w:pPr>
      <w:r>
        <w:rPr>
          <w:rFonts w:cstheme="minorHAnsi"/>
        </w:rPr>
        <w:t xml:space="preserve">UN Treaty Body recommendations to Australia by the Committee on the Rights of the Child, the Committee on the </w:t>
      </w:r>
      <w:r w:rsidRPr="0076098A">
        <w:rPr>
          <w:rFonts w:cstheme="minorHAnsi"/>
        </w:rPr>
        <w:t>Elimination of Discrimination against Women</w:t>
      </w:r>
      <w:r>
        <w:rPr>
          <w:rFonts w:cstheme="minorHAnsi"/>
        </w:rPr>
        <w:t xml:space="preserve"> and the </w:t>
      </w:r>
      <w:r w:rsidRPr="0076098A">
        <w:rPr>
          <w:rFonts w:cstheme="minorHAnsi"/>
        </w:rPr>
        <w:t>Committee on the Rights of Persons with Disabilities</w:t>
      </w:r>
      <w:r>
        <w:rPr>
          <w:rFonts w:cstheme="minorHAnsi"/>
        </w:rPr>
        <w:t xml:space="preserve"> leave no doubt that involuntary and unnecessary medical treatments on people with innate variations of sex characteristics fail to protect the integrity of the </w:t>
      </w:r>
      <w:proofErr w:type="gramStart"/>
      <w:r>
        <w:rPr>
          <w:rFonts w:cstheme="minorHAnsi"/>
        </w:rPr>
        <w:t>person, and</w:t>
      </w:r>
      <w:proofErr w:type="gramEnd"/>
      <w:r>
        <w:rPr>
          <w:rFonts w:cstheme="minorHAnsi"/>
        </w:rPr>
        <w:t xml:space="preserve"> are “harmful practices” that must be prohibited. For example:</w:t>
      </w:r>
    </w:p>
    <w:p w14:paraId="7513F420" w14:textId="77777777" w:rsidR="00EF082C" w:rsidRDefault="00EF082C" w:rsidP="00EF082C">
      <w:pPr>
        <w:rPr>
          <w:rFonts w:cstheme="minorHAnsi"/>
        </w:rPr>
      </w:pPr>
    </w:p>
    <w:p w14:paraId="19896497" w14:textId="77777777" w:rsidR="00EF082C" w:rsidRPr="0076098A" w:rsidRDefault="00EF082C" w:rsidP="00EF082C">
      <w:pPr>
        <w:pStyle w:val="Quote"/>
      </w:pPr>
      <w:r w:rsidRPr="0076098A">
        <w:t xml:space="preserve">The Committee urges that the State party to […] Adopt clear legislative provisions that explicitly prohibit the performance of unnecessary surgical or other medical procedures on intersex children before they reach the legal age of consent, implement the recommendations made by the Senate in 2013 on the basis of its inquiry into the involuntary or coerced sterilization of intersex persons, provide adequate counselling and support for the families of intersex children and provide redress to intersex persons having undergone such medical procedures </w:t>
      </w:r>
      <w:r w:rsidRPr="0076098A">
        <w:fldChar w:fldCharType="begin"/>
      </w:r>
      <w:r w:rsidRPr="0076098A">
        <w:instrText xml:space="preserve"> ADDIN ZOTERO_ITEM CSL_CITATION {"citationID":"zwBPETb8","properties":{"formattedCitation":"(Committee on the Elimination of Discrimination against Women 2018, 26)","plainCitation":"(Committee on the Elimination of Discrimination against Women 2018, 26)","noteIndex":0},"citationItems":[{"id":6137,"uris":["http://zotero.org/users/2147311/items/5D9DCZ4U"],"uri":["http://zotero.org/users/2147311/items/5D9DCZ4U"],"itemData":{"id":6137,"type":"report","language":"en","note":"paras 25-26 IGM “Harmful practice” (CEDAW art. 5 in conjunction with General recommendation No. 31)","number":"CEDAW/C/AUS/CO/8","title":"Concluding observations on the eighth periodic report of Australia","author":[{"literal":"Committee on the Elimination of Discrimination against Women"}],"issued":{"date-parts":[["2018",7,25]]}},"locator":"26","label":"page"}],"schema":"https://github.com/citation-style-language/schema/raw/master/csl-citation.json"} </w:instrText>
      </w:r>
      <w:r w:rsidRPr="0076098A">
        <w:fldChar w:fldCharType="separate"/>
      </w:r>
      <w:r w:rsidRPr="0076098A">
        <w:rPr>
          <w:noProof/>
        </w:rPr>
        <w:t>(Committee on the Elimination of Discrimination against Women 2018, 26)</w:t>
      </w:r>
      <w:r w:rsidRPr="0076098A">
        <w:fldChar w:fldCharType="end"/>
      </w:r>
      <w:r>
        <w:t>.</w:t>
      </w:r>
    </w:p>
    <w:p w14:paraId="5F5435D4" w14:textId="77777777" w:rsidR="00E34419" w:rsidRDefault="00E34419">
      <w:pPr>
        <w:rPr>
          <w:rFonts w:cstheme="minorHAnsi"/>
        </w:rPr>
      </w:pPr>
      <w:r>
        <w:rPr>
          <w:rFonts w:cstheme="minorHAnsi"/>
          <w:b/>
        </w:rPr>
        <w:br w:type="page"/>
      </w:r>
    </w:p>
    <w:p w14:paraId="6FD05204" w14:textId="7FCFBB5F" w:rsidR="00760715" w:rsidRPr="006423CE" w:rsidRDefault="006B5C13" w:rsidP="00983EDD">
      <w:pPr>
        <w:pStyle w:val="Heading1"/>
        <w:rPr>
          <w:rFonts w:asciiTheme="minorHAnsi" w:hAnsiTheme="minorHAnsi" w:cstheme="minorHAnsi"/>
        </w:rPr>
      </w:pPr>
      <w:bookmarkStart w:id="5" w:name="_Toc79406199"/>
      <w:r w:rsidRPr="006423CE">
        <w:rPr>
          <w:rFonts w:asciiTheme="minorHAnsi" w:hAnsiTheme="minorHAnsi" w:cstheme="minorHAnsi"/>
        </w:rPr>
        <w:lastRenderedPageBreak/>
        <w:t>R</w:t>
      </w:r>
      <w:r w:rsidR="00760715" w:rsidRPr="006423CE">
        <w:rPr>
          <w:rFonts w:asciiTheme="minorHAnsi" w:hAnsiTheme="minorHAnsi" w:cstheme="minorHAnsi"/>
        </w:rPr>
        <w:t>esponses to questions in the discussion paper</w:t>
      </w:r>
      <w:bookmarkEnd w:id="5"/>
    </w:p>
    <w:p w14:paraId="5916249B" w14:textId="77777777" w:rsidR="00760715" w:rsidRPr="006423CE" w:rsidRDefault="00760715" w:rsidP="00CE2730">
      <w:pPr>
        <w:rPr>
          <w:rFonts w:cstheme="minorHAnsi"/>
          <w:b/>
          <w:bCs/>
        </w:rPr>
      </w:pPr>
    </w:p>
    <w:p w14:paraId="25094F70" w14:textId="0BE89700" w:rsidR="00026A4A" w:rsidRPr="006423CE" w:rsidRDefault="00026A4A" w:rsidP="00026A4A">
      <w:pPr>
        <w:pStyle w:val="Heading2"/>
        <w:rPr>
          <w:rFonts w:asciiTheme="minorHAnsi" w:hAnsiTheme="minorHAnsi" w:cstheme="minorHAnsi"/>
        </w:rPr>
      </w:pPr>
      <w:bookmarkStart w:id="6" w:name="_Toc79406200"/>
      <w:r w:rsidRPr="006423CE">
        <w:rPr>
          <w:rFonts w:asciiTheme="minorHAnsi" w:hAnsiTheme="minorHAnsi" w:cstheme="minorHAnsi"/>
        </w:rPr>
        <w:t>Question 1</w:t>
      </w:r>
      <w:r w:rsidR="00D55EA4">
        <w:rPr>
          <w:rFonts w:asciiTheme="minorHAnsi" w:hAnsiTheme="minorHAnsi" w:cstheme="minorHAnsi"/>
        </w:rPr>
        <w:t>a</w:t>
      </w:r>
      <w:r w:rsidRPr="006423CE">
        <w:rPr>
          <w:rFonts w:asciiTheme="minorHAnsi" w:hAnsiTheme="minorHAnsi" w:cstheme="minorHAnsi"/>
        </w:rPr>
        <w:t>: Age or capacity?</w:t>
      </w:r>
      <w:bookmarkEnd w:id="6"/>
    </w:p>
    <w:p w14:paraId="44E5B9DD" w14:textId="5BE2EBE1" w:rsidR="00B94568" w:rsidRPr="006423CE" w:rsidRDefault="00B94568">
      <w:pPr>
        <w:rPr>
          <w:rFonts w:cstheme="minorHAnsi"/>
        </w:rPr>
      </w:pPr>
    </w:p>
    <w:p w14:paraId="36747688" w14:textId="56ADBA3E" w:rsidR="004C04DE" w:rsidRPr="006423CE" w:rsidRDefault="004C04DE">
      <w:pPr>
        <w:rPr>
          <w:rFonts w:cstheme="minorHAnsi"/>
        </w:rPr>
      </w:pPr>
      <w:r w:rsidRPr="006423CE">
        <w:rPr>
          <w:rFonts w:cstheme="minorHAnsi"/>
        </w:rPr>
        <w:t xml:space="preserve">Whether or not the proposed legislation responds to issues affecting only minors, or additionally includes adults, it will need to address the circumstances </w:t>
      </w:r>
      <w:r w:rsidR="001C2AA0" w:rsidRPr="006423CE">
        <w:rPr>
          <w:rFonts w:cstheme="minorHAnsi"/>
        </w:rPr>
        <w:t>identified in the following three scenarios</w:t>
      </w:r>
      <w:r w:rsidRPr="006423CE">
        <w:rPr>
          <w:rFonts w:cstheme="minorHAnsi"/>
        </w:rPr>
        <w:t xml:space="preserve">: </w:t>
      </w:r>
    </w:p>
    <w:p w14:paraId="08DC7097" w14:textId="77777777" w:rsidR="007221AD" w:rsidRPr="006423CE" w:rsidRDefault="007221AD">
      <w:pPr>
        <w:rPr>
          <w:rFonts w:cstheme="minorHAnsi"/>
        </w:rPr>
      </w:pPr>
    </w:p>
    <w:p w14:paraId="0D30D131" w14:textId="66AA0918" w:rsidR="004C04DE" w:rsidRPr="006423CE" w:rsidRDefault="004C04DE" w:rsidP="009B6692">
      <w:pPr>
        <w:pStyle w:val="ListParagraph"/>
        <w:numPr>
          <w:ilvl w:val="0"/>
          <w:numId w:val="4"/>
        </w:numPr>
        <w:rPr>
          <w:rFonts w:cstheme="minorHAnsi"/>
        </w:rPr>
      </w:pPr>
      <w:r w:rsidRPr="006423CE">
        <w:rPr>
          <w:rFonts w:cstheme="minorHAnsi"/>
        </w:rPr>
        <w:t xml:space="preserve">people who have legal capacity (for example youth and adults who </w:t>
      </w:r>
      <w:proofErr w:type="gramStart"/>
      <w:r w:rsidRPr="006423CE">
        <w:rPr>
          <w:rFonts w:cstheme="minorHAnsi"/>
        </w:rPr>
        <w:t>are able to</w:t>
      </w:r>
      <w:proofErr w:type="gramEnd"/>
      <w:r w:rsidRPr="006423CE">
        <w:rPr>
          <w:rFonts w:cstheme="minorHAnsi"/>
        </w:rPr>
        <w:t xml:space="preserve"> demonstrate ‘Gillick competency’</w:t>
      </w:r>
      <w:r w:rsidR="00117433" w:rsidRPr="006423CE">
        <w:rPr>
          <w:rFonts w:cstheme="minorHAnsi"/>
        </w:rPr>
        <w:t>).</w:t>
      </w:r>
    </w:p>
    <w:p w14:paraId="3E40FD5F" w14:textId="7CE0B3B4" w:rsidR="004C04DE" w:rsidRPr="006423CE" w:rsidRDefault="004C04DE" w:rsidP="009B6692">
      <w:pPr>
        <w:pStyle w:val="ListParagraph"/>
        <w:numPr>
          <w:ilvl w:val="0"/>
          <w:numId w:val="4"/>
        </w:numPr>
        <w:rPr>
          <w:rFonts w:cstheme="minorHAnsi"/>
        </w:rPr>
      </w:pPr>
      <w:r w:rsidRPr="006423CE">
        <w:rPr>
          <w:rFonts w:cstheme="minorHAnsi"/>
        </w:rPr>
        <w:t xml:space="preserve">people where legal capacity is questioned (including children, </w:t>
      </w:r>
      <w:proofErr w:type="gramStart"/>
      <w:r w:rsidRPr="006423CE">
        <w:rPr>
          <w:rFonts w:cstheme="minorHAnsi"/>
        </w:rPr>
        <w:t>youth</w:t>
      </w:r>
      <w:proofErr w:type="gramEnd"/>
      <w:r w:rsidRPr="006423CE">
        <w:rPr>
          <w:rFonts w:cstheme="minorHAnsi"/>
        </w:rPr>
        <w:t xml:space="preserve"> and adults), and </w:t>
      </w:r>
    </w:p>
    <w:p w14:paraId="2B7FF021" w14:textId="24D5EF10" w:rsidR="00026A4A" w:rsidRPr="006423CE" w:rsidRDefault="004C04DE" w:rsidP="009B6692">
      <w:pPr>
        <w:pStyle w:val="ListParagraph"/>
        <w:numPr>
          <w:ilvl w:val="0"/>
          <w:numId w:val="4"/>
        </w:numPr>
        <w:rPr>
          <w:rFonts w:cstheme="minorHAnsi"/>
        </w:rPr>
      </w:pPr>
      <w:r w:rsidRPr="006423CE">
        <w:rPr>
          <w:rFonts w:cstheme="minorHAnsi"/>
        </w:rPr>
        <w:t xml:space="preserve">people who do not have legal capacity (for example, infants and young children, as well as some older people who may have intellectual disabilities). </w:t>
      </w:r>
    </w:p>
    <w:p w14:paraId="5E809DF7" w14:textId="29FC7EDB" w:rsidR="004C04DE" w:rsidRPr="006423CE" w:rsidRDefault="004C04DE">
      <w:pPr>
        <w:rPr>
          <w:rFonts w:cstheme="minorHAnsi"/>
        </w:rPr>
      </w:pPr>
    </w:p>
    <w:p w14:paraId="569B687B" w14:textId="47B1F330" w:rsidR="007221AD" w:rsidRPr="006423CE" w:rsidRDefault="007221AD">
      <w:pPr>
        <w:rPr>
          <w:rFonts w:cstheme="minorHAnsi"/>
        </w:rPr>
      </w:pPr>
      <w:r w:rsidRPr="006423CE">
        <w:rPr>
          <w:rFonts w:cstheme="minorHAnsi"/>
        </w:rPr>
        <w:t xml:space="preserve">We would prefer to see legislative proposals that respond effectively to each of these </w:t>
      </w:r>
      <w:r w:rsidR="001C2AA0" w:rsidRPr="006423CE">
        <w:rPr>
          <w:rFonts w:cstheme="minorHAnsi"/>
        </w:rPr>
        <w:t>scenarios</w:t>
      </w:r>
      <w:r w:rsidR="00CB5079" w:rsidRPr="006423CE">
        <w:rPr>
          <w:rFonts w:cstheme="minorHAnsi"/>
        </w:rPr>
        <w:t xml:space="preserve"> in both adults and minors</w:t>
      </w:r>
      <w:r w:rsidRPr="006423CE">
        <w:rPr>
          <w:rFonts w:cstheme="minorHAnsi"/>
        </w:rPr>
        <w:t>.</w:t>
      </w:r>
      <w:r w:rsidR="0024766E" w:rsidRPr="006423CE">
        <w:rPr>
          <w:rFonts w:cstheme="minorHAnsi"/>
        </w:rPr>
        <w:t xml:space="preserve"> In the alternative, </w:t>
      </w:r>
      <w:r w:rsidR="00993775" w:rsidRPr="006423CE">
        <w:rPr>
          <w:rFonts w:cstheme="minorHAnsi"/>
        </w:rPr>
        <w:t xml:space="preserve">if the ACT government determines to focus only on minors, </w:t>
      </w:r>
      <w:r w:rsidR="0024766E" w:rsidRPr="006423CE">
        <w:rPr>
          <w:rFonts w:cstheme="minorHAnsi"/>
        </w:rPr>
        <w:t>we believe that each scenario should be addressed in minors.</w:t>
      </w:r>
    </w:p>
    <w:p w14:paraId="073E16D1" w14:textId="77777777" w:rsidR="007221AD" w:rsidRPr="006423CE" w:rsidRDefault="007221AD">
      <w:pPr>
        <w:rPr>
          <w:rFonts w:cstheme="minorHAnsi"/>
        </w:rPr>
      </w:pPr>
    </w:p>
    <w:p w14:paraId="6C371187" w14:textId="1312BEF1" w:rsidR="00F3265C" w:rsidRPr="006423CE" w:rsidRDefault="003F49F7" w:rsidP="00187EDD">
      <w:pPr>
        <w:rPr>
          <w:rFonts w:cstheme="minorHAnsi"/>
        </w:rPr>
      </w:pPr>
      <w:r w:rsidRPr="006423CE">
        <w:rPr>
          <w:rFonts w:cstheme="minorHAnsi"/>
        </w:rPr>
        <w:t>In our view, legislati</w:t>
      </w:r>
      <w:r w:rsidR="00C74869" w:rsidRPr="006423CE">
        <w:rPr>
          <w:rFonts w:cstheme="minorHAnsi"/>
        </w:rPr>
        <w:t>ve proposals</w:t>
      </w:r>
      <w:r w:rsidRPr="006423CE">
        <w:rPr>
          <w:rFonts w:cstheme="minorHAnsi"/>
        </w:rPr>
        <w:t xml:space="preserve"> should </w:t>
      </w:r>
      <w:r w:rsidR="001E4407" w:rsidRPr="006423CE">
        <w:rPr>
          <w:rFonts w:cstheme="minorHAnsi"/>
        </w:rPr>
        <w:t>reflect</w:t>
      </w:r>
      <w:r w:rsidR="00F3265C" w:rsidRPr="006423CE">
        <w:rPr>
          <w:rFonts w:cstheme="minorHAnsi"/>
        </w:rPr>
        <w:t xml:space="preserve"> the view that</w:t>
      </w:r>
      <w:r w:rsidR="00187EDD" w:rsidRPr="006423CE">
        <w:rPr>
          <w:rFonts w:cstheme="minorHAnsi"/>
        </w:rPr>
        <w:t xml:space="preserve"> a</w:t>
      </w:r>
      <w:r w:rsidR="00F3265C" w:rsidRPr="006423CE">
        <w:rPr>
          <w:rFonts w:cstheme="minorHAnsi"/>
        </w:rPr>
        <w:t xml:space="preserve">ll individuals – including </w:t>
      </w:r>
      <w:r w:rsidR="007D5C3F" w:rsidRPr="006423CE">
        <w:rPr>
          <w:rFonts w:cstheme="minorHAnsi"/>
        </w:rPr>
        <w:t>adults and minors</w:t>
      </w:r>
      <w:r w:rsidR="00F3265C" w:rsidRPr="006423CE">
        <w:rPr>
          <w:rFonts w:cstheme="minorHAnsi"/>
        </w:rPr>
        <w:t xml:space="preserve"> with variations of sex characteristics</w:t>
      </w:r>
      <w:r w:rsidR="007D5C3F" w:rsidRPr="006423CE">
        <w:rPr>
          <w:rFonts w:cstheme="minorHAnsi"/>
        </w:rPr>
        <w:t>,</w:t>
      </w:r>
      <w:r w:rsidR="00F3265C" w:rsidRPr="006423CE">
        <w:rPr>
          <w:rFonts w:cstheme="minorHAnsi"/>
        </w:rPr>
        <w:t xml:space="preserve"> and </w:t>
      </w:r>
      <w:r w:rsidR="007D5C3F" w:rsidRPr="006423CE">
        <w:rPr>
          <w:rFonts w:cstheme="minorHAnsi"/>
        </w:rPr>
        <w:t xml:space="preserve">parents, </w:t>
      </w:r>
      <w:proofErr w:type="gramStart"/>
      <w:r w:rsidR="007D5C3F" w:rsidRPr="006423CE">
        <w:rPr>
          <w:rFonts w:cstheme="minorHAnsi"/>
        </w:rPr>
        <w:t>carers</w:t>
      </w:r>
      <w:proofErr w:type="gramEnd"/>
      <w:r w:rsidR="007D5C3F" w:rsidRPr="006423CE">
        <w:rPr>
          <w:rFonts w:cstheme="minorHAnsi"/>
        </w:rPr>
        <w:t xml:space="preserve"> or </w:t>
      </w:r>
      <w:r w:rsidR="00F3265C" w:rsidRPr="006423CE">
        <w:rPr>
          <w:rFonts w:cstheme="minorHAnsi"/>
        </w:rPr>
        <w:t xml:space="preserve">family members – need support to make </w:t>
      </w:r>
      <w:r w:rsidR="00D53C1B" w:rsidRPr="006423CE">
        <w:rPr>
          <w:rFonts w:cstheme="minorHAnsi"/>
        </w:rPr>
        <w:t xml:space="preserve">treatment </w:t>
      </w:r>
      <w:r w:rsidR="00F3265C" w:rsidRPr="006423CE">
        <w:rPr>
          <w:rFonts w:cstheme="minorHAnsi"/>
        </w:rPr>
        <w:t xml:space="preserve">decisions freely and effectively. </w:t>
      </w:r>
    </w:p>
    <w:p w14:paraId="2C381CDE" w14:textId="77777777" w:rsidR="00187EDD" w:rsidRPr="006423CE" w:rsidRDefault="00187EDD" w:rsidP="00187EDD">
      <w:pPr>
        <w:rPr>
          <w:rFonts w:cstheme="minorHAnsi"/>
        </w:rPr>
      </w:pPr>
    </w:p>
    <w:p w14:paraId="08C34BC1" w14:textId="4C065CE5" w:rsidR="005F1CC1" w:rsidRPr="006423CE" w:rsidRDefault="005F1CC1" w:rsidP="005F1CC1">
      <w:pPr>
        <w:rPr>
          <w:rFonts w:cstheme="minorHAnsi"/>
        </w:rPr>
      </w:pPr>
      <w:r w:rsidRPr="006423CE">
        <w:rPr>
          <w:rFonts w:cstheme="minorHAnsi"/>
        </w:rPr>
        <w:t xml:space="preserve">In line with the recommendations of the Committee on the Rights of Persons with Disabilities </w:t>
      </w:r>
      <w:r w:rsidRPr="006423CE">
        <w:rPr>
          <w:rFonts w:cstheme="minorHAnsi"/>
        </w:rPr>
        <w:fldChar w:fldCharType="begin"/>
      </w:r>
      <w:r w:rsidRPr="006423CE">
        <w:rPr>
          <w:rFonts w:cstheme="minorHAnsi"/>
        </w:rPr>
        <w:instrText xml:space="preserve"> ADDIN ZOTERO_ITEM CSL_CITATION {"citationID":"3jL7vT1M","properties":{"formattedCitation":"(Committee on the Rights of Persons with Disabilities 2019, 2014)","plainCitation":"(Committee on the Rights of Persons with Disabilities 2019, 2014)","noteIndex":0},"citationItems":[{"id":18571,"uris":["http://zotero.org/users/2147311/items/LCFLSJ7Q"],"uri":["http://zotero.org/users/2147311/items/LCFLSJ7Q"],"itemData":{"id":18571,"type":"report","language":"en","number":"CRPD/C/AUS/CO/2-3","title":"Concluding observations on the combined second and third reports of Australia","author":[{"literal":"Committee on the Rights of Persons with Disabilities"}],"issued":{"date-parts":[["2019",9,23]]}},"label":"page"},{"id":8266,"uris":["http://zotero.org/users/2147311/items/WMUB2GWR"],"uri":["http://zotero.org/users/2147311/items/WMUB2GWR"],"itemData":{"id":8266,"type":"report","language":"en","number":"CRPD/C/GC/1","title":"General Comment No. 1, Article 12: Equal recognition before the law","author":[{"literal":"Committee on the Rights of Persons with Disabilities"}],"issued":{"date-parts":[["2014",5,19]]}},"label":"page"}],"schema":"https://github.com/citation-style-language/schema/raw/master/csl-citation.json"} </w:instrText>
      </w:r>
      <w:r w:rsidRPr="006423CE">
        <w:rPr>
          <w:rFonts w:cstheme="minorHAnsi"/>
        </w:rPr>
        <w:fldChar w:fldCharType="separate"/>
      </w:r>
      <w:r w:rsidRPr="006423CE">
        <w:rPr>
          <w:rFonts w:cstheme="minorHAnsi"/>
          <w:noProof/>
        </w:rPr>
        <w:t>(Committee on the Rights of Persons with Disabilities 2019, 2014)</w:t>
      </w:r>
      <w:r w:rsidRPr="006423CE">
        <w:rPr>
          <w:rFonts w:cstheme="minorHAnsi"/>
        </w:rPr>
        <w:fldChar w:fldCharType="end"/>
      </w:r>
      <w:r w:rsidRPr="006423CE">
        <w:rPr>
          <w:rFonts w:cstheme="minorHAnsi"/>
        </w:rPr>
        <w:t xml:space="preserve"> and the National Decision-Making Principles set out by </w:t>
      </w:r>
      <w:r w:rsidR="00855AF2" w:rsidRPr="006423CE">
        <w:rPr>
          <w:rFonts w:cstheme="minorHAnsi"/>
        </w:rPr>
        <w:t xml:space="preserve">the </w:t>
      </w:r>
      <w:r w:rsidRPr="006423CE">
        <w:rPr>
          <w:rFonts w:cstheme="minorHAnsi"/>
        </w:rPr>
        <w:t xml:space="preserve">Australian Law Reform Commission </w:t>
      </w:r>
      <w:r w:rsidRPr="006423CE">
        <w:rPr>
          <w:rFonts w:cstheme="minorHAnsi"/>
        </w:rPr>
        <w:fldChar w:fldCharType="begin"/>
      </w:r>
      <w:r w:rsidRPr="006423CE">
        <w:rPr>
          <w:rFonts w:cstheme="minorHAnsi"/>
        </w:rPr>
        <w:instrText xml:space="preserve"> ADDIN ZOTERO_ITEM CSL_CITATION {"citationID":"fu8T5LGP","properties":{"formattedCitation":"(2014)","plainCitation":"(2014)","noteIndex":0},"citationItems":[{"id":5197,"uris":["http://zotero.org/users/2147311/items/H943DVBA"],"uri":["http://zotero.org/users/2147311/items/H943DVBA"],"itemData":{"id":5197,"type":"report","abstract":"This Inquiry examined laws and legal frameworks within the Commonwealth jurisdiction that deny or diminish the equal recognition of people with disability as persons before the law and their ability to exercise legal capacity.","language":"en","note":"ALRC","number":"124","title":"Equality, Capacity and Disability in Commonwealth Laws","URL":"https://www.alrc.gov.au/publications/equality-capacity-disability-report-124","author":[{"literal":"Australian Law Reform Commission"}],"accessed":{"date-parts":[["2016",4,29]]},"issued":{"date-parts":[["2014",11,24]]}},"suppress-author":true}],"schema":"https://github.com/citation-style-language/schema/raw/master/csl-citation.json"} </w:instrText>
      </w:r>
      <w:r w:rsidRPr="006423CE">
        <w:rPr>
          <w:rFonts w:cstheme="minorHAnsi"/>
        </w:rPr>
        <w:fldChar w:fldCharType="separate"/>
      </w:r>
      <w:r w:rsidRPr="006423CE">
        <w:rPr>
          <w:rFonts w:cstheme="minorHAnsi"/>
          <w:noProof/>
        </w:rPr>
        <w:t>(2014)</w:t>
      </w:r>
      <w:r w:rsidRPr="006423CE">
        <w:rPr>
          <w:rFonts w:cstheme="minorHAnsi"/>
        </w:rPr>
        <w:fldChar w:fldCharType="end"/>
      </w:r>
      <w:r w:rsidR="00F3265C" w:rsidRPr="006423CE">
        <w:rPr>
          <w:rFonts w:cstheme="minorHAnsi"/>
        </w:rPr>
        <w:t>, individuals with variations of sex characteristics should be supported to make decisions</w:t>
      </w:r>
      <w:r w:rsidRPr="006423CE">
        <w:rPr>
          <w:rFonts w:cstheme="minorHAnsi"/>
        </w:rPr>
        <w:t xml:space="preserve"> to the maximum extent possible. The National Decision-Making Principles:</w:t>
      </w:r>
    </w:p>
    <w:p w14:paraId="1D125345" w14:textId="77777777" w:rsidR="005F1CC1" w:rsidRPr="006423CE" w:rsidRDefault="005F1CC1" w:rsidP="005F1CC1">
      <w:pPr>
        <w:rPr>
          <w:rFonts w:cstheme="minorHAnsi"/>
        </w:rPr>
      </w:pPr>
    </w:p>
    <w:p w14:paraId="7F5C45CF" w14:textId="77777777" w:rsidR="005F1CC1" w:rsidRPr="006423CE" w:rsidRDefault="005F1CC1" w:rsidP="005F1CC1">
      <w:pPr>
        <w:pStyle w:val="Quote"/>
        <w:rPr>
          <w:rFonts w:cstheme="minorHAnsi"/>
          <w:b/>
          <w:bCs/>
        </w:rPr>
      </w:pPr>
      <w:r w:rsidRPr="006423CE">
        <w:rPr>
          <w:rFonts w:cstheme="minorHAnsi"/>
          <w:b/>
          <w:bCs/>
        </w:rPr>
        <w:t xml:space="preserve">Principle 1: The equal right to make decisions </w:t>
      </w:r>
    </w:p>
    <w:p w14:paraId="11EF1E7F" w14:textId="63115295" w:rsidR="005F1CC1" w:rsidRPr="006423CE" w:rsidRDefault="005F1CC1" w:rsidP="005F1CC1">
      <w:pPr>
        <w:pStyle w:val="Quote"/>
        <w:rPr>
          <w:rFonts w:cstheme="minorHAnsi"/>
        </w:rPr>
      </w:pPr>
      <w:r w:rsidRPr="006423CE">
        <w:rPr>
          <w:rFonts w:cstheme="minorHAnsi"/>
        </w:rPr>
        <w:t xml:space="preserve">All adults have an equal right to make decisions that affect their lives and to have those decisions respected. </w:t>
      </w:r>
    </w:p>
    <w:p w14:paraId="2A9A1A23" w14:textId="77777777" w:rsidR="005F1CC1" w:rsidRPr="006423CE" w:rsidRDefault="005F1CC1" w:rsidP="005F1CC1">
      <w:pPr>
        <w:rPr>
          <w:rFonts w:cstheme="minorHAnsi"/>
        </w:rPr>
      </w:pPr>
    </w:p>
    <w:p w14:paraId="1D71B133" w14:textId="77777777" w:rsidR="005F1CC1" w:rsidRPr="006423CE" w:rsidRDefault="005F1CC1" w:rsidP="005F1CC1">
      <w:pPr>
        <w:pStyle w:val="Quote"/>
        <w:rPr>
          <w:rFonts w:cstheme="minorHAnsi"/>
          <w:b/>
          <w:bCs/>
        </w:rPr>
      </w:pPr>
      <w:r w:rsidRPr="006423CE">
        <w:rPr>
          <w:rFonts w:cstheme="minorHAnsi"/>
          <w:b/>
          <w:bCs/>
        </w:rPr>
        <w:t xml:space="preserve">Principle 2: Support </w:t>
      </w:r>
    </w:p>
    <w:p w14:paraId="2DA7BACF" w14:textId="74E97BCA" w:rsidR="005F1CC1" w:rsidRPr="006423CE" w:rsidRDefault="005F1CC1" w:rsidP="005F1CC1">
      <w:pPr>
        <w:pStyle w:val="Quote"/>
        <w:rPr>
          <w:rFonts w:cstheme="minorHAnsi"/>
        </w:rPr>
      </w:pPr>
      <w:r w:rsidRPr="006423CE">
        <w:rPr>
          <w:rFonts w:cstheme="minorHAnsi"/>
        </w:rPr>
        <w:t xml:space="preserve">Persons who require support in decision-making must be provided with access to the support necessary for them to make, communicate and participate in decisions that affect their lives. </w:t>
      </w:r>
    </w:p>
    <w:p w14:paraId="3C3EF4BC" w14:textId="77777777" w:rsidR="005F1CC1" w:rsidRPr="006423CE" w:rsidRDefault="005F1CC1" w:rsidP="005F1CC1">
      <w:pPr>
        <w:rPr>
          <w:rFonts w:cstheme="minorHAnsi"/>
        </w:rPr>
      </w:pPr>
    </w:p>
    <w:p w14:paraId="16B66367" w14:textId="77777777" w:rsidR="005F1CC1" w:rsidRPr="006423CE" w:rsidRDefault="005F1CC1" w:rsidP="005F1CC1">
      <w:pPr>
        <w:pStyle w:val="Quote"/>
        <w:rPr>
          <w:rFonts w:cstheme="minorHAnsi"/>
          <w:b/>
          <w:bCs/>
        </w:rPr>
      </w:pPr>
      <w:r w:rsidRPr="006423CE">
        <w:rPr>
          <w:rFonts w:cstheme="minorHAnsi"/>
          <w:b/>
          <w:bCs/>
        </w:rPr>
        <w:t xml:space="preserve">Principle 3: Will, preferences and rights </w:t>
      </w:r>
    </w:p>
    <w:p w14:paraId="6E1035D7" w14:textId="563FAFFB" w:rsidR="005F1CC1" w:rsidRPr="006423CE" w:rsidRDefault="005F1CC1" w:rsidP="005F1CC1">
      <w:pPr>
        <w:pStyle w:val="Quote"/>
        <w:rPr>
          <w:rFonts w:cstheme="minorHAnsi"/>
        </w:rPr>
      </w:pPr>
      <w:r w:rsidRPr="006423CE">
        <w:rPr>
          <w:rFonts w:cstheme="minorHAnsi"/>
        </w:rPr>
        <w:t xml:space="preserve">The will, preferences and rights of persons who may require decision-making support must direct decisions that affect their lives. </w:t>
      </w:r>
    </w:p>
    <w:p w14:paraId="644F084C" w14:textId="77777777" w:rsidR="005F1CC1" w:rsidRPr="006423CE" w:rsidRDefault="005F1CC1" w:rsidP="005F1CC1">
      <w:pPr>
        <w:rPr>
          <w:rFonts w:cstheme="minorHAnsi"/>
        </w:rPr>
      </w:pPr>
    </w:p>
    <w:p w14:paraId="7EEE679F" w14:textId="77777777" w:rsidR="005F1CC1" w:rsidRPr="006423CE" w:rsidRDefault="005F1CC1" w:rsidP="005F1CC1">
      <w:pPr>
        <w:pStyle w:val="Quote"/>
        <w:rPr>
          <w:rFonts w:cstheme="minorHAnsi"/>
          <w:b/>
          <w:bCs/>
        </w:rPr>
      </w:pPr>
      <w:r w:rsidRPr="006423CE">
        <w:rPr>
          <w:rFonts w:cstheme="minorHAnsi"/>
          <w:b/>
          <w:bCs/>
        </w:rPr>
        <w:t xml:space="preserve">Principle 4: Safeguards </w:t>
      </w:r>
    </w:p>
    <w:p w14:paraId="1B0A3BF8" w14:textId="0133C1DF" w:rsidR="005F1CC1" w:rsidRPr="006423CE" w:rsidRDefault="005F1CC1" w:rsidP="005F1CC1">
      <w:pPr>
        <w:pStyle w:val="Quote"/>
        <w:rPr>
          <w:rFonts w:cstheme="minorHAnsi"/>
        </w:rPr>
      </w:pPr>
      <w:r w:rsidRPr="006423CE">
        <w:rPr>
          <w:rFonts w:cstheme="minorHAnsi"/>
        </w:rPr>
        <w:t xml:space="preserve">Laws and legal frameworks must contain appropriate and effective safeguards in relation to interventions for persons who may require decision-making support, including to prevent abuse and undue influence </w:t>
      </w:r>
      <w:r w:rsidRPr="006423CE">
        <w:rPr>
          <w:rFonts w:cstheme="minorHAnsi"/>
        </w:rPr>
        <w:fldChar w:fldCharType="begin"/>
      </w:r>
      <w:r w:rsidRPr="006423CE">
        <w:rPr>
          <w:rFonts w:cstheme="minorHAnsi"/>
        </w:rPr>
        <w:instrText xml:space="preserve"> ADDIN ZOTERO_ITEM CSL_CITATION {"citationID":"KBkg5ie6","properties":{"formattedCitation":"(Australian Law Reform Commission 2014, 64)","plainCitation":"(Australian Law Reform Commission 2014, 64)","noteIndex":0},"citationItems":[{"id":5197,"uris":["http://zotero.org/users/2147311/items/H943DVBA"],"uri":["http://zotero.org/users/2147311/items/H943DVBA"],"itemData":{"id":5197,"type":"report","abstract":"This Inquiry examined laws and legal frameworks within the Commonwealth jurisdiction that deny or diminish the equal recognition of people with disability as persons before the law and their ability to exercise legal capacity.","language":"en","note":"ALRC","number":"124","title":"Equality, Capacity and Disability in Commonwealth Laws","URL":"https://www.alrc.gov.au/publications/equality-capacity-disability-report-124","author":[{"literal":"Australian Law Reform Commission"}],"accessed":{"date-parts":[["2016",4,29]]},"issued":{"date-parts":[["2014",11,24]]}},"locator":"64","label":"page"}],"schema":"https://github.com/citation-style-language/schema/raw/master/csl-citation.json"} </w:instrText>
      </w:r>
      <w:r w:rsidRPr="006423CE">
        <w:rPr>
          <w:rFonts w:cstheme="minorHAnsi"/>
        </w:rPr>
        <w:fldChar w:fldCharType="separate"/>
      </w:r>
      <w:r w:rsidRPr="006423CE">
        <w:rPr>
          <w:rFonts w:cstheme="minorHAnsi"/>
          <w:noProof/>
        </w:rPr>
        <w:t>(Australian Law Reform Commission 2014, 64)</w:t>
      </w:r>
      <w:r w:rsidRPr="006423CE">
        <w:rPr>
          <w:rFonts w:cstheme="minorHAnsi"/>
        </w:rPr>
        <w:fldChar w:fldCharType="end"/>
      </w:r>
    </w:p>
    <w:p w14:paraId="6F573DC8" w14:textId="02D103ED" w:rsidR="000356B0" w:rsidRDefault="000356B0" w:rsidP="000356B0">
      <w:pPr>
        <w:rPr>
          <w:rFonts w:cstheme="minorHAnsi"/>
        </w:rPr>
      </w:pPr>
    </w:p>
    <w:p w14:paraId="27905159" w14:textId="4F46E48D" w:rsidR="000356B0" w:rsidRDefault="009B4206" w:rsidP="000356B0">
      <w:pPr>
        <w:rPr>
          <w:rFonts w:cstheme="minorHAnsi"/>
        </w:rPr>
      </w:pPr>
      <w:r w:rsidRPr="006423CE">
        <w:rPr>
          <w:rFonts w:cstheme="minorHAnsi"/>
        </w:rPr>
        <w:t>These Principles should be applied to the circumstances of children and adolescents in line with the evolving capacity of the child, and informed by up-to-date interdisciplinary research on a child’s capacities to express a personal view on issues affecting them</w:t>
      </w:r>
      <w:r>
        <w:rPr>
          <w:rFonts w:cstheme="minorHAnsi"/>
        </w:rPr>
        <w:t xml:space="preserve"> </w:t>
      </w:r>
      <w:r>
        <w:rPr>
          <w:rFonts w:cstheme="minorHAnsi"/>
        </w:rPr>
        <w:fldChar w:fldCharType="begin"/>
      </w:r>
      <w:r>
        <w:rPr>
          <w:rFonts w:cstheme="minorHAnsi"/>
        </w:rPr>
        <w:instrText xml:space="preserve"> ADDIN ZOTERO_ITEM CSL_CITATION {"citationID":"mMWzgyu0","properties":{"formattedCitation":"(Alderson 2017; Smith and Coady 2019)","plainCitation":"(Alderson 2017; Smith and Coady 2019)","noteIndex":0},"citationItems":[{"id":133,"uris":["http://zotero.org/users/2147311/items/3TRSQHMQ"],"uri":["http://zotero.org/users/2147311/items/3TRSQHMQ"],"itemData":{"id":133,"type":"article-journal","container-title":"Clinical Ethics","DOI":"10.1177/1477750917691887","ISSN":"1477-7509, 1758-101X","issue":"2","language":"en","page":"55-62","title":"Children's consent and the zone of parental discretion","volume":"12","author":[{"family":"Alderson","given":"P"}],"issued":{"date-parts":[["2017",6]]}},"label":"page"},{"id":22943,"uris":["http://zotero.org/users/2147311/items/YM6A4FR2"],"uri":["http://zotero.org/users/2147311/items/YM6A4FR2"],"itemData":{"id":22943,"type":"chapter","abstract":"As researchers and theorists, teachers and teacher educators, parents and grandparents and advocates for children, the authors featured in Ethics and Research with Young Children share a common inclination to counter the idea of an ethics that is conventional-i.e., an ethics that reinforces existing models and discourses, which position children as irrational and incompetent; that de-anonymize children's ways of working and being in the world; that reduces and distorts the social, cultural and political forces that shape children's everyday realities; and, that routinely subtracts from these realities the complex responsibilities that adults have (especially as researchers) to recognize ethics as situated, relational, intersectional, and provisional. Aligned with the interdisciplinary commitments of a Childhood Studies approach and informed by a range of theoretical and practical frameworks, the perspectives offered in this volume are grounded in relationships between and among adults and children, their shifting social, cultural, political and material realities, and a world of ideas and experiences that impel them to face and reorient their ethical commitments to each other.","container-title":"Ethics and Research with Young Children: New Perspectives","event-place":"London","ISBN":"978-1-350-07645-7","language":"en","page":"9-22","publisher":"Bloomsbury Publishing","publisher-place":"London","title":"Rethinking Informed Consent with Children under the Age of Three","author":[{"family":"Smith","given":"Kylie"},{"family":"Coady","given":"Margaret M"}],"editor":[{"family":"Schulte","given":"Christopher M."}],"issued":{"date-parts":[["2019",12,26]]}},"label":"page"}],"schema":"https://github.com/citation-style-language/schema/raw/master/csl-citation.json"} </w:instrText>
      </w:r>
      <w:r>
        <w:rPr>
          <w:rFonts w:cstheme="minorHAnsi"/>
        </w:rPr>
        <w:fldChar w:fldCharType="separate"/>
      </w:r>
      <w:r>
        <w:rPr>
          <w:rFonts w:cstheme="minorHAnsi"/>
          <w:noProof/>
        </w:rPr>
        <w:t>(Alderson 2017; Smith and Coady 2019)</w:t>
      </w:r>
      <w:r>
        <w:rPr>
          <w:rFonts w:cstheme="minorHAnsi"/>
        </w:rPr>
        <w:fldChar w:fldCharType="end"/>
      </w:r>
      <w:r w:rsidRPr="006423CE">
        <w:rPr>
          <w:rFonts w:cstheme="minorHAnsi"/>
        </w:rPr>
        <w:t>.</w:t>
      </w:r>
    </w:p>
    <w:p w14:paraId="7294B785" w14:textId="77777777" w:rsidR="009B4206" w:rsidRDefault="009B4206" w:rsidP="000356B0">
      <w:pPr>
        <w:rPr>
          <w:rFonts w:cstheme="minorHAnsi"/>
        </w:rPr>
      </w:pPr>
    </w:p>
    <w:p w14:paraId="24ED5BAB" w14:textId="77777777" w:rsidR="00EF357C" w:rsidRPr="006423CE" w:rsidRDefault="00EF357C" w:rsidP="00EF357C">
      <w:pPr>
        <w:pStyle w:val="Heading3"/>
      </w:pPr>
      <w:bookmarkStart w:id="7" w:name="_Toc79406201"/>
      <w:r w:rsidRPr="006423CE">
        <w:t>Principle 1: The equal right to make decisions</w:t>
      </w:r>
      <w:bookmarkEnd w:id="7"/>
    </w:p>
    <w:p w14:paraId="4CCA0141" w14:textId="77777777" w:rsidR="00EF357C" w:rsidRPr="006423CE" w:rsidRDefault="00EF357C" w:rsidP="00EF357C">
      <w:pPr>
        <w:rPr>
          <w:rFonts w:cstheme="minorHAnsi"/>
        </w:rPr>
      </w:pPr>
    </w:p>
    <w:p w14:paraId="4A9C71C8" w14:textId="40E2830B" w:rsidR="003838E4" w:rsidRPr="006423CE" w:rsidRDefault="005F1CC1" w:rsidP="00EF357C">
      <w:pPr>
        <w:rPr>
          <w:rFonts w:cstheme="minorHAnsi"/>
        </w:rPr>
      </w:pPr>
      <w:r w:rsidRPr="006423CE">
        <w:rPr>
          <w:rFonts w:cstheme="minorHAnsi"/>
        </w:rPr>
        <w:t>In line with these Principles</w:t>
      </w:r>
      <w:r w:rsidR="00EF357C" w:rsidRPr="006423CE">
        <w:rPr>
          <w:rFonts w:cstheme="minorHAnsi"/>
        </w:rPr>
        <w:t>, s</w:t>
      </w:r>
      <w:r w:rsidR="003838E4" w:rsidRPr="006423CE">
        <w:rPr>
          <w:rFonts w:cstheme="minorHAnsi"/>
        </w:rPr>
        <w:t>ubstitute decision-making authority, whether in the hands of clinicians, parents</w:t>
      </w:r>
      <w:r w:rsidRPr="006423CE">
        <w:rPr>
          <w:rFonts w:cstheme="minorHAnsi"/>
        </w:rPr>
        <w:t xml:space="preserve">, </w:t>
      </w:r>
      <w:proofErr w:type="gramStart"/>
      <w:r w:rsidRPr="006423CE">
        <w:rPr>
          <w:rFonts w:cstheme="minorHAnsi"/>
        </w:rPr>
        <w:t>carers</w:t>
      </w:r>
      <w:proofErr w:type="gramEnd"/>
      <w:r w:rsidRPr="006423CE">
        <w:rPr>
          <w:rFonts w:cstheme="minorHAnsi"/>
        </w:rPr>
        <w:t xml:space="preserve"> </w:t>
      </w:r>
      <w:r w:rsidR="003838E4" w:rsidRPr="006423CE">
        <w:rPr>
          <w:rFonts w:cstheme="minorHAnsi"/>
        </w:rPr>
        <w:t>or an oversight body, should always be a last resort.</w:t>
      </w:r>
      <w:r w:rsidR="00EF357C" w:rsidRPr="006423CE">
        <w:rPr>
          <w:rFonts w:cstheme="minorHAnsi"/>
        </w:rPr>
        <w:t xml:space="preserve"> In every case, implementation of these Principles must ensure that the “will, preferences and rights of persons direct decisions that affect their lives” </w:t>
      </w:r>
      <w:r w:rsidR="00EF357C" w:rsidRPr="006423CE">
        <w:rPr>
          <w:rFonts w:cstheme="minorHAnsi"/>
        </w:rPr>
        <w:fldChar w:fldCharType="begin"/>
      </w:r>
      <w:r w:rsidR="00EF357C" w:rsidRPr="006423CE">
        <w:rPr>
          <w:rFonts w:cstheme="minorHAnsi"/>
        </w:rPr>
        <w:instrText xml:space="preserve"> ADDIN ZOTERO_ITEM CSL_CITATION {"citationID":"HbM0A1oY","properties":{"formattedCitation":"(Australian Law Reform Commission 2014, 64)","plainCitation":"(Australian Law Reform Commission 2014, 64)","noteIndex":0},"citationItems":[{"id":5197,"uris":["http://zotero.org/users/2147311/items/H943DVBA"],"uri":["http://zotero.org/users/2147311/items/H943DVBA"],"itemData":{"id":5197,"type":"report","abstract":"This Inquiry examined laws and legal frameworks within the Commonwealth jurisdiction that deny or diminish the equal recognition of people with disability as persons before the law and their ability to exercise legal capacity.","language":"en","note":"ALRC","number":"124","title":"Equality, Capacity and Disability in Commonwealth Laws","URL":"https://www.alrc.gov.au/publications/equality-capacity-disability-report-124","author":[{"literal":"Australian Law Reform Commission"}],"accessed":{"date-parts":[["2016",4,29]]},"issued":{"date-parts":[["2014",11,24]]}},"locator":"64","label":"page"}],"schema":"https://github.com/citation-style-language/schema/raw/master/csl-citation.json"} </w:instrText>
      </w:r>
      <w:r w:rsidR="00EF357C" w:rsidRPr="006423CE">
        <w:rPr>
          <w:rFonts w:cstheme="minorHAnsi"/>
        </w:rPr>
        <w:fldChar w:fldCharType="separate"/>
      </w:r>
      <w:r w:rsidR="00EF357C" w:rsidRPr="006423CE">
        <w:rPr>
          <w:rFonts w:cstheme="minorHAnsi"/>
          <w:noProof/>
        </w:rPr>
        <w:t>(Australian Law Reform Commission 2014, 64)</w:t>
      </w:r>
      <w:r w:rsidR="00EF357C" w:rsidRPr="006423CE">
        <w:rPr>
          <w:rFonts w:cstheme="minorHAnsi"/>
        </w:rPr>
        <w:fldChar w:fldCharType="end"/>
      </w:r>
      <w:r w:rsidR="00EF357C" w:rsidRPr="006423CE">
        <w:rPr>
          <w:rFonts w:cstheme="minorHAnsi"/>
        </w:rPr>
        <w:t>.</w:t>
      </w:r>
    </w:p>
    <w:p w14:paraId="77199AC6" w14:textId="77777777" w:rsidR="0061719A" w:rsidRPr="006423CE" w:rsidRDefault="0061719A" w:rsidP="0061719A">
      <w:pPr>
        <w:pStyle w:val="ListParagraph"/>
        <w:rPr>
          <w:rFonts w:cstheme="minorHAnsi"/>
        </w:rPr>
      </w:pPr>
    </w:p>
    <w:p w14:paraId="623A66AA" w14:textId="4E179109" w:rsidR="004D56C7" w:rsidRPr="006423CE" w:rsidRDefault="004D56C7" w:rsidP="00EF357C">
      <w:pPr>
        <w:rPr>
          <w:rFonts w:cstheme="minorHAnsi"/>
        </w:rPr>
      </w:pPr>
      <w:r w:rsidRPr="006423CE">
        <w:rPr>
          <w:rFonts w:cstheme="minorHAnsi"/>
        </w:rPr>
        <w:t xml:space="preserve">A need for </w:t>
      </w:r>
      <w:r w:rsidR="003838E4" w:rsidRPr="006423CE">
        <w:rPr>
          <w:rFonts w:cstheme="minorHAnsi"/>
        </w:rPr>
        <w:t>supported decision-making</w:t>
      </w:r>
      <w:r w:rsidRPr="006423CE">
        <w:rPr>
          <w:rFonts w:cstheme="minorHAnsi"/>
        </w:rPr>
        <w:t xml:space="preserve"> should not be used to question a person’s legal capacity </w:t>
      </w:r>
      <w:r w:rsidRPr="006423CE">
        <w:rPr>
          <w:rFonts w:cstheme="minorHAnsi"/>
        </w:rPr>
        <w:fldChar w:fldCharType="begin"/>
      </w:r>
      <w:r w:rsidRPr="006423CE">
        <w:rPr>
          <w:rFonts w:cstheme="minorHAnsi"/>
        </w:rPr>
        <w:instrText xml:space="preserve"> ADDIN ZOTERO_ITEM CSL_CITATION {"citationID":"X3Y7rmlB","properties":{"formattedCitation":"(Committee on the Rights of Persons with Disabilities 2014, para. 33)","plainCitation":"(Committee on the Rights of Persons with Disabilities 2014, para. 33)","noteIndex":0},"citationItems":[{"id":8266,"uris":["http://zotero.org/users/2147311/items/WMUB2GWR"],"uri":["http://zotero.org/users/2147311/items/WMUB2GWR"],"itemData":{"id":8266,"type":"report","language":"en","number":"CRPD/C/GC/1","title":"General Comment No. 1, Article 12: Equal recognition before the law","author":[{"literal":"Committee on the Rights of Persons with Disabilities"}],"issued":{"date-parts":[["2014",5,19]]}},"locator":"33","label":"paragraph"}],"schema":"https://github.com/citation-style-language/schema/raw/master/csl-citation.json"} </w:instrText>
      </w:r>
      <w:r w:rsidRPr="006423CE">
        <w:rPr>
          <w:rFonts w:cstheme="minorHAnsi"/>
        </w:rPr>
        <w:fldChar w:fldCharType="separate"/>
      </w:r>
      <w:r w:rsidRPr="006423CE">
        <w:rPr>
          <w:rFonts w:cstheme="minorHAnsi"/>
          <w:noProof/>
        </w:rPr>
        <w:t>(Committee on the Rights of Persons with Disabilities 2014, para. 33)</w:t>
      </w:r>
      <w:r w:rsidRPr="006423CE">
        <w:rPr>
          <w:rFonts w:cstheme="minorHAnsi"/>
        </w:rPr>
        <w:fldChar w:fldCharType="end"/>
      </w:r>
      <w:r w:rsidRPr="006423CE">
        <w:rPr>
          <w:rFonts w:cstheme="minorHAnsi"/>
        </w:rPr>
        <w:t xml:space="preserve">, and should not be limited by claims of disproportionate or undue burden </w:t>
      </w:r>
      <w:r w:rsidRPr="006423CE">
        <w:rPr>
          <w:rFonts w:cstheme="minorHAnsi"/>
        </w:rPr>
        <w:fldChar w:fldCharType="begin"/>
      </w:r>
      <w:r w:rsidRPr="006423CE">
        <w:rPr>
          <w:rFonts w:cstheme="minorHAnsi"/>
        </w:rPr>
        <w:instrText xml:space="preserve"> ADDIN ZOTERO_ITEM CSL_CITATION {"citationID":"L2m8mb0e","properties":{"formattedCitation":"(Committee on the Rights of Persons with Disabilities 2014, para. 34)","plainCitation":"(Committee on the Rights of Persons with Disabilities 2014, para. 34)","noteIndex":0},"citationItems":[{"id":8266,"uris":["http://zotero.org/users/2147311/items/WMUB2GWR"],"uri":["http://zotero.org/users/2147311/items/WMUB2GWR"],"itemData":{"id":8266,"type":"report","language":"en","number":"CRPD/C/GC/1","title":"General Comment No. 1, Article 12: Equal recognition before the law","author":[{"literal":"Committee on the Rights of Persons with Disabilities"}],"issued":{"date-parts":[["2014",5,19]]}},"locator":"34","label":"paragraph"}],"schema":"https://github.com/citation-style-language/schema/raw/master/csl-citation.json"} </w:instrText>
      </w:r>
      <w:r w:rsidRPr="006423CE">
        <w:rPr>
          <w:rFonts w:cstheme="minorHAnsi"/>
        </w:rPr>
        <w:fldChar w:fldCharType="separate"/>
      </w:r>
      <w:r w:rsidRPr="006423CE">
        <w:rPr>
          <w:rFonts w:cstheme="minorHAnsi"/>
          <w:noProof/>
        </w:rPr>
        <w:t>(Committee on the Rights of Persons with Disabilities 2014, para. 34)</w:t>
      </w:r>
      <w:r w:rsidRPr="006423CE">
        <w:rPr>
          <w:rFonts w:cstheme="minorHAnsi"/>
        </w:rPr>
        <w:fldChar w:fldCharType="end"/>
      </w:r>
      <w:r w:rsidRPr="006423CE">
        <w:rPr>
          <w:rFonts w:cstheme="minorHAnsi"/>
        </w:rPr>
        <w:t>.</w:t>
      </w:r>
    </w:p>
    <w:p w14:paraId="7923D82A" w14:textId="77777777" w:rsidR="00EF357C" w:rsidRPr="006423CE" w:rsidRDefault="00EF357C" w:rsidP="00EF357C">
      <w:pPr>
        <w:rPr>
          <w:rFonts w:cstheme="minorHAnsi"/>
        </w:rPr>
      </w:pPr>
    </w:p>
    <w:p w14:paraId="65729B65" w14:textId="77777777" w:rsidR="00EF357C" w:rsidRPr="006423CE" w:rsidRDefault="00EF357C" w:rsidP="00EF357C">
      <w:pPr>
        <w:pStyle w:val="Heading3"/>
      </w:pPr>
      <w:bookmarkStart w:id="8" w:name="_Toc79406202"/>
      <w:r w:rsidRPr="006423CE">
        <w:t>Principle 2: Support</w:t>
      </w:r>
      <w:bookmarkEnd w:id="8"/>
      <w:r w:rsidRPr="006423CE">
        <w:t xml:space="preserve"> </w:t>
      </w:r>
    </w:p>
    <w:p w14:paraId="78C06381" w14:textId="77777777" w:rsidR="00EF357C" w:rsidRPr="006423CE" w:rsidRDefault="00EF357C" w:rsidP="00EF357C">
      <w:pPr>
        <w:rPr>
          <w:rFonts w:cstheme="minorHAnsi"/>
        </w:rPr>
      </w:pPr>
    </w:p>
    <w:p w14:paraId="07B648B3" w14:textId="77777777" w:rsidR="00EF357C" w:rsidRPr="006423CE" w:rsidRDefault="00EF357C" w:rsidP="00EF357C">
      <w:pPr>
        <w:rPr>
          <w:rFonts w:cstheme="minorHAnsi"/>
        </w:rPr>
      </w:pPr>
      <w:r w:rsidRPr="006423CE">
        <w:rPr>
          <w:rFonts w:cstheme="minorHAnsi"/>
        </w:rPr>
        <w:t>The Committee on the Rights of Persons with Disabilities has remarked on the need for non-medical information and independent support:</w:t>
      </w:r>
    </w:p>
    <w:p w14:paraId="770F9FD0" w14:textId="77777777" w:rsidR="00EF357C" w:rsidRPr="006423CE" w:rsidRDefault="00EF357C" w:rsidP="00EF357C">
      <w:pPr>
        <w:pStyle w:val="ListParagraph"/>
        <w:rPr>
          <w:rFonts w:cstheme="minorHAnsi"/>
        </w:rPr>
      </w:pPr>
    </w:p>
    <w:p w14:paraId="2D72F5E2" w14:textId="77777777" w:rsidR="00EF357C" w:rsidRPr="006423CE" w:rsidRDefault="00EF357C" w:rsidP="00EF357C">
      <w:pPr>
        <w:pStyle w:val="Quote"/>
        <w:ind w:left="1134"/>
        <w:rPr>
          <w:rFonts w:cstheme="minorHAnsi"/>
        </w:rPr>
      </w:pPr>
      <w:r w:rsidRPr="006423CE">
        <w:rPr>
          <w:rFonts w:cstheme="minorHAnsi"/>
        </w:rPr>
        <w:t xml:space="preserve">States parties must […] respect the legal capacity of persons with disabilities to make decisions at all times, including in crisis situations; must ensure that accurate and accessible information is provided about service options and that non-medical approaches are made available; and must provide access to independent support </w:t>
      </w:r>
      <w:r w:rsidRPr="006423CE">
        <w:rPr>
          <w:rFonts w:cstheme="minorHAnsi"/>
        </w:rPr>
        <w:fldChar w:fldCharType="begin"/>
      </w:r>
      <w:r w:rsidRPr="006423CE">
        <w:rPr>
          <w:rFonts w:cstheme="minorHAnsi"/>
        </w:rPr>
        <w:instrText xml:space="preserve"> ADDIN ZOTERO_ITEM CSL_CITATION {"citationID":"cHqOjgQt","properties":{"formattedCitation":"(Committee on the Rights of Persons with Disabilities 2014, para. 42)","plainCitation":"(Committee on the Rights of Persons with Disabilities 2014, para. 42)","noteIndex":0},"citationItems":[{"id":8266,"uris":["http://zotero.org/users/2147311/items/WMUB2GWR"],"uri":["http://zotero.org/users/2147311/items/WMUB2GWR"],"itemData":{"id":8266,"type":"report","language":"en","number":"CRPD/C/GC/1","title":"General Comment No. 1, Article 12: Equal recognition before the law","author":[{"literal":"Committee on the Rights of Persons with Disabilities"}],"issued":{"date-parts":[["2014",5,19]]}},"locator":"42","label":"paragraph"}],"schema":"https://github.com/citation-style-language/schema/raw/master/csl-citation.json"} </w:instrText>
      </w:r>
      <w:r w:rsidRPr="006423CE">
        <w:rPr>
          <w:rFonts w:cstheme="minorHAnsi"/>
        </w:rPr>
        <w:fldChar w:fldCharType="separate"/>
      </w:r>
      <w:r w:rsidRPr="006423CE">
        <w:rPr>
          <w:rFonts w:cstheme="minorHAnsi"/>
          <w:noProof/>
        </w:rPr>
        <w:t>(Committee on the Rights of Persons with Disabilities 2014, para. 42)</w:t>
      </w:r>
      <w:r w:rsidRPr="006423CE">
        <w:rPr>
          <w:rFonts w:cstheme="minorHAnsi"/>
        </w:rPr>
        <w:fldChar w:fldCharType="end"/>
      </w:r>
      <w:r w:rsidRPr="006423CE">
        <w:rPr>
          <w:rFonts w:cstheme="minorHAnsi"/>
        </w:rPr>
        <w:t xml:space="preserve">. </w:t>
      </w:r>
    </w:p>
    <w:p w14:paraId="2E4FBABE" w14:textId="77777777" w:rsidR="00EF357C" w:rsidRPr="006423CE" w:rsidRDefault="00EF357C" w:rsidP="00EF357C">
      <w:pPr>
        <w:rPr>
          <w:rFonts w:cstheme="minorHAnsi"/>
        </w:rPr>
      </w:pPr>
    </w:p>
    <w:p w14:paraId="577B8EED" w14:textId="5D4724D0" w:rsidR="00A867BF" w:rsidRPr="006423CE" w:rsidRDefault="006731BE" w:rsidP="00EF357C">
      <w:pPr>
        <w:rPr>
          <w:rFonts w:cstheme="minorHAnsi"/>
        </w:rPr>
      </w:pPr>
      <w:r w:rsidRPr="006423CE">
        <w:rPr>
          <w:rFonts w:cstheme="minorHAnsi"/>
        </w:rPr>
        <w:t xml:space="preserve">The Australian Law Reform Commission has expressed concern at a lack of available supporters, identifying a need for resourcing </w:t>
      </w:r>
      <w:r w:rsidRPr="006423CE">
        <w:rPr>
          <w:rFonts w:cstheme="minorHAnsi"/>
        </w:rPr>
        <w:fldChar w:fldCharType="begin"/>
      </w:r>
      <w:r w:rsidRPr="006423CE">
        <w:rPr>
          <w:rFonts w:cstheme="minorHAnsi"/>
        </w:rPr>
        <w:instrText xml:space="preserve"> ADDIN ZOTERO_ITEM CSL_CITATION {"citationID":"FzDeY4JG","properties":{"formattedCitation":"(Australian Law Reform Commission 2014, 69)","plainCitation":"(Australian Law Reform Commission 2014, 69)","noteIndex":0},"citationItems":[{"id":5197,"uris":["http://zotero.org/users/2147311/items/H943DVBA"],"uri":["http://zotero.org/users/2147311/items/H943DVBA"],"itemData":{"id":5197,"type":"report","abstract":"This Inquiry examined laws and legal frameworks within the Commonwealth jurisdiction that deny or diminish the equal recognition of people with disability as persons before the law and their ability to exercise legal capacity.","language":"en","note":"ALRC","number":"124","title":"Equality, Capacity and Disability in Commonwealth Laws","URL":"https://www.alrc.gov.au/publications/equality-capacity-disability-report-124","author":[{"literal":"Australian Law Reform Commission"}],"accessed":{"date-parts":[["2016",4,29]]},"issued":{"date-parts":[["2014",11,24]]}},"locator":"69","label":"page"}],"schema":"https://github.com/citation-style-language/schema/raw/master/csl-citation.json"} </w:instrText>
      </w:r>
      <w:r w:rsidRPr="006423CE">
        <w:rPr>
          <w:rFonts w:cstheme="minorHAnsi"/>
        </w:rPr>
        <w:fldChar w:fldCharType="separate"/>
      </w:r>
      <w:r w:rsidRPr="006423CE">
        <w:rPr>
          <w:rFonts w:cstheme="minorHAnsi"/>
          <w:noProof/>
        </w:rPr>
        <w:t>(Australian Law Reform Commission 2014, 69)</w:t>
      </w:r>
      <w:r w:rsidRPr="006423CE">
        <w:rPr>
          <w:rFonts w:cstheme="minorHAnsi"/>
        </w:rPr>
        <w:fldChar w:fldCharType="end"/>
      </w:r>
      <w:r w:rsidRPr="006423CE">
        <w:rPr>
          <w:rFonts w:cstheme="minorHAnsi"/>
        </w:rPr>
        <w:t xml:space="preserve">. </w:t>
      </w:r>
      <w:r w:rsidR="00EF357C" w:rsidRPr="006423CE">
        <w:rPr>
          <w:rFonts w:cstheme="minorHAnsi"/>
        </w:rPr>
        <w:t xml:space="preserve">Legislation should provide for the implementation of supported decision making, including the resourcing of an appropriate infrastructure. </w:t>
      </w:r>
      <w:r w:rsidR="00667CF0" w:rsidRPr="006423CE">
        <w:rPr>
          <w:rFonts w:cstheme="minorHAnsi"/>
        </w:rPr>
        <w:t xml:space="preserve">Legislation should also ensure the provision of biomedical information, </w:t>
      </w:r>
      <w:proofErr w:type="gramStart"/>
      <w:r w:rsidR="00667CF0" w:rsidRPr="006423CE">
        <w:rPr>
          <w:rFonts w:cstheme="minorHAnsi"/>
        </w:rPr>
        <w:t>and also</w:t>
      </w:r>
      <w:proofErr w:type="gramEnd"/>
      <w:r w:rsidR="00667CF0" w:rsidRPr="006423CE">
        <w:rPr>
          <w:rFonts w:cstheme="minorHAnsi"/>
        </w:rPr>
        <w:t xml:space="preserve"> non-clinical information including Australian human rights and patient rights information</w:t>
      </w:r>
    </w:p>
    <w:p w14:paraId="07B8DE34" w14:textId="77777777" w:rsidR="00A867BF" w:rsidRPr="006423CE" w:rsidRDefault="00A867BF" w:rsidP="00EF357C">
      <w:pPr>
        <w:rPr>
          <w:rFonts w:cstheme="minorHAnsi"/>
        </w:rPr>
      </w:pPr>
    </w:p>
    <w:p w14:paraId="446759FB" w14:textId="71059E2D" w:rsidR="00A867BF" w:rsidRPr="006423CE" w:rsidRDefault="00EF357C" w:rsidP="00A867BF">
      <w:pPr>
        <w:rPr>
          <w:rFonts w:cstheme="minorHAnsi"/>
        </w:rPr>
      </w:pPr>
      <w:r w:rsidRPr="006423CE">
        <w:rPr>
          <w:rFonts w:cstheme="minorHAnsi"/>
        </w:rPr>
        <w:t xml:space="preserve">It is our preference that individuals, </w:t>
      </w:r>
      <w:proofErr w:type="gramStart"/>
      <w:r w:rsidRPr="006423CE">
        <w:rPr>
          <w:rFonts w:cstheme="minorHAnsi"/>
        </w:rPr>
        <w:t>families</w:t>
      </w:r>
      <w:proofErr w:type="gramEnd"/>
      <w:r w:rsidRPr="006423CE">
        <w:rPr>
          <w:rFonts w:cstheme="minorHAnsi"/>
        </w:rPr>
        <w:t xml:space="preserve"> and carers </w:t>
      </w:r>
      <w:r w:rsidR="00D028F3" w:rsidRPr="006423CE">
        <w:rPr>
          <w:rFonts w:cstheme="minorHAnsi"/>
        </w:rPr>
        <w:t xml:space="preserve">– including family members and carers acting as supporters – </w:t>
      </w:r>
      <w:r w:rsidR="00D44F58" w:rsidRPr="006423CE">
        <w:rPr>
          <w:rFonts w:cstheme="minorHAnsi"/>
        </w:rPr>
        <w:t>should be</w:t>
      </w:r>
      <w:r w:rsidR="00D028F3" w:rsidRPr="006423CE">
        <w:rPr>
          <w:rFonts w:cstheme="minorHAnsi"/>
        </w:rPr>
        <w:t xml:space="preserve"> </w:t>
      </w:r>
      <w:r w:rsidRPr="006423CE">
        <w:rPr>
          <w:rFonts w:cstheme="minorHAnsi"/>
        </w:rPr>
        <w:t xml:space="preserve">supported by independent service providers, such as Australian charities led by people with innate variations of sex characteristics. </w:t>
      </w:r>
      <w:r w:rsidR="00A867BF" w:rsidRPr="006423CE">
        <w:rPr>
          <w:rFonts w:cstheme="minorHAnsi"/>
        </w:rPr>
        <w:t>We recommend maximising the role of Australian charities led by people with innate variations of sex characteristics</w:t>
      </w:r>
      <w:r w:rsidR="002A6BBB" w:rsidRPr="006423CE">
        <w:rPr>
          <w:rFonts w:cstheme="minorHAnsi"/>
        </w:rPr>
        <w:t>; t</w:t>
      </w:r>
      <w:r w:rsidR="00A867BF" w:rsidRPr="006423CE">
        <w:rPr>
          <w:rFonts w:cstheme="minorHAnsi"/>
        </w:rPr>
        <w:t xml:space="preserve">hese organisations include experts in psychology, bioethics, social work, </w:t>
      </w:r>
      <w:r w:rsidR="00E61466" w:rsidRPr="006423CE">
        <w:rPr>
          <w:rFonts w:cstheme="minorHAnsi"/>
        </w:rPr>
        <w:t>child and adolescent development</w:t>
      </w:r>
      <w:r w:rsidR="00A55002">
        <w:rPr>
          <w:rFonts w:cstheme="minorHAnsi"/>
        </w:rPr>
        <w:t>,</w:t>
      </w:r>
      <w:r w:rsidR="00E61466" w:rsidRPr="006423CE">
        <w:rPr>
          <w:rFonts w:cstheme="minorHAnsi"/>
        </w:rPr>
        <w:t xml:space="preserve"> </w:t>
      </w:r>
      <w:r w:rsidR="00A867BF" w:rsidRPr="006423CE">
        <w:rPr>
          <w:rFonts w:cstheme="minorHAnsi"/>
        </w:rPr>
        <w:t>and health law</w:t>
      </w:r>
      <w:r w:rsidR="00A55002">
        <w:rPr>
          <w:rFonts w:cstheme="minorHAnsi"/>
        </w:rPr>
        <w:t>,</w:t>
      </w:r>
      <w:r w:rsidR="00A867BF" w:rsidRPr="006423CE">
        <w:rPr>
          <w:rFonts w:cstheme="minorHAnsi"/>
        </w:rPr>
        <w:t xml:space="preserve"> and are well-placed to take on these roles, subject to receiving the requisite resources.</w:t>
      </w:r>
    </w:p>
    <w:p w14:paraId="3BEEA6CA" w14:textId="77777777" w:rsidR="00861A85" w:rsidRPr="006423CE" w:rsidRDefault="00861A85" w:rsidP="00EF357C">
      <w:pPr>
        <w:rPr>
          <w:rFonts w:cstheme="minorHAnsi"/>
        </w:rPr>
      </w:pPr>
    </w:p>
    <w:p w14:paraId="19C1DD44" w14:textId="69C84A97" w:rsidR="000E40AA" w:rsidRPr="006423CE" w:rsidRDefault="00EF357C" w:rsidP="00EF357C">
      <w:pPr>
        <w:rPr>
          <w:rFonts w:cstheme="minorHAnsi"/>
        </w:rPr>
      </w:pPr>
      <w:r w:rsidRPr="006423CE">
        <w:rPr>
          <w:rFonts w:cstheme="minorHAnsi"/>
        </w:rPr>
        <w:lastRenderedPageBreak/>
        <w:t xml:space="preserve">An oversight body should be tasked with </w:t>
      </w:r>
      <w:r w:rsidR="00AE22AF" w:rsidRPr="006423CE">
        <w:rPr>
          <w:rFonts w:cstheme="minorHAnsi"/>
        </w:rPr>
        <w:t>oversight of</w:t>
      </w:r>
      <w:r w:rsidRPr="006423CE">
        <w:rPr>
          <w:rFonts w:cstheme="minorHAnsi"/>
        </w:rPr>
        <w:t xml:space="preserve"> service providers </w:t>
      </w:r>
      <w:r w:rsidR="00AE22AF" w:rsidRPr="006423CE">
        <w:rPr>
          <w:rFonts w:cstheme="minorHAnsi"/>
        </w:rPr>
        <w:t>and</w:t>
      </w:r>
      <w:r w:rsidRPr="006423CE">
        <w:rPr>
          <w:rFonts w:cstheme="minorHAnsi"/>
        </w:rPr>
        <w:t xml:space="preserve"> standards necessary to safeguard the rights of persons being supported to make decisions.</w:t>
      </w:r>
      <w:r w:rsidR="000E40AA" w:rsidRPr="006423CE">
        <w:rPr>
          <w:rFonts w:cstheme="minorHAnsi"/>
        </w:rPr>
        <w:t xml:space="preserve"> </w:t>
      </w:r>
    </w:p>
    <w:p w14:paraId="1B1D9BC2" w14:textId="6FAEC280" w:rsidR="0061719A" w:rsidRPr="006423CE" w:rsidRDefault="0061719A" w:rsidP="00132616">
      <w:pPr>
        <w:tabs>
          <w:tab w:val="left" w:pos="2534"/>
        </w:tabs>
        <w:rPr>
          <w:rFonts w:cstheme="minorHAnsi"/>
        </w:rPr>
      </w:pPr>
    </w:p>
    <w:p w14:paraId="007780D7" w14:textId="77777777" w:rsidR="00132616" w:rsidRPr="006423CE" w:rsidRDefault="00132616" w:rsidP="00132616">
      <w:pPr>
        <w:pStyle w:val="Heading3"/>
      </w:pPr>
      <w:bookmarkStart w:id="9" w:name="_Toc79406203"/>
      <w:r w:rsidRPr="006423CE">
        <w:t>Principle 3: Will, preferences and rights</w:t>
      </w:r>
      <w:bookmarkEnd w:id="9"/>
      <w:r w:rsidRPr="006423CE">
        <w:t xml:space="preserve"> </w:t>
      </w:r>
    </w:p>
    <w:p w14:paraId="1E68A662" w14:textId="559C2F5C" w:rsidR="00132616" w:rsidRPr="006423CE" w:rsidRDefault="00132616" w:rsidP="00132616">
      <w:pPr>
        <w:tabs>
          <w:tab w:val="left" w:pos="2534"/>
        </w:tabs>
        <w:rPr>
          <w:rFonts w:cstheme="minorHAnsi"/>
        </w:rPr>
      </w:pPr>
    </w:p>
    <w:p w14:paraId="18399F07" w14:textId="77777777" w:rsidR="00B71073" w:rsidRPr="006423CE" w:rsidRDefault="00620857" w:rsidP="00132616">
      <w:pPr>
        <w:tabs>
          <w:tab w:val="left" w:pos="2534"/>
        </w:tabs>
        <w:rPr>
          <w:rFonts w:cstheme="minorHAnsi"/>
        </w:rPr>
      </w:pPr>
      <w:r w:rsidRPr="006423CE">
        <w:rPr>
          <w:rFonts w:cstheme="minorHAnsi"/>
        </w:rPr>
        <w:t xml:space="preserve">The Australian Law Reform Commission carefully formulated the </w:t>
      </w:r>
      <w:proofErr w:type="gramStart"/>
      <w:r w:rsidRPr="006423CE">
        <w:rPr>
          <w:rFonts w:cstheme="minorHAnsi"/>
        </w:rPr>
        <w:t>Principle</w:t>
      </w:r>
      <w:proofErr w:type="gramEnd"/>
      <w:r w:rsidRPr="006423CE">
        <w:rPr>
          <w:rFonts w:cstheme="minorHAnsi"/>
        </w:rPr>
        <w:t xml:space="preserve"> that</w:t>
      </w:r>
      <w:r w:rsidR="00B71073" w:rsidRPr="006423CE">
        <w:rPr>
          <w:rFonts w:cstheme="minorHAnsi"/>
        </w:rPr>
        <w:t>:</w:t>
      </w:r>
    </w:p>
    <w:p w14:paraId="2A3E67B7" w14:textId="77777777" w:rsidR="00B71073" w:rsidRPr="006423CE" w:rsidRDefault="00B71073" w:rsidP="00132616">
      <w:pPr>
        <w:tabs>
          <w:tab w:val="left" w:pos="2534"/>
        </w:tabs>
        <w:rPr>
          <w:rFonts w:cstheme="minorHAnsi"/>
        </w:rPr>
      </w:pPr>
    </w:p>
    <w:p w14:paraId="056293EB" w14:textId="77777777" w:rsidR="00B71073" w:rsidRPr="006423CE" w:rsidRDefault="00620857" w:rsidP="00B71073">
      <w:pPr>
        <w:pStyle w:val="Quote"/>
        <w:rPr>
          <w:rFonts w:cstheme="minorHAnsi"/>
        </w:rPr>
      </w:pPr>
      <w:r w:rsidRPr="006423CE">
        <w:rPr>
          <w:rFonts w:cstheme="minorHAnsi"/>
        </w:rPr>
        <w:t xml:space="preserve">The will, preferences and rights of persons who may require decision-making support must direct decisions that affect their lives” </w:t>
      </w:r>
      <w:r w:rsidRPr="006423CE">
        <w:rPr>
          <w:rFonts w:cstheme="minorHAnsi"/>
        </w:rPr>
        <w:fldChar w:fldCharType="begin"/>
      </w:r>
      <w:r w:rsidRPr="006423CE">
        <w:rPr>
          <w:rFonts w:cstheme="minorHAnsi"/>
        </w:rPr>
        <w:instrText xml:space="preserve"> ADDIN ZOTERO_ITEM CSL_CITATION {"citationID":"Jbo3G4Rr","properties":{"formattedCitation":"(Australian Law Reform Commission 2014, 75)","plainCitation":"(Australian Law Reform Commission 2014, 75)","noteIndex":0},"citationItems":[{"id":5197,"uris":["http://zotero.org/users/2147311/items/H943DVBA"],"uri":["http://zotero.org/users/2147311/items/H943DVBA"],"itemData":{"id":5197,"type":"report","abstract":"This Inquiry examined laws and legal frameworks within the Commonwealth jurisdiction that deny or diminish the equal recognition of people with disability as persons before the law and their ability to exercise legal capacity.","language":"en","note":"ALRC","number":"124","title":"Equality, Capacity and Disability in Commonwealth Laws","URL":"https://www.alrc.gov.au/publications/equality-capacity-disability-report-124","author":[{"literal":"Australian Law Reform Commission"}],"accessed":{"date-parts":[["2016",4,29]]},"issued":{"date-parts":[["2014",11,24]]}},"locator":"75","label":"page"}],"schema":"https://github.com/citation-style-language/schema/raw/master/csl-citation.json"} </w:instrText>
      </w:r>
      <w:r w:rsidRPr="006423CE">
        <w:rPr>
          <w:rFonts w:cstheme="minorHAnsi"/>
        </w:rPr>
        <w:fldChar w:fldCharType="separate"/>
      </w:r>
      <w:r w:rsidRPr="006423CE">
        <w:rPr>
          <w:rFonts w:cstheme="minorHAnsi"/>
          <w:noProof/>
        </w:rPr>
        <w:t>(Australian Law Reform Commission 2014, 75)</w:t>
      </w:r>
      <w:r w:rsidRPr="006423CE">
        <w:rPr>
          <w:rFonts w:cstheme="minorHAnsi"/>
        </w:rPr>
        <w:fldChar w:fldCharType="end"/>
      </w:r>
      <w:r w:rsidRPr="006423CE">
        <w:rPr>
          <w:rFonts w:cstheme="minorHAnsi"/>
        </w:rPr>
        <w:t>.</w:t>
      </w:r>
      <w:r w:rsidR="009D213F" w:rsidRPr="006423CE">
        <w:rPr>
          <w:rFonts w:cstheme="minorHAnsi"/>
        </w:rPr>
        <w:t xml:space="preserve"> </w:t>
      </w:r>
    </w:p>
    <w:p w14:paraId="46B67E12" w14:textId="77777777" w:rsidR="00B71073" w:rsidRPr="006423CE" w:rsidRDefault="00B71073" w:rsidP="00132616">
      <w:pPr>
        <w:tabs>
          <w:tab w:val="left" w:pos="2534"/>
        </w:tabs>
        <w:rPr>
          <w:rFonts w:cstheme="minorHAnsi"/>
        </w:rPr>
      </w:pPr>
    </w:p>
    <w:p w14:paraId="2BC327E5" w14:textId="4AB237C1" w:rsidR="00303A47" w:rsidRPr="006423CE" w:rsidRDefault="00303A47" w:rsidP="00132616">
      <w:pPr>
        <w:tabs>
          <w:tab w:val="left" w:pos="2534"/>
        </w:tabs>
        <w:rPr>
          <w:rFonts w:cstheme="minorHAnsi"/>
        </w:rPr>
      </w:pPr>
      <w:r w:rsidRPr="006423CE">
        <w:rPr>
          <w:rFonts w:cstheme="minorHAnsi"/>
        </w:rPr>
        <w:t>This draws attention not only to will and preferences but also rights</w:t>
      </w:r>
      <w:r w:rsidR="0095568A" w:rsidRPr="006423CE">
        <w:rPr>
          <w:rFonts w:cstheme="minorHAnsi"/>
        </w:rPr>
        <w:t>. The will, preferences and rights of children must be ascertained to the maximum extent possible.</w:t>
      </w:r>
    </w:p>
    <w:p w14:paraId="01333524" w14:textId="77777777" w:rsidR="00303A47" w:rsidRPr="006423CE" w:rsidRDefault="00303A47" w:rsidP="00132616">
      <w:pPr>
        <w:tabs>
          <w:tab w:val="left" w:pos="2534"/>
        </w:tabs>
        <w:rPr>
          <w:rFonts w:cstheme="minorHAnsi"/>
        </w:rPr>
      </w:pPr>
    </w:p>
    <w:p w14:paraId="53E2EB61" w14:textId="18608D89" w:rsidR="005D547C" w:rsidRDefault="009D213F" w:rsidP="00132616">
      <w:pPr>
        <w:tabs>
          <w:tab w:val="left" w:pos="2534"/>
        </w:tabs>
        <w:rPr>
          <w:rFonts w:cstheme="minorHAnsi"/>
        </w:rPr>
      </w:pPr>
      <w:r w:rsidRPr="006423CE">
        <w:rPr>
          <w:rFonts w:cstheme="minorHAnsi"/>
        </w:rPr>
        <w:t xml:space="preserve">The framework </w:t>
      </w:r>
      <w:r w:rsidR="005026CC" w:rsidRPr="006423CE">
        <w:rPr>
          <w:rFonts w:cstheme="minorHAnsi"/>
        </w:rPr>
        <w:t>proposes</w:t>
      </w:r>
      <w:r w:rsidRPr="006423CE">
        <w:rPr>
          <w:rFonts w:cstheme="minorHAnsi"/>
        </w:rPr>
        <w:t xml:space="preserve"> two alternative scenarios, either a person being supported to choose a supporter, or the appointment of a representative. We support </w:t>
      </w:r>
      <w:r w:rsidR="005026CC" w:rsidRPr="006423CE">
        <w:rPr>
          <w:rFonts w:cstheme="minorHAnsi"/>
        </w:rPr>
        <w:t xml:space="preserve">their adaptation to meet the needs of children, and we support </w:t>
      </w:r>
      <w:r w:rsidRPr="006423CE">
        <w:rPr>
          <w:rFonts w:cstheme="minorHAnsi"/>
        </w:rPr>
        <w:t>recommendation 3-3 of the Australian Law Reform Commission report in relation to guidelines for supported decision-making and representative decision-making</w:t>
      </w:r>
      <w:r w:rsidR="0091546B" w:rsidRPr="006423CE">
        <w:rPr>
          <w:rFonts w:cstheme="minorHAnsi"/>
        </w:rPr>
        <w:t>:</w:t>
      </w:r>
    </w:p>
    <w:p w14:paraId="4B228088" w14:textId="77777777" w:rsidR="00607542" w:rsidRPr="006423CE" w:rsidRDefault="00607542" w:rsidP="00132616">
      <w:pPr>
        <w:tabs>
          <w:tab w:val="left" w:pos="2534"/>
        </w:tabs>
        <w:rPr>
          <w:rFonts w:cstheme="minorHAnsi"/>
        </w:rPr>
      </w:pPr>
    </w:p>
    <w:p w14:paraId="350F3279" w14:textId="24C5E2D8" w:rsidR="0091546B" w:rsidRPr="006423CE" w:rsidRDefault="0091546B" w:rsidP="0091546B">
      <w:pPr>
        <w:pStyle w:val="Quote"/>
        <w:rPr>
          <w:rFonts w:cstheme="minorHAnsi"/>
        </w:rPr>
      </w:pPr>
      <w:r w:rsidRPr="006423CE">
        <w:rPr>
          <w:rFonts w:cstheme="minorHAnsi"/>
        </w:rPr>
        <w:t xml:space="preserve">Recommendation 3–3 Will, Preferences and Rights Guidelines </w:t>
      </w:r>
    </w:p>
    <w:p w14:paraId="321CB10C" w14:textId="77777777" w:rsidR="0091546B" w:rsidRPr="006423CE" w:rsidRDefault="0091546B" w:rsidP="0091546B">
      <w:pPr>
        <w:rPr>
          <w:rFonts w:cstheme="minorHAnsi"/>
        </w:rPr>
      </w:pPr>
    </w:p>
    <w:p w14:paraId="23100C06" w14:textId="0FD88FFC" w:rsidR="0091546B" w:rsidRPr="006423CE" w:rsidRDefault="0091546B" w:rsidP="000E5B0A">
      <w:pPr>
        <w:pStyle w:val="Quote"/>
        <w:numPr>
          <w:ilvl w:val="0"/>
          <w:numId w:val="23"/>
        </w:numPr>
        <w:rPr>
          <w:rFonts w:cstheme="minorHAnsi"/>
        </w:rPr>
      </w:pPr>
      <w:r w:rsidRPr="006423CE">
        <w:rPr>
          <w:rFonts w:cstheme="minorHAnsi"/>
        </w:rPr>
        <w:t xml:space="preserve">Supported decision-making </w:t>
      </w:r>
    </w:p>
    <w:p w14:paraId="23EE8106" w14:textId="77777777" w:rsidR="000E5B0A" w:rsidRPr="006423CE" w:rsidRDefault="000E5B0A" w:rsidP="000E5B0A">
      <w:pPr>
        <w:rPr>
          <w:rFonts w:cstheme="minorHAnsi"/>
        </w:rPr>
      </w:pPr>
    </w:p>
    <w:p w14:paraId="39AA0145" w14:textId="32C75CC0" w:rsidR="0091546B" w:rsidRPr="006423CE" w:rsidRDefault="0091546B" w:rsidP="000E5B0A">
      <w:pPr>
        <w:pStyle w:val="Quote"/>
        <w:ind w:left="1440" w:hanging="873"/>
        <w:rPr>
          <w:rFonts w:cstheme="minorHAnsi"/>
        </w:rPr>
      </w:pPr>
      <w:r w:rsidRPr="006423CE">
        <w:rPr>
          <w:rFonts w:cstheme="minorHAnsi"/>
        </w:rPr>
        <w:t>(a)  </w:t>
      </w:r>
      <w:r w:rsidR="000E5B0A" w:rsidRPr="006423CE">
        <w:rPr>
          <w:rFonts w:cstheme="minorHAnsi"/>
        </w:rPr>
        <w:tab/>
      </w:r>
      <w:r w:rsidRPr="006423CE">
        <w:rPr>
          <w:rFonts w:cstheme="minorHAnsi"/>
        </w:rPr>
        <w:t xml:space="preserve">In assisting a person who requires decision-making support to make decisions, a person chosen by them as supporter must: </w:t>
      </w:r>
    </w:p>
    <w:p w14:paraId="49FF8BA8" w14:textId="77777777" w:rsidR="0091546B" w:rsidRPr="006423CE" w:rsidRDefault="0091546B" w:rsidP="0091546B">
      <w:pPr>
        <w:pStyle w:val="Quote"/>
        <w:ind w:left="1287" w:firstLine="153"/>
        <w:rPr>
          <w:rFonts w:cstheme="minorHAnsi"/>
        </w:rPr>
      </w:pPr>
      <w:r w:rsidRPr="006423CE">
        <w:rPr>
          <w:rFonts w:cstheme="minorHAnsi"/>
        </w:rPr>
        <w:t>(</w:t>
      </w:r>
      <w:proofErr w:type="spellStart"/>
      <w:r w:rsidRPr="006423CE">
        <w:rPr>
          <w:rFonts w:cstheme="minorHAnsi"/>
        </w:rPr>
        <w:t>i</w:t>
      </w:r>
      <w:proofErr w:type="spellEnd"/>
      <w:r w:rsidRPr="006423CE">
        <w:rPr>
          <w:rFonts w:cstheme="minorHAnsi"/>
        </w:rPr>
        <w:t xml:space="preserve">)  support the person to express their will and preferences; and </w:t>
      </w:r>
    </w:p>
    <w:p w14:paraId="6B9D92D5" w14:textId="77777777" w:rsidR="0091546B" w:rsidRPr="006423CE" w:rsidRDefault="0091546B" w:rsidP="000E5B0A">
      <w:pPr>
        <w:pStyle w:val="Quote"/>
        <w:ind w:left="1134" w:firstLine="306"/>
        <w:rPr>
          <w:rFonts w:cstheme="minorHAnsi"/>
        </w:rPr>
      </w:pPr>
      <w:r w:rsidRPr="006423CE">
        <w:rPr>
          <w:rFonts w:cstheme="minorHAnsi"/>
        </w:rPr>
        <w:t xml:space="preserve">(ii)  assist the person to develop their own decision-making ability. </w:t>
      </w:r>
    </w:p>
    <w:p w14:paraId="1716D750" w14:textId="758AE9AA" w:rsidR="0091546B" w:rsidRPr="006423CE" w:rsidRDefault="0091546B" w:rsidP="000E5B0A">
      <w:pPr>
        <w:pStyle w:val="Quote"/>
        <w:rPr>
          <w:rFonts w:cstheme="minorHAnsi"/>
        </w:rPr>
      </w:pPr>
      <w:r w:rsidRPr="006423CE">
        <w:rPr>
          <w:rFonts w:cstheme="minorHAnsi"/>
        </w:rPr>
        <w:t>(b)  </w:t>
      </w:r>
      <w:r w:rsidR="000E5B0A" w:rsidRPr="006423CE">
        <w:rPr>
          <w:rFonts w:cstheme="minorHAnsi"/>
        </w:rPr>
        <w:tab/>
      </w:r>
      <w:r w:rsidRPr="006423CE">
        <w:rPr>
          <w:rFonts w:cstheme="minorHAnsi"/>
        </w:rPr>
        <w:t xml:space="preserve">In communicating will and preferences, a person is entitled to: </w:t>
      </w:r>
    </w:p>
    <w:p w14:paraId="624EDB1F" w14:textId="77777777" w:rsidR="0091546B" w:rsidRPr="006423CE" w:rsidRDefault="0091546B" w:rsidP="000E5B0A">
      <w:pPr>
        <w:pStyle w:val="Quote"/>
        <w:ind w:left="1440"/>
        <w:rPr>
          <w:rFonts w:cstheme="minorHAnsi"/>
        </w:rPr>
      </w:pPr>
      <w:r w:rsidRPr="006423CE">
        <w:rPr>
          <w:rFonts w:cstheme="minorHAnsi"/>
        </w:rPr>
        <w:t>(</w:t>
      </w:r>
      <w:proofErr w:type="spellStart"/>
      <w:r w:rsidRPr="006423CE">
        <w:rPr>
          <w:rFonts w:cstheme="minorHAnsi"/>
        </w:rPr>
        <w:t>i</w:t>
      </w:r>
      <w:proofErr w:type="spellEnd"/>
      <w:r w:rsidRPr="006423CE">
        <w:rPr>
          <w:rFonts w:cstheme="minorHAnsi"/>
        </w:rPr>
        <w:t xml:space="preserve">)  communicate by any means that enable them to be understood; and </w:t>
      </w:r>
    </w:p>
    <w:p w14:paraId="063923E9" w14:textId="331373A1" w:rsidR="0091546B" w:rsidRPr="006423CE" w:rsidRDefault="0091546B" w:rsidP="000E5B0A">
      <w:pPr>
        <w:pStyle w:val="Quote"/>
        <w:ind w:left="1440"/>
        <w:rPr>
          <w:rFonts w:cstheme="minorHAnsi"/>
        </w:rPr>
      </w:pPr>
      <w:r w:rsidRPr="006423CE">
        <w:rPr>
          <w:rFonts w:cstheme="minorHAnsi"/>
        </w:rPr>
        <w:t xml:space="preserve">(ii)  have their cultural and linguistic circumstances recognised and respected. </w:t>
      </w:r>
    </w:p>
    <w:p w14:paraId="0C47C2D4" w14:textId="77777777" w:rsidR="0091546B" w:rsidRPr="006423CE" w:rsidRDefault="0091546B" w:rsidP="0091546B">
      <w:pPr>
        <w:rPr>
          <w:rFonts w:cstheme="minorHAnsi"/>
        </w:rPr>
      </w:pPr>
    </w:p>
    <w:p w14:paraId="5DCFEE2F" w14:textId="77777777" w:rsidR="000E5B0A" w:rsidRPr="006423CE" w:rsidRDefault="0091546B" w:rsidP="0091546B">
      <w:pPr>
        <w:pStyle w:val="Quote"/>
        <w:rPr>
          <w:rFonts w:cstheme="minorHAnsi"/>
        </w:rPr>
      </w:pPr>
      <w:r w:rsidRPr="006423CE">
        <w:rPr>
          <w:rFonts w:cstheme="minorHAnsi"/>
        </w:rPr>
        <w:t>(2) Representative decision-making</w:t>
      </w:r>
    </w:p>
    <w:p w14:paraId="397A2F79" w14:textId="14B412C8" w:rsidR="0091546B" w:rsidRPr="006423CE" w:rsidRDefault="0091546B" w:rsidP="0091546B">
      <w:pPr>
        <w:pStyle w:val="Quote"/>
        <w:rPr>
          <w:rFonts w:cstheme="minorHAnsi"/>
        </w:rPr>
      </w:pPr>
      <w:r w:rsidRPr="006423CE">
        <w:rPr>
          <w:rFonts w:cstheme="minorHAnsi"/>
        </w:rPr>
        <w:br/>
        <w:t xml:space="preserve">Where a representative is appointed to make decisions for a person who requires decision-making support: </w:t>
      </w:r>
    </w:p>
    <w:p w14:paraId="5B4143EB" w14:textId="77777777" w:rsidR="00616320" w:rsidRPr="006423CE" w:rsidRDefault="00616320" w:rsidP="00616320">
      <w:pPr>
        <w:rPr>
          <w:rFonts w:cstheme="minorHAnsi"/>
        </w:rPr>
      </w:pPr>
    </w:p>
    <w:p w14:paraId="1F7BFD1E" w14:textId="4DA6415B" w:rsidR="0091546B" w:rsidRPr="006423CE" w:rsidRDefault="0091546B" w:rsidP="000E5B0A">
      <w:pPr>
        <w:pStyle w:val="Quote"/>
        <w:rPr>
          <w:rFonts w:cstheme="minorHAnsi"/>
        </w:rPr>
      </w:pPr>
      <w:r w:rsidRPr="006423CE">
        <w:rPr>
          <w:rFonts w:cstheme="minorHAnsi"/>
        </w:rPr>
        <w:t>(a)  </w:t>
      </w:r>
      <w:r w:rsidR="000E5B0A" w:rsidRPr="006423CE">
        <w:rPr>
          <w:rFonts w:cstheme="minorHAnsi"/>
        </w:rPr>
        <w:tab/>
      </w:r>
      <w:r w:rsidRPr="006423CE">
        <w:rPr>
          <w:rFonts w:cstheme="minorHAnsi"/>
        </w:rPr>
        <w:t xml:space="preserve">The person’s will and preferences must be given effect. </w:t>
      </w:r>
    </w:p>
    <w:p w14:paraId="72AA184D" w14:textId="7E261A0B" w:rsidR="0091546B" w:rsidRPr="006423CE" w:rsidRDefault="0091546B" w:rsidP="000E5B0A">
      <w:pPr>
        <w:pStyle w:val="Quote"/>
        <w:ind w:left="1440" w:hanging="873"/>
        <w:rPr>
          <w:rFonts w:cstheme="minorHAnsi"/>
        </w:rPr>
      </w:pPr>
      <w:r w:rsidRPr="006423CE">
        <w:rPr>
          <w:rFonts w:cstheme="minorHAnsi"/>
        </w:rPr>
        <w:t>(b)  </w:t>
      </w:r>
      <w:r w:rsidR="000E5B0A" w:rsidRPr="006423CE">
        <w:rPr>
          <w:rFonts w:cstheme="minorHAnsi"/>
        </w:rPr>
        <w:tab/>
      </w:r>
      <w:r w:rsidRPr="006423CE">
        <w:rPr>
          <w:rFonts w:cstheme="minorHAnsi"/>
        </w:rPr>
        <w:t xml:space="preserve">Where the person’s current will and preferences cannot be determined, the representative must give effect to what the person would likely want, based on all the information available, including by consulting with family members, </w:t>
      </w:r>
      <w:proofErr w:type="gramStart"/>
      <w:r w:rsidRPr="006423CE">
        <w:rPr>
          <w:rFonts w:cstheme="minorHAnsi"/>
        </w:rPr>
        <w:t>carers</w:t>
      </w:r>
      <w:proofErr w:type="gramEnd"/>
      <w:r w:rsidRPr="006423CE">
        <w:rPr>
          <w:rFonts w:cstheme="minorHAnsi"/>
        </w:rPr>
        <w:t xml:space="preserve"> and other significant people in their life. </w:t>
      </w:r>
    </w:p>
    <w:p w14:paraId="027328DA" w14:textId="63B87C94" w:rsidR="0091546B" w:rsidRPr="006423CE" w:rsidRDefault="0091546B" w:rsidP="000E5B0A">
      <w:pPr>
        <w:pStyle w:val="Quote"/>
        <w:ind w:left="1440" w:hanging="873"/>
        <w:rPr>
          <w:rFonts w:cstheme="minorHAnsi"/>
        </w:rPr>
      </w:pPr>
      <w:r w:rsidRPr="006423CE">
        <w:rPr>
          <w:rFonts w:cstheme="minorHAnsi"/>
        </w:rPr>
        <w:lastRenderedPageBreak/>
        <w:t xml:space="preserve">(c) </w:t>
      </w:r>
      <w:r w:rsidR="000E5B0A" w:rsidRPr="006423CE">
        <w:rPr>
          <w:rFonts w:cstheme="minorHAnsi"/>
        </w:rPr>
        <w:tab/>
      </w:r>
      <w:r w:rsidRPr="006423CE">
        <w:rPr>
          <w:rFonts w:cstheme="minorHAnsi"/>
        </w:rPr>
        <w:t xml:space="preserve"> If it is not possible to determine what the person would likely want, the representative must act to promote and uphold the person’s human rights and act in the way least restrictive of those rights. </w:t>
      </w:r>
    </w:p>
    <w:p w14:paraId="16F2F5CF" w14:textId="37902164" w:rsidR="0091546B" w:rsidRPr="006423CE" w:rsidRDefault="0091546B" w:rsidP="000E5B0A">
      <w:pPr>
        <w:pStyle w:val="Quote"/>
        <w:ind w:left="1440" w:hanging="873"/>
        <w:rPr>
          <w:rFonts w:cstheme="minorHAnsi"/>
        </w:rPr>
      </w:pPr>
      <w:r w:rsidRPr="006423CE">
        <w:rPr>
          <w:rFonts w:cstheme="minorHAnsi"/>
        </w:rPr>
        <w:t>(d)  </w:t>
      </w:r>
      <w:r w:rsidR="000E5B0A" w:rsidRPr="006423CE">
        <w:rPr>
          <w:rFonts w:cstheme="minorHAnsi"/>
        </w:rPr>
        <w:tab/>
      </w:r>
      <w:r w:rsidRPr="006423CE">
        <w:rPr>
          <w:rFonts w:cstheme="minorHAnsi"/>
        </w:rPr>
        <w:t xml:space="preserve">A representative may override the person’s will and preferences only where necessary to prevent harm </w:t>
      </w:r>
      <w:r w:rsidRPr="006423CE">
        <w:rPr>
          <w:rFonts w:cstheme="minorHAnsi"/>
        </w:rPr>
        <w:fldChar w:fldCharType="begin"/>
      </w:r>
      <w:r w:rsidRPr="006423CE">
        <w:rPr>
          <w:rFonts w:cstheme="minorHAnsi"/>
        </w:rPr>
        <w:instrText xml:space="preserve"> ADDIN ZOTERO_ITEM CSL_CITATION {"citationID":"dxZZzPYM","properties":{"formattedCitation":"(Australian Law Reform Commission 2014, 77)","plainCitation":"(Australian Law Reform Commission 2014, 77)","noteIndex":0},"citationItems":[{"id":5197,"uris":["http://zotero.org/users/2147311/items/H943DVBA"],"uri":["http://zotero.org/users/2147311/items/H943DVBA"],"itemData":{"id":5197,"type":"report","abstract":"This Inquiry examined laws and legal frameworks within the Commonwealth jurisdiction that deny or diminish the equal recognition of people with disability as persons before the law and their ability to exercise legal capacity.","language":"en","note":"ALRC","number":"124","title":"Equality, Capacity and Disability in Commonwealth Laws","URL":"https://www.alrc.gov.au/publications/equality-capacity-disability-report-124","author":[{"literal":"Australian Law Reform Commission"}],"accessed":{"date-parts":[["2016",4,29]]},"issued":{"date-parts":[["2014",11,24]]}},"locator":"77","label":"page"}],"schema":"https://github.com/citation-style-language/schema/raw/master/csl-citation.json"} </w:instrText>
      </w:r>
      <w:r w:rsidRPr="006423CE">
        <w:rPr>
          <w:rFonts w:cstheme="minorHAnsi"/>
        </w:rPr>
        <w:fldChar w:fldCharType="separate"/>
      </w:r>
      <w:r w:rsidRPr="006423CE">
        <w:rPr>
          <w:rFonts w:cstheme="minorHAnsi"/>
          <w:noProof/>
        </w:rPr>
        <w:t>(Australian Law Reform Commission 2014, 77)</w:t>
      </w:r>
      <w:r w:rsidRPr="006423CE">
        <w:rPr>
          <w:rFonts w:cstheme="minorHAnsi"/>
        </w:rPr>
        <w:fldChar w:fldCharType="end"/>
      </w:r>
    </w:p>
    <w:p w14:paraId="40441515" w14:textId="77777777" w:rsidR="005D547C" w:rsidRPr="006423CE" w:rsidRDefault="005D547C" w:rsidP="00132616">
      <w:pPr>
        <w:tabs>
          <w:tab w:val="left" w:pos="2534"/>
        </w:tabs>
        <w:rPr>
          <w:rFonts w:cstheme="minorHAnsi"/>
        </w:rPr>
      </w:pPr>
    </w:p>
    <w:p w14:paraId="63D1AEB1" w14:textId="0EE99A1A" w:rsidR="00132616" w:rsidRPr="006423CE" w:rsidRDefault="005D547C" w:rsidP="00132616">
      <w:pPr>
        <w:tabs>
          <w:tab w:val="left" w:pos="2534"/>
        </w:tabs>
        <w:rPr>
          <w:rFonts w:cstheme="minorHAnsi"/>
        </w:rPr>
      </w:pPr>
      <w:r w:rsidRPr="006423CE">
        <w:rPr>
          <w:rFonts w:cstheme="minorHAnsi"/>
        </w:rPr>
        <w:t>In our view, early, age-appropriate disclosure about bodies and their potentials, and community connection are vital.</w:t>
      </w:r>
    </w:p>
    <w:p w14:paraId="02531398" w14:textId="77777777" w:rsidR="00132616" w:rsidRPr="006423CE" w:rsidRDefault="00132616" w:rsidP="00132616">
      <w:pPr>
        <w:tabs>
          <w:tab w:val="left" w:pos="2534"/>
        </w:tabs>
        <w:rPr>
          <w:rFonts w:cstheme="minorHAnsi"/>
        </w:rPr>
      </w:pPr>
    </w:p>
    <w:p w14:paraId="7BCF5862" w14:textId="214C5910" w:rsidR="00EF357C" w:rsidRPr="006423CE" w:rsidRDefault="00EF357C" w:rsidP="00EF357C">
      <w:pPr>
        <w:pStyle w:val="Heading3"/>
      </w:pPr>
      <w:bookmarkStart w:id="10" w:name="_Toc79406204"/>
      <w:r w:rsidRPr="006423CE">
        <w:t>Principle 4: Safeguards</w:t>
      </w:r>
      <w:bookmarkEnd w:id="10"/>
    </w:p>
    <w:p w14:paraId="09018DD6" w14:textId="77777777" w:rsidR="00EF357C" w:rsidRPr="006423CE" w:rsidRDefault="00EF357C" w:rsidP="0061719A">
      <w:pPr>
        <w:pStyle w:val="ListParagraph"/>
        <w:rPr>
          <w:rFonts w:cstheme="minorHAnsi"/>
        </w:rPr>
      </w:pPr>
    </w:p>
    <w:p w14:paraId="07AF1DD4" w14:textId="733D10E8" w:rsidR="00F3265C" w:rsidRPr="006423CE" w:rsidRDefault="00F3265C" w:rsidP="00EF357C">
      <w:pPr>
        <w:rPr>
          <w:rFonts w:cstheme="minorHAnsi"/>
        </w:rPr>
      </w:pPr>
      <w:r w:rsidRPr="006423CE">
        <w:rPr>
          <w:rFonts w:cstheme="minorHAnsi"/>
        </w:rPr>
        <w:t>Supported decision-making must safeguard against undue influence. The Committee on the Rights of Persons with Disabilities states that:</w:t>
      </w:r>
      <w:r w:rsidR="0061719A" w:rsidRPr="006423CE">
        <w:rPr>
          <w:rFonts w:cstheme="minorHAnsi"/>
        </w:rPr>
        <w:br/>
      </w:r>
    </w:p>
    <w:p w14:paraId="30AC274C" w14:textId="1188157B" w:rsidR="00F3265C" w:rsidRPr="006423CE" w:rsidRDefault="00F3265C" w:rsidP="00EF357C">
      <w:pPr>
        <w:pStyle w:val="Quote"/>
        <w:rPr>
          <w:rFonts w:cstheme="minorHAnsi"/>
        </w:rPr>
      </w:pPr>
      <w:r w:rsidRPr="006423CE">
        <w:rPr>
          <w:rFonts w:cstheme="minorHAnsi"/>
        </w:rPr>
        <w:t xml:space="preserve">Undue influence is characterized as occurring, where the quality of the interaction between the support person and the person being supported includes signs of fear, aggression, threat, </w:t>
      </w:r>
      <w:proofErr w:type="gramStart"/>
      <w:r w:rsidRPr="006423CE">
        <w:rPr>
          <w:rFonts w:cstheme="minorHAnsi"/>
        </w:rPr>
        <w:t>deception</w:t>
      </w:r>
      <w:proofErr w:type="gramEnd"/>
      <w:r w:rsidRPr="006423CE">
        <w:rPr>
          <w:rFonts w:cstheme="minorHAnsi"/>
        </w:rPr>
        <w:t xml:space="preserve"> or manipulation. Safeguards for the exercise of legal capacity must include protection against undue influence; however, the protection must respect the rights, will and preferences of the person, including the right to take risks and make mistakes. </w:t>
      </w:r>
      <w:r w:rsidRPr="006423CE">
        <w:rPr>
          <w:rFonts w:cstheme="minorHAnsi"/>
        </w:rPr>
        <w:fldChar w:fldCharType="begin"/>
      </w:r>
      <w:r w:rsidRPr="006423CE">
        <w:rPr>
          <w:rFonts w:cstheme="minorHAnsi"/>
        </w:rPr>
        <w:instrText xml:space="preserve"> ADDIN ZOTERO_ITEM CSL_CITATION {"citationID":"d1HyO9K9","properties":{"formattedCitation":"(Committee on the Rights of Persons with Disabilities 2014, para. 22)","plainCitation":"(Committee on the Rights of Persons with Disabilities 2014, para. 22)","noteIndex":0},"citationItems":[{"id":8266,"uris":["http://zotero.org/users/2147311/items/WMUB2GWR"],"uri":["http://zotero.org/users/2147311/items/WMUB2GWR"],"itemData":{"id":8266,"type":"report","language":"en","number":"CRPD/C/GC/1","title":"General Comment No. 1, Article 12: Equal recognition before the law","author":[{"literal":"Committee on the Rights of Persons with Disabilities"}],"issued":{"date-parts":[["2014",5,19]]}},"locator":"22","label":"paragraph"}],"schema":"https://github.com/citation-style-language/schema/raw/master/csl-citation.json"} </w:instrText>
      </w:r>
      <w:r w:rsidRPr="006423CE">
        <w:rPr>
          <w:rFonts w:cstheme="minorHAnsi"/>
        </w:rPr>
        <w:fldChar w:fldCharType="separate"/>
      </w:r>
      <w:r w:rsidRPr="006423CE">
        <w:rPr>
          <w:rFonts w:cstheme="minorHAnsi"/>
          <w:noProof/>
        </w:rPr>
        <w:t>(Committee on the Rights of Persons with Disabilities 2014, para. 22)</w:t>
      </w:r>
      <w:r w:rsidRPr="006423CE">
        <w:rPr>
          <w:rFonts w:cstheme="minorHAnsi"/>
        </w:rPr>
        <w:fldChar w:fldCharType="end"/>
      </w:r>
    </w:p>
    <w:p w14:paraId="4EC981A1" w14:textId="77777777" w:rsidR="00EF357C" w:rsidRPr="006423CE" w:rsidRDefault="00EF357C" w:rsidP="00EF357C">
      <w:pPr>
        <w:rPr>
          <w:rFonts w:cstheme="minorHAnsi"/>
        </w:rPr>
      </w:pPr>
    </w:p>
    <w:p w14:paraId="7152E0CD" w14:textId="335DB043" w:rsidR="00363BDC" w:rsidRPr="006423CE" w:rsidRDefault="00363BDC" w:rsidP="00363BDC">
      <w:pPr>
        <w:rPr>
          <w:rFonts w:cstheme="minorHAnsi"/>
        </w:rPr>
      </w:pPr>
      <w:r w:rsidRPr="006423CE">
        <w:rPr>
          <w:rFonts w:cstheme="minorHAnsi"/>
        </w:rPr>
        <w:t>Currently</w:t>
      </w:r>
      <w:r w:rsidR="00D44F58" w:rsidRPr="006423CE">
        <w:rPr>
          <w:rFonts w:cstheme="minorHAnsi"/>
        </w:rPr>
        <w:t>,</w:t>
      </w:r>
      <w:r w:rsidRPr="006423CE">
        <w:rPr>
          <w:rFonts w:cstheme="minorHAnsi"/>
        </w:rPr>
        <w:t xml:space="preserve"> the following circumstances apply: </w:t>
      </w:r>
    </w:p>
    <w:p w14:paraId="13871921" w14:textId="77777777" w:rsidR="00363BDC" w:rsidRPr="006423CE" w:rsidRDefault="00363BDC" w:rsidP="00363BDC">
      <w:pPr>
        <w:rPr>
          <w:rFonts w:cstheme="minorHAnsi"/>
        </w:rPr>
      </w:pPr>
    </w:p>
    <w:p w14:paraId="22694E43" w14:textId="754E51D3" w:rsidR="00AA54E5" w:rsidRPr="000666CD" w:rsidRDefault="00AA54E5" w:rsidP="00AA54E5">
      <w:pPr>
        <w:pStyle w:val="ListParagraph"/>
        <w:numPr>
          <w:ilvl w:val="0"/>
          <w:numId w:val="8"/>
        </w:numPr>
        <w:rPr>
          <w:rFonts w:cstheme="minorHAnsi"/>
        </w:rPr>
      </w:pPr>
      <w:r>
        <w:rPr>
          <w:rFonts w:cstheme="minorHAnsi"/>
        </w:rPr>
        <w:t>Gender stereotypes and “</w:t>
      </w:r>
      <w:r w:rsidRPr="000666CD">
        <w:rPr>
          <w:rFonts w:cstheme="minorHAnsi"/>
        </w:rPr>
        <w:t>generalised assumptions about some imaginary standard child</w:t>
      </w:r>
      <w:r>
        <w:rPr>
          <w:rFonts w:cstheme="minorHAnsi"/>
        </w:rPr>
        <w:t xml:space="preserve">” </w:t>
      </w:r>
      <w:r>
        <w:rPr>
          <w:rFonts w:cstheme="minorHAnsi"/>
        </w:rPr>
        <w:fldChar w:fldCharType="begin"/>
      </w:r>
      <w:r>
        <w:rPr>
          <w:rFonts w:cstheme="minorHAnsi"/>
        </w:rPr>
        <w:instrText xml:space="preserve"> ADDIN ZOTERO_ITEM CSL_CITATION {"citationID":"meEeJQxq","properties":{"formattedCitation":"(Alderson 2017)","plainCitation":"(Alderson 2017)","noteIndex":0},"citationItems":[{"id":133,"uris":["http://zotero.org/users/2147311/items/3TRSQHMQ"],"uri":["http://zotero.org/users/2147311/items/3TRSQHMQ"],"itemData":{"id":133,"type":"article-journal","container-title":"Clinical Ethics","DOI":"10.1177/1477750917691887","ISSN":"1477-7509, 1758-101X","issue":"2","language":"en","page":"55-62","title":"Children's consent and the zone of parental discretion","volume":"12","author":[{"family":"Alderson","given":"P"}],"issued":{"date-parts":[["2017",6]]}}}],"schema":"https://github.com/citation-style-language/schema/raw/master/csl-citation.json"} </w:instrText>
      </w:r>
      <w:r>
        <w:rPr>
          <w:rFonts w:cstheme="minorHAnsi"/>
        </w:rPr>
        <w:fldChar w:fldCharType="separate"/>
      </w:r>
      <w:r>
        <w:rPr>
          <w:rFonts w:cstheme="minorHAnsi"/>
          <w:noProof/>
        </w:rPr>
        <w:t>(Alderson 2017)</w:t>
      </w:r>
      <w:r>
        <w:rPr>
          <w:rFonts w:cstheme="minorHAnsi"/>
        </w:rPr>
        <w:fldChar w:fldCharType="end"/>
      </w:r>
      <w:r>
        <w:rPr>
          <w:rFonts w:cstheme="minorHAnsi"/>
        </w:rPr>
        <w:t xml:space="preserve"> can underpin medical rationales that superficially appear objective</w:t>
      </w:r>
      <w:r w:rsidR="00D761E7">
        <w:rPr>
          <w:rFonts w:cstheme="minorHAnsi"/>
        </w:rPr>
        <w:t xml:space="preserve"> and that are inattentive to the rights of the child</w:t>
      </w:r>
      <w:r>
        <w:rPr>
          <w:rFonts w:cstheme="minorHAnsi"/>
        </w:rPr>
        <w:t xml:space="preserve">. </w:t>
      </w:r>
    </w:p>
    <w:p w14:paraId="47DB00EC" w14:textId="210CE98B" w:rsidR="00363BDC" w:rsidRDefault="00363BDC" w:rsidP="00916099">
      <w:pPr>
        <w:pStyle w:val="ListParagraph"/>
        <w:numPr>
          <w:ilvl w:val="0"/>
          <w:numId w:val="8"/>
        </w:numPr>
        <w:rPr>
          <w:rFonts w:cstheme="minorHAnsi"/>
        </w:rPr>
      </w:pPr>
      <w:r w:rsidRPr="006423CE">
        <w:rPr>
          <w:rFonts w:cstheme="minorHAnsi"/>
        </w:rPr>
        <w:t>Individuals and families may have been provided with information on</w:t>
      </w:r>
      <w:r w:rsidR="00D53C1B" w:rsidRPr="006423CE">
        <w:rPr>
          <w:rFonts w:cstheme="minorHAnsi"/>
        </w:rPr>
        <w:t xml:space="preserve"> inappropriate</w:t>
      </w:r>
      <w:r w:rsidRPr="006423CE">
        <w:rPr>
          <w:rFonts w:cstheme="minorHAnsi"/>
        </w:rPr>
        <w:t xml:space="preserve"> foreign support organisations,</w:t>
      </w:r>
      <w:r w:rsidR="00D53C1B" w:rsidRPr="0070101C">
        <w:rPr>
          <w:rStyle w:val="FootnoteReference"/>
        </w:rPr>
        <w:footnoteReference w:id="1"/>
      </w:r>
      <w:r w:rsidRPr="006423CE">
        <w:rPr>
          <w:rFonts w:cstheme="minorHAnsi"/>
        </w:rPr>
        <w:t xml:space="preserve"> or those led by clinicians and parents who exclude human rights-affirming narratives from consideration </w:t>
      </w:r>
      <w:r w:rsidRPr="006423CE">
        <w:rPr>
          <w:rFonts w:cstheme="minorHAnsi"/>
        </w:rPr>
        <w:fldChar w:fldCharType="begin"/>
      </w:r>
      <w:r w:rsidRPr="006423CE">
        <w:rPr>
          <w:rFonts w:cstheme="minorHAnsi"/>
        </w:rPr>
        <w:instrText xml:space="preserve"> ADDIN ZOTERO_ITEM CSL_CITATION {"citationID":"nvELvk0f","properties":{"formattedCitation":"(Carpenter 2021)","plainCitation":"(Carpenter 2021)","noteIndex":0},"citationItems":[{"id":22775,"uris":["http://zotero.org/users/2147311/items/W25VV36P"],"uri":["http://zotero.org/users/2147311/items/W25VV36P"],"itemData":{"id":22775,"type":"report","publisher":"Intersex Human Rights Australia","title":"Review of Victorian government, community and related resources on intersex","author":[{"family":"Carpenter","given":"Morgan"}],"issued":{"date-parts":[["2021",6,28]]}}}],"schema":"https://github.com/citation-style-language/schema/raw/master/csl-citation.json"} </w:instrText>
      </w:r>
      <w:r w:rsidRPr="006423CE">
        <w:rPr>
          <w:rFonts w:cstheme="minorHAnsi"/>
        </w:rPr>
        <w:fldChar w:fldCharType="separate"/>
      </w:r>
      <w:r w:rsidRPr="006423CE">
        <w:rPr>
          <w:rFonts w:cstheme="minorHAnsi"/>
          <w:noProof/>
        </w:rPr>
        <w:t>(Carpenter 2021)</w:t>
      </w:r>
      <w:r w:rsidRPr="006423CE">
        <w:rPr>
          <w:rFonts w:cstheme="minorHAnsi"/>
        </w:rPr>
        <w:fldChar w:fldCharType="end"/>
      </w:r>
      <w:r w:rsidRPr="006423CE">
        <w:rPr>
          <w:rFonts w:cstheme="minorHAnsi"/>
        </w:rPr>
        <w:t xml:space="preserve">. </w:t>
      </w:r>
      <w:r w:rsidR="0091546B" w:rsidRPr="006423CE">
        <w:rPr>
          <w:rFonts w:cstheme="minorHAnsi"/>
        </w:rPr>
        <w:t>Individuals and parents and carers</w:t>
      </w:r>
      <w:r w:rsidRPr="006423CE">
        <w:rPr>
          <w:rFonts w:cstheme="minorHAnsi"/>
        </w:rPr>
        <w:t xml:space="preserve"> may not be aware of non-clinical forms of understanding variations of sex characteristics. </w:t>
      </w:r>
    </w:p>
    <w:p w14:paraId="3BBE6B5A" w14:textId="40BE65D0" w:rsidR="00363BDC" w:rsidRPr="006423CE" w:rsidRDefault="00363BDC" w:rsidP="00916099">
      <w:pPr>
        <w:pStyle w:val="ListParagraph"/>
        <w:numPr>
          <w:ilvl w:val="0"/>
          <w:numId w:val="8"/>
        </w:numPr>
        <w:rPr>
          <w:rFonts w:cstheme="minorHAnsi"/>
        </w:rPr>
      </w:pPr>
      <w:r w:rsidRPr="006423CE">
        <w:rPr>
          <w:rFonts w:cstheme="minorHAnsi"/>
        </w:rPr>
        <w:t xml:space="preserve">Reports on clinical practices have identified significant concerns with the provision of information that presumes a need for surgical intervention and that is difficult for parents and individuals to challenge due to the epistemic authority of clinicians </w:t>
      </w:r>
      <w:r w:rsidRPr="006423CE">
        <w:rPr>
          <w:rFonts w:cstheme="minorHAnsi"/>
        </w:rPr>
        <w:fldChar w:fldCharType="begin"/>
      </w:r>
      <w:r w:rsidRPr="006423CE">
        <w:rPr>
          <w:rFonts w:cstheme="minorHAnsi"/>
        </w:rPr>
        <w:instrText xml:space="preserve"> ADDIN ZOTERO_ITEM CSL_CITATION {"citationID":"oQScM9X6","properties":{"formattedCitation":"(Timmermans et al. 2018; Hegarty et al. 2020; Vavilov et al. 2020; Davis 2011; Lohman and Lohman 2018)","plainCitation":"(Timmermans et al. 2018; Hegarty et al. 2020; Vavilov et al. 2020; Davis 2011; Lohman and Lohman 2018)","noteIndex":0},"citationItems":[{"id":5983,"uris":["http://zotero.org/users/2147311/items/MJJGJMB6"],"uri":["http://zotero.org/users/2147311/items/MJJGJMB6"],"itemData":{"id":5983,"type":"article-journal","container-title":"Journal of Health and Social Behavior","DOI":"10.1177/0022146518802460","ISSN":"0022-1465, 2150-6000","language":"en","page":"1-16","source":"Crossref","title":"Does Patient-centered Care Change Genital Surgery Decisions? The Strategic Use of Clinical Uncertainty in Disorders of Sex Development Clinics","title-short":"Does Patient-centered Care Change Genital Surgery Decisions?","author":[{"family":"Timmermans","given":"Stefan"},{"family":"Yang","given":"Ashelee"},{"family":"Gardner","given":"Melissa"},{"family":"Keegan","given":"Catherine E."},{"family":"Yashar","given":"Beverly M."},{"family":"Fechner","given":"Patricia Y."},{"family":"Shnorhavorian","given":"Margarett"},{"family":"Vilain","given":"Eric"},{"family":"Siminoff","given":"Laura A."},{"family":"Sandberg","given":"David E."}],"issued":{"date-parts":[["2018"]]}},"label":"page"},{"id":21569,"uris":["http://zotero.org/users/2147311/items/DIEFASTV"],"uri":["http://zotero.org/users/2147311/items/DIEFASTV"],"itemData":{"id":21569,"type":"article-journal","abstract":"Human rights statements on intersex characteristics distinguish legitimate “medically necessary” interventions from illegitimate normalizing ones. Ironically, this binary classification seems partially grounded in knowledge of anatomy and medical interventions; the very expertise that human rights statements challenge. Here, 23 European health professionals from specialist “disorder of sex development” (DSD) multidisciplinary teams located medical interventions on a continuum ranging from “medically essential” to nonessential poles. They explained their answers. Participants mostly described interventions on penile/scrotal, clitoral/labial, vaginal, and gonadal anatomy whose essential character was only partially grounded in anatomical variation and diagnoses. To explain what was medically necessary, health care professionals drew on lay understandings of child development, parental distress, collective opposition to medicalization, patients “coping” abilities, and patients’ own choices. Concepts of “medical necessity” were grounded in a hybrid ontology of patients with intersex traits as both physical bodies and as phenomenological subjects. Challenges to medical expertise on human rights grounds are well warranted but presume a bounded and well-grounded category of “medically necessary” intervention that is discursively flexible. Psychologists’ long-standing neglect of people with intersex characteristics, and the marginalization of clinical psychologists in DSD teams, may contribute to the construction of some controversial interventions as medically necessary.","container-title":"Review of General Psychology","DOI":"10.1177/1089268020963622","ISSN":"1089-2680","journalAbbreviation":"Review of General Psychology","language":"en","title":"Drawing the Line Between Essential and Nonessential Interventions on Intersex Characteristics With European Health Care Professionals","author":[{"family":"Hegarty","given":"Peter"},{"family":"Prandelli","given":"Marta"},{"family":"Lundberg","given":"Tove"},{"family":"Liao","given":"Lih-Mei"},{"family":"Creighton","given":"Sarah"},{"family":"Roen","given":"Katrina"}],"issued":{"date-parts":[["2020"]]}},"label":"page"},{"id":21136,"uris":["http://zotero.org/users/2147311/items/ADYX8PJB"],"uri":["http://zotero.org/users/2147311/items/ADYX8PJB"],"itemData":{"id":21136,"type":"article-journal","abstract":"We conducted a systematic review of the literature to establish the prevalence of and predictive factors for parental decision regret in hypospadias surgery. A search strategy without language restrictions was developed with expert help, and two reviewers undertook independent study selection. Five studies were included in this review (four for quantitative analysis) with a total of 783 participants. The mean overall prevalence of parental decision regret was 65.2% (moderate to severe – 20.3%). Although significant predictors of regret were identified (post-operative complications, small size glans, meatal location, decision conflict between parents, parental educational level and others), they had unexplained discordance between studies. Parental decision regret after proximal hypospadias surgery and refusing surgery was inadequately reported. In conclusion, even though the prevalence of parental decision regret after consenting for the hypospadias repair appears to be high, risk factors associated with it were discordant suggesting imprecision in estimates due to unknown confounders.","container-title":"Journal of Paediatrics and Child Health","DOI":"10.1111/jpc.15075","ISSN":"1440-1754","issue":"n/a","language":"en","title":"Parental decision regret in childhood hypospadias surgery: A systematic review","volume":"n/a","author":[{"family":"Vavilov","given":"Sergey"},{"family":"Smith","given":"Grahame"},{"family":"Starkey","given":"Malcolm"},{"family":"Pockney","given":"Peter"},{"family":"Deshpande","given":"Aniruddh V."}],"issued":{"date-parts":[["2020",9,3]]}},"label":"page"},{"id":5985,"uris":["http://zotero.org/users/2147311/items/D4KESTWA"],"uri":["http://zotero.org/users/2147311/items/D4KESTWA"],"itemData":{"id":5985,"type":"chapter","abstract":"Purpose – Intersexuality is examined from a sociology of diagnosis frame to show how the diagnostic process is connected to other social constructions, offer new support that medical professionals define illness in ways that sometimes carries negative consequences, and illustrate how the medical profession holds on to authority in the face of patient activism.\nMethodology/approach – Data collection occurred over a two-year period (October 2008 to August 2010). Sixty-two in-depth interviews were conducted with individuals connected to the intersex community including adults with intersexuality, parents, medical professionals, and intersex activists.\nFindings – Medical professionals rely on essentialist understandings of gender to justify the medicalization of intersexuality, which they currently are doing through a nomenclature shift away from intersex terminology in favor of disorders of sex development (DSD) language. This shift allows medical professionals to reassert their authority and reclaim jurisdiction over intersexuality in light of intersex activism that was successfully framing intersexuality as a social rather than biological problem.\nPractical implications – This chapter encourages critical thought and action from activists and medical professionals about shifts in intersex medical management.\nSocial implications – Intersexuality might be experienced in less stigmatizing ways by those personally impacted.\nOriginality/value – The value of this research is that it connects the sociology of diagnosis literature with gender scholarship. Additional value comes from the data, which were collected after the 2006 nomenclature shift.\nKeywords: Medical authority; diagnostic terminology; intersexuality; disorders of sex development (DSD); intersex rights movement.","container-title":"Advances in Medical Sociology","event-place":"Bingley","ISBN":"978-0-85724-575-5","language":"en","note":"DOI: 10.1108/S1057-6290(2011)0000012012","page":"155-182","publisher":"Emerald Group Publishing","publisher-place":"Bingley","source":"CrossRef","title":"“DSD is a Perfectly Fine Term”: Reasserting Medical Authority through a Shift in Intersex Terminology","title-short":"“DSD is a Perfectly Fine Term”","volume":"12","author":[{"family":"Davis","given":"Georgiann"}],"editor":[{"family":"McGann","given":"PJ"},{"family":"Hutson","given":"David J"}],"issued":{"date-parts":[["2011"]]}},"label":"page"},{"id":6560,"uris":["http://zotero.org/users/2147311/items/7SIKJEAF"],"uri":["http://zotero.org/users/2147311/items/7SIKJEAF"],"itemData":{"id":6560,"type":"book","abstract":"There is often medical pressure on parents of intersex children to have their child's gender reassigned at birth, based on cultural ideas of gender. When Rosie was born, Eric and Stephani Lohman decided to not have her gender reassigned. Part memoir, part guide, this book gives much needed information for parents of children born intersex children.","event-place":"London","ISBN":"978-1-78450-652-0","language":"en","note":"OCLC: 1042326481","publisher":"Jessica Kingsley Publishers","publisher-place":"London","source":"Open WorldCat","title":"Raising Rosie Our Story of Parenting an Intersex Child.","author":[{"family":"Lohman","given":"Eric"},{"family":"Lohman","given":"Stephani"}],"issued":{"date-parts":[["2018"]]}},"label":"page"}],"schema":"https://github.com/citation-style-language/schema/raw/master/csl-citation.json"} </w:instrText>
      </w:r>
      <w:r w:rsidRPr="006423CE">
        <w:rPr>
          <w:rFonts w:cstheme="minorHAnsi"/>
        </w:rPr>
        <w:fldChar w:fldCharType="separate"/>
      </w:r>
      <w:r w:rsidRPr="006423CE">
        <w:rPr>
          <w:rFonts w:cstheme="minorHAnsi"/>
          <w:noProof/>
        </w:rPr>
        <w:t>(Timmermans et al. 2018; Hegarty et al. 2020; Vavilov et al. 2020; Davis 2011; Lohman and Lohman 2018)</w:t>
      </w:r>
      <w:r w:rsidRPr="006423CE">
        <w:rPr>
          <w:rFonts w:cstheme="minorHAnsi"/>
        </w:rPr>
        <w:fldChar w:fldCharType="end"/>
      </w:r>
      <w:r w:rsidRPr="006423CE">
        <w:rPr>
          <w:rFonts w:cstheme="minorHAnsi"/>
        </w:rPr>
        <w:t xml:space="preserve">. </w:t>
      </w:r>
    </w:p>
    <w:p w14:paraId="132941FA" w14:textId="3165EAD9" w:rsidR="00363BDC" w:rsidRPr="006423CE" w:rsidRDefault="00363BDC" w:rsidP="00363BDC">
      <w:pPr>
        <w:pStyle w:val="ListParagraph"/>
        <w:numPr>
          <w:ilvl w:val="0"/>
          <w:numId w:val="5"/>
        </w:numPr>
        <w:rPr>
          <w:rFonts w:cstheme="minorHAnsi"/>
        </w:rPr>
      </w:pPr>
      <w:r w:rsidRPr="006423CE">
        <w:rPr>
          <w:rFonts w:cstheme="minorHAnsi"/>
        </w:rPr>
        <w:t xml:space="preserve">Individuals may grow up experiencing hermeneutical injustices where they are unable to understand their bodies except through a biomedical perspective that disorders their bodies </w:t>
      </w:r>
      <w:r w:rsidRPr="006423CE">
        <w:rPr>
          <w:rFonts w:cstheme="minorHAnsi"/>
        </w:rPr>
        <w:fldChar w:fldCharType="begin"/>
      </w:r>
      <w:r w:rsidRPr="006423CE">
        <w:rPr>
          <w:rFonts w:cstheme="minorHAnsi"/>
        </w:rPr>
        <w:instrText xml:space="preserve"> ADDIN ZOTERO_ITEM CSL_CITATION {"citationID":"i0o0xV8o","properties":{"formattedCitation":"(Carpenter 2018b; Bastien-Charlebois 2015)","plainCitation":"(Carpenter 2018b; Bastien-Charlebois 2015)","noteIndex":0},"citationItems":[{"id":7034,"uris":["http://zotero.org/users/2147311/items/9ZGMWAS6"],"uri":["http://zotero.org/users/2147311/items/9ZGMWAS6"],"itemData":{"id":7034,"type":"chapter","container-title":"The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label":"page"},{"id":1830,"uris":["http://zotero.org/users/2147311/items/66VTFPHM"],"uri":["http://zotero.org/users/2147311/items/66VTFPHM"],"itemData":{"id":1830,"type":"article-newspaper","container-title":"Montreal Gazette","language":"en","title":"My coming out: The lingering intersex taboo","URL":"http://montrealgazette.com/life/my-coming-out-the-lingering-intersex-taboo","author":[{"family":"Bastien-Charlebois","given":"Janik"}],"accessed":{"date-parts":[["2015",8,10]]},"issued":{"date-parts":[["2015",8,9]]}},"label":"page"}],"schema":"https://github.com/citation-style-language/schema/raw/master/csl-citation.json"} </w:instrText>
      </w:r>
      <w:r w:rsidRPr="006423CE">
        <w:rPr>
          <w:rFonts w:cstheme="minorHAnsi"/>
        </w:rPr>
        <w:fldChar w:fldCharType="separate"/>
      </w:r>
      <w:r w:rsidRPr="006423CE">
        <w:rPr>
          <w:rFonts w:cstheme="minorHAnsi"/>
          <w:noProof/>
        </w:rPr>
        <w:t>(Carpenter 2018b; Bastien-Charlebois 2015)</w:t>
      </w:r>
      <w:r w:rsidRPr="006423CE">
        <w:rPr>
          <w:rFonts w:cstheme="minorHAnsi"/>
        </w:rPr>
        <w:fldChar w:fldCharType="end"/>
      </w:r>
      <w:r w:rsidRPr="006423CE">
        <w:rPr>
          <w:rFonts w:cstheme="minorHAnsi"/>
        </w:rPr>
        <w:t>.</w:t>
      </w:r>
    </w:p>
    <w:p w14:paraId="30D4C4F9" w14:textId="77777777" w:rsidR="00363BDC" w:rsidRPr="006423CE" w:rsidRDefault="00363BDC" w:rsidP="00363BDC">
      <w:pPr>
        <w:pStyle w:val="ListParagraph"/>
        <w:rPr>
          <w:rFonts w:cstheme="minorHAnsi"/>
        </w:rPr>
      </w:pPr>
    </w:p>
    <w:p w14:paraId="210840BB" w14:textId="0B9C5672" w:rsidR="00BF036C" w:rsidRPr="006423CE" w:rsidRDefault="00F3265C">
      <w:pPr>
        <w:rPr>
          <w:rFonts w:cstheme="minorHAnsi"/>
        </w:rPr>
      </w:pPr>
      <w:r w:rsidRPr="006423CE">
        <w:rPr>
          <w:rFonts w:cstheme="minorHAnsi"/>
        </w:rPr>
        <w:lastRenderedPageBreak/>
        <w:t xml:space="preserve">To address concerns about </w:t>
      </w:r>
      <w:r w:rsidR="00BF036C" w:rsidRPr="006423CE">
        <w:rPr>
          <w:rFonts w:cstheme="minorHAnsi"/>
        </w:rPr>
        <w:t>undue influence, particularly in an area of medicine that has sought to exclude and devalue non-clinical forms of knowledge including human rights affirming perspectives,</w:t>
      </w:r>
      <w:r w:rsidRPr="006423CE">
        <w:rPr>
          <w:rFonts w:cstheme="minorHAnsi"/>
        </w:rPr>
        <w:t xml:space="preserve"> </w:t>
      </w:r>
      <w:r w:rsidR="0010196B" w:rsidRPr="006423CE">
        <w:rPr>
          <w:rFonts w:cstheme="minorHAnsi"/>
        </w:rPr>
        <w:t xml:space="preserve">it is our position that </w:t>
      </w:r>
      <w:r w:rsidRPr="006423CE">
        <w:rPr>
          <w:rFonts w:cstheme="minorHAnsi"/>
        </w:rPr>
        <w:t>support</w:t>
      </w:r>
      <w:r w:rsidR="000E40AA" w:rsidRPr="006423CE">
        <w:rPr>
          <w:rFonts w:cstheme="minorHAnsi"/>
        </w:rPr>
        <w:t>ing information and resources must</w:t>
      </w:r>
      <w:r w:rsidRPr="006423CE">
        <w:rPr>
          <w:rFonts w:cstheme="minorHAnsi"/>
        </w:rPr>
        <w:t xml:space="preserve"> include </w:t>
      </w:r>
      <w:r w:rsidR="00BF036C" w:rsidRPr="006423CE">
        <w:rPr>
          <w:rFonts w:cstheme="minorHAnsi"/>
        </w:rPr>
        <w:t xml:space="preserve">biomedical </w:t>
      </w:r>
      <w:r w:rsidR="00667CF0" w:rsidRPr="006423CE">
        <w:rPr>
          <w:rFonts w:cstheme="minorHAnsi"/>
        </w:rPr>
        <w:t xml:space="preserve">information, </w:t>
      </w:r>
      <w:r w:rsidR="0032081C" w:rsidRPr="006423CE">
        <w:rPr>
          <w:rFonts w:cstheme="minorHAnsi"/>
        </w:rPr>
        <w:t xml:space="preserve">and </w:t>
      </w:r>
      <w:r w:rsidR="00BF036C" w:rsidRPr="006423CE">
        <w:rPr>
          <w:rFonts w:cstheme="minorHAnsi"/>
        </w:rPr>
        <w:t xml:space="preserve">non-clinical </w:t>
      </w:r>
      <w:r w:rsidRPr="006423CE">
        <w:rPr>
          <w:rFonts w:cstheme="minorHAnsi"/>
        </w:rPr>
        <w:t>information</w:t>
      </w:r>
      <w:r w:rsidR="0032081C" w:rsidRPr="006423CE">
        <w:rPr>
          <w:rFonts w:cstheme="minorHAnsi"/>
        </w:rPr>
        <w:t xml:space="preserve"> including</w:t>
      </w:r>
      <w:r w:rsidR="0010196B" w:rsidRPr="006423CE">
        <w:rPr>
          <w:rFonts w:cstheme="minorHAnsi"/>
        </w:rPr>
        <w:t xml:space="preserve"> Australian</w:t>
      </w:r>
      <w:r w:rsidR="0032081C" w:rsidRPr="006423CE">
        <w:rPr>
          <w:rFonts w:cstheme="minorHAnsi"/>
        </w:rPr>
        <w:t xml:space="preserve"> human rights and patient rights information</w:t>
      </w:r>
      <w:r w:rsidR="0061719A" w:rsidRPr="006423CE">
        <w:rPr>
          <w:rFonts w:cstheme="minorHAnsi"/>
        </w:rPr>
        <w:t>.</w:t>
      </w:r>
    </w:p>
    <w:p w14:paraId="33E534E4" w14:textId="77777777" w:rsidR="00861A85" w:rsidRPr="006423CE" w:rsidRDefault="00861A85">
      <w:pPr>
        <w:rPr>
          <w:rFonts w:cstheme="minorHAnsi"/>
        </w:rPr>
      </w:pPr>
    </w:p>
    <w:p w14:paraId="1C1CB424" w14:textId="73C4116C" w:rsidR="00861A85" w:rsidRPr="006423CE" w:rsidRDefault="00861A85" w:rsidP="00861A85">
      <w:pPr>
        <w:rPr>
          <w:rFonts w:cstheme="minorHAnsi"/>
        </w:rPr>
      </w:pPr>
      <w:r w:rsidRPr="006423CE">
        <w:rPr>
          <w:rFonts w:cstheme="minorHAnsi"/>
        </w:rPr>
        <w:t xml:space="preserve">Legislation should establish norms about </w:t>
      </w:r>
      <w:r w:rsidR="005026CC" w:rsidRPr="006423CE">
        <w:rPr>
          <w:rFonts w:cstheme="minorHAnsi"/>
        </w:rPr>
        <w:t xml:space="preserve">the </w:t>
      </w:r>
      <w:r w:rsidRPr="006423CE">
        <w:rPr>
          <w:rFonts w:cstheme="minorHAnsi"/>
        </w:rPr>
        <w:t xml:space="preserve">provision of information to individuals and family members, based on the model provided by an Argentinian bill </w:t>
      </w:r>
      <w:r w:rsidRPr="006423CE">
        <w:rPr>
          <w:rFonts w:cstheme="minorHAnsi"/>
        </w:rPr>
        <w:fldChar w:fldCharType="begin"/>
      </w:r>
      <w:r w:rsidRPr="006423CE">
        <w:rPr>
          <w:rFonts w:cstheme="minorHAnsi"/>
        </w:rPr>
        <w:instrText xml:space="preserve"> ADDIN ZOTERO_ITEM CSL_CITATION {"citationID":"ItkKnvN9","properties":{"formattedCitation":"(Est\\uc0\\u233{}vez 2020)","plainCitation":"(Estévez 2020)","noteIndex":0},"citationItems":[{"id":21534,"uris":["http://zotero.org/users/2147311/items/IQRZLLIF"],"uri":["http://zotero.org/users/2147311/items/IQRZLLIF"],"itemData":{"id":21534,"type":"bill","title":"Integral Protection of Sex Characteristics","author":[{"family":"Estévez","given":"Gabriela"}],"issued":{"date-parts":[["2020",11,2]]}}}],"schema":"https://github.com/citation-style-language/schema/raw/master/csl-citation.json"} </w:instrText>
      </w:r>
      <w:r w:rsidRPr="006423CE">
        <w:rPr>
          <w:rFonts w:cstheme="minorHAnsi"/>
        </w:rPr>
        <w:fldChar w:fldCharType="separate"/>
      </w:r>
      <w:r w:rsidRPr="006423CE">
        <w:rPr>
          <w:rFonts w:cstheme="minorHAnsi"/>
          <w:lang w:val="en-GB"/>
        </w:rPr>
        <w:t>(Estévez 2020)</w:t>
      </w:r>
      <w:r w:rsidRPr="006423CE">
        <w:rPr>
          <w:rFonts w:cstheme="minorHAnsi"/>
        </w:rPr>
        <w:fldChar w:fldCharType="end"/>
      </w:r>
      <w:r w:rsidRPr="006423CE">
        <w:rPr>
          <w:rFonts w:cstheme="minorHAnsi"/>
        </w:rPr>
        <w:t xml:space="preserve"> and the Yogyakarta Principles plus 10 on the right to truth </w:t>
      </w:r>
      <w:r w:rsidRPr="006423CE">
        <w:rPr>
          <w:rFonts w:cstheme="minorHAnsi"/>
        </w:rPr>
        <w:fldChar w:fldCharType="begin"/>
      </w:r>
      <w:r w:rsidRPr="006423CE">
        <w:rPr>
          <w:rFonts w:cstheme="minorHAnsi"/>
        </w:rPr>
        <w:instrText xml:space="preserve"> ADDIN ZOTERO_ITEM CSL_CITATION {"citationID":"T0jBsjSr","properties":{"formattedCitation":"(Yogyakarta Principles 2017)","plainCitation":"(Yogyakarta Principles 2017)","noteIndex":0},"citationItems":[{"id":4776,"uris":["http://zotero.org/users/2147311/items/X6LTTUT4"],"uri":["http://zotero.org/users/2147311/items/X6LTTUT4"],"itemData":{"id":4776,"type":"book","language":"en","title":"The Yogyakarta Principles Plus 10: Additional Principles and State Obligations on the Application of International Human Rights Law in Relation to Sexual Orientation, Gender Identity, Gender Expression and Sex Characteristics, to Complement the Yogyakarta Principles","URL":"http://www.yogyakartaprinciples.org/principles-en/yp10/","author":[{"literal":"Yogyakarta Principles"}],"accessed":{"date-parts":[["2017",11,21]]},"issued":{"date-parts":[["2017",11,10]]}}}],"schema":"https://github.com/citation-style-language/schema/raw/master/csl-citation.json"} </w:instrText>
      </w:r>
      <w:r w:rsidRPr="006423CE">
        <w:rPr>
          <w:rFonts w:cstheme="minorHAnsi"/>
        </w:rPr>
        <w:fldChar w:fldCharType="separate"/>
      </w:r>
      <w:r w:rsidRPr="006423CE">
        <w:rPr>
          <w:rFonts w:cstheme="minorHAnsi"/>
          <w:noProof/>
        </w:rPr>
        <w:t>(Yogyakarta Principles 2017)</w:t>
      </w:r>
      <w:r w:rsidRPr="006423CE">
        <w:rPr>
          <w:rFonts w:cstheme="minorHAnsi"/>
        </w:rPr>
        <w:fldChar w:fldCharType="end"/>
      </w:r>
      <w:r w:rsidRPr="006423CE">
        <w:rPr>
          <w:rFonts w:cstheme="minorHAnsi"/>
        </w:rPr>
        <w:t xml:space="preserve">. The goal of this is to ensure non-coercive informed consent, and this should include </w:t>
      </w:r>
      <w:r w:rsidR="005026CC" w:rsidRPr="006423CE">
        <w:rPr>
          <w:rFonts w:cstheme="minorHAnsi"/>
        </w:rPr>
        <w:t xml:space="preserve">the </w:t>
      </w:r>
      <w:r w:rsidRPr="006423CE">
        <w:rPr>
          <w:rFonts w:cstheme="minorHAnsi"/>
        </w:rPr>
        <w:t xml:space="preserve">provision of non-medicalised information and peer support </w:t>
      </w:r>
      <w:r w:rsidRPr="006423CE">
        <w:rPr>
          <w:rFonts w:cstheme="minorHAnsi"/>
        </w:rPr>
        <w:fldChar w:fldCharType="begin"/>
      </w:r>
      <w:r w:rsidRPr="006423CE">
        <w:rPr>
          <w:rFonts w:cstheme="minorHAnsi"/>
        </w:rPr>
        <w:instrText xml:space="preserve"> ADDIN ZOTERO_ITEM CSL_CITATION {"citationID":"zYfUFWMp","properties":{"formattedCitation":"(Streuli et al. 2013; Timmermans et al. 2018; Roen and Hegarty 2018)","plainCitation":"(Streuli et al. 2013; Timmermans et al. 2018; Roen and Hegarty 2018)","noteIndex":0},"citationItems":[{"id":5982,"uris":["http://zotero.org/users/2147311/items/IT5UXSUV"],"uri":["http://zotero.org/users/2147311/items/IT5UXSUV"],"itemData":{"id":5982,"type":"article-journal","abstract":"Introduction. The management of disorders or differences of sex development (DSD) remains complex, especially with respect to parents’ decision for or against early genitoplasty. Most parents still tend to disfavor postponing surgery until the child is old enough to provide consent.\nAim. To identify the determinants of parental decisions for or against early sex assignment surgery in DSD children, and in particular to assess the influence of contrasting behavior of health-care professionals and the information they dispense.\nMethods. Preliminary data analysis from a focus group identified two broad approaches to counseling information. Two six-minute counseling videos were produced on this basis: one medicalized, by an endocrinologist, the other demedicalized, by a psychologist. Third-year medical students (N = 89) were randomized to watch either video as prospective parents and report its impact on their decision in a self-administered questionnaire.\nMain Outcome Measures. Statistical analysis of questionnaire responses regarding decisions for or against surgery, including self-assessed impact of potential determinants.\nResults. Thirty-eight of eighty-nine “parents” (43%) chose early surgery for “their” child, including 27/41 “parents” (66%) shown the medicalized video vs. 11/48 (23%) shown the demedicalized video (P &lt; 0.001). Desired aims for “their” child also differed significantly depending on the counseling approach viewed. Yet “parents” perceived their personal attitudes on a four-point Likert scale as the main influence on their decision although their “attitude” was significantly shaped by the video.\nConclusions. Parental decisions concerning early sex assignment surgery for DSD children depend on the health professional counseling received, to a degree of which neither parents nor professionals appear fully aware. In the absence of conclusive data for or against early surgery, there is a danger of medicalized or demedicalized parentalism resulting in irreversible and inadequately grounded decisions, regardless of the consensus statement of 2005 and the subsequent call for multidisciplinary management. Streuli JC, Vayena E, Cavicchia-Balmer Y, and Huber J. Shaping parents: Impact of contrasting professional counseling on parents’ decision making for children with disorders of sex development. J Sex Med.\n\nKey Words. Disorders of Sex Development; Informed Consent; Intersex; Normality; Pediatric Endocrinology; Pediatric Psychology","container-title":"The Journal of Sexual Medicine","DOI":"10.1111/jsm.12214","ISSN":"17436095","issue":"8","language":"en","page":"1953-1960","source":"CrossRef","title":"Shaping Parents: Impact of Contrasting Professional Counseling on Parents' Decision Making for Children with Disorders of Sex Development: Parent Decision in Disorders of Sex Development","title-short":"Shaping Parents","volume":"10","author":[{"family":"Streuli","given":"Jürg C."},{"family":"Vayena","given":"Effy"},{"family":"Cavicchia-Balmer","given":"Yvonne"},{"family":"Huber","given":"Johannes"}],"issued":{"date-parts":[["2013",8]]}},"label":"page"},{"id":5983,"uris":["http://zotero.org/users/2147311/items/MJJGJMB6"],"uri":["http://zotero.org/users/2147311/items/MJJGJMB6"],"itemData":{"id":5983,"type":"article-journal","container-title":"Journal of Health and Social Behavior","DOI":"10.1177/0022146518802460","ISSN":"0022-1465, 2150-6000","language":"en","page":"1-16","source":"Crossref","title":"Does Patient-centered Care Change Genital Surgery Decisions? The Strategic Use of Clinical Uncertainty in Disorders of Sex Development Clinics","title-short":"Does Patient-centered Care Change Genital Surgery Decisions?","author":[{"family":"Timmermans","given":"Stefan"},{"family":"Yang","given":"Ashelee"},{"family":"Gardner","given":"Melissa"},{"family":"Keegan","given":"Catherine E."},{"family":"Yashar","given":"Beverly M."},{"family":"Fechner","given":"Patricia Y."},{"family":"Shnorhavorian","given":"Margarett"},{"family":"Vilain","given":"Eric"},{"family":"Siminoff","given":"Laura A."},{"family":"Sandberg","given":"David E."}],"issued":{"date-parts":[["2018"]]}},"label":"page"},{"id":6416,"uris":["http://zotero.org/users/2147311/items/3EZH252K"],"uri":["http://zotero.org/users/2147311/items/3EZH252K"],"itemData":{"id":6416,"type":"article-journal","abstract":"Introduction Psychological research provides insights into how parents approach medical decisions on behalf of children. The medical decision of concern here is the surgical alteration of a hypospadic penis, whose urethral opening does not appear at the tip. Hypospadias surgery is routinely carried out in infancy, despite criticism by international organizations concerned about children's rights. The focus of this study is on the framing of hypospadias surgery. Objectives The objective was to examine how health professionals frame hypospadias and hypospadias surgery in medical and non-medical ways. Design This was a qualitative study designed to build on the experimental research of Streuli et al. who investigated how medical versus non-medical information affects decision-making about non-essential childhood genital surgery. Methods Semi-structured interviews were undertaken with 32 health professionals. Theoretically informed thematic analysis was used to examine how health professionals talk about hypospadias surgery and about supporting parents to make treatment decisions. Results The analysis suggests that medical professionals’ engagement with parents underestimates the effect of framing in influencing parental decisions about hypospadias surgery. Some psychological specialists in this area are actively framing hypospadias in ways that enable some parents to choose a non-medical pathway. Psychologically informed ways of talking about a child's genital difference focus on psychological qualities, including affect, well-being, and unconditional positive regard. Conclusions The best interests of children with hypospadias may well be served when psychological pathways are highlighted, providing opportunities to support the flourishing of children whose genital appearance raises the question of medical intervention. Statement of Contribution What is already known on this subject? Framing significantly affects medical decision-making in ways that people typically fail to perceive. Parents frequently consent to non-essential hypospadias (penile) surgery for their sons, despite the risks and ethical concerns. What does this study add? Medical teams could do more to consider framing when counselling parents about their son's hypospadias. Psychological specialists can help parents to frame their son's penile difference in terms of well-being and love. The best interests of children with hypospadias may be served by highlighting psychological care pathways.","container-title":"British Journal of Health Psychology","DOI":"10.1111/bjhp.12333","ISSN":"2044-8287","issue":"4","language":"en","page":"967-981","title":"Shaping parents, shaping penises: How medical teams frame parents’ decisions in response to hypospadias","volume":"23","author":[{"family":"Roen","given":"Katrina"},{"family":"Hegarty","given":"Peter"}],"issued":{"date-parts":[["2018",11,1]]}},"label":"page"}],"schema":"https://github.com/citation-style-language/schema/raw/master/csl-citation.json"} </w:instrText>
      </w:r>
      <w:r w:rsidRPr="006423CE">
        <w:rPr>
          <w:rFonts w:cstheme="minorHAnsi"/>
        </w:rPr>
        <w:fldChar w:fldCharType="separate"/>
      </w:r>
      <w:r w:rsidRPr="006423CE">
        <w:rPr>
          <w:rFonts w:cstheme="minorHAnsi"/>
          <w:noProof/>
        </w:rPr>
        <w:t>(Streuli et al. 2013; Timmermans et al. 2018; Roen and Hegarty 2018)</w:t>
      </w:r>
      <w:r w:rsidRPr="006423CE">
        <w:rPr>
          <w:rFonts w:cstheme="minorHAnsi"/>
        </w:rPr>
        <w:fldChar w:fldCharType="end"/>
      </w:r>
      <w:r w:rsidRPr="006423CE">
        <w:rPr>
          <w:rFonts w:cstheme="minorHAnsi"/>
        </w:rPr>
        <w:t>.</w:t>
      </w:r>
    </w:p>
    <w:p w14:paraId="3EAB39BC" w14:textId="7A9418A7" w:rsidR="00026A4A" w:rsidRDefault="00026A4A">
      <w:pPr>
        <w:rPr>
          <w:rFonts w:cstheme="minorHAnsi"/>
        </w:rPr>
      </w:pPr>
    </w:p>
    <w:p w14:paraId="40A23D85" w14:textId="77777777" w:rsidR="007B25AF" w:rsidRPr="006423CE" w:rsidRDefault="007B25AF">
      <w:pPr>
        <w:rPr>
          <w:rFonts w:cstheme="minorHAnsi"/>
        </w:rPr>
      </w:pPr>
    </w:p>
    <w:p w14:paraId="49D2AD46" w14:textId="0A95D970" w:rsidR="00026A4A" w:rsidRPr="006423CE" w:rsidRDefault="00026A4A" w:rsidP="00983EDD">
      <w:pPr>
        <w:pStyle w:val="Heading2"/>
        <w:rPr>
          <w:rFonts w:asciiTheme="minorHAnsi" w:hAnsiTheme="minorHAnsi" w:cstheme="minorHAnsi"/>
        </w:rPr>
      </w:pPr>
      <w:bookmarkStart w:id="11" w:name="_Toc79406205"/>
      <w:r w:rsidRPr="006423CE">
        <w:rPr>
          <w:rFonts w:asciiTheme="minorHAnsi" w:hAnsiTheme="minorHAnsi" w:cstheme="minorHAnsi"/>
        </w:rPr>
        <w:t>Question 1</w:t>
      </w:r>
      <w:r w:rsidR="00D55EA4">
        <w:rPr>
          <w:rFonts w:asciiTheme="minorHAnsi" w:hAnsiTheme="minorHAnsi" w:cstheme="minorHAnsi"/>
        </w:rPr>
        <w:t>b</w:t>
      </w:r>
      <w:r w:rsidRPr="006423CE">
        <w:rPr>
          <w:rFonts w:asciiTheme="minorHAnsi" w:hAnsiTheme="minorHAnsi" w:cstheme="minorHAnsi"/>
        </w:rPr>
        <w:t xml:space="preserve">: </w:t>
      </w:r>
      <w:r w:rsidR="00F51693" w:rsidRPr="006423CE">
        <w:rPr>
          <w:rFonts w:asciiTheme="minorHAnsi" w:hAnsiTheme="minorHAnsi" w:cstheme="minorHAnsi"/>
        </w:rPr>
        <w:t>Population scope</w:t>
      </w:r>
      <w:bookmarkEnd w:id="11"/>
    </w:p>
    <w:p w14:paraId="22CC3588" w14:textId="77777777" w:rsidR="00983EDD" w:rsidRPr="006423CE" w:rsidRDefault="00983EDD">
      <w:pPr>
        <w:rPr>
          <w:rFonts w:cstheme="minorHAnsi"/>
        </w:rPr>
      </w:pPr>
    </w:p>
    <w:p w14:paraId="620765B6" w14:textId="458C7C43" w:rsidR="00EA2AD3" w:rsidRPr="006423CE" w:rsidRDefault="00364A6C" w:rsidP="00EA2AD3">
      <w:pPr>
        <w:tabs>
          <w:tab w:val="left" w:pos="2350"/>
        </w:tabs>
        <w:rPr>
          <w:rFonts w:cstheme="minorHAnsi"/>
        </w:rPr>
      </w:pPr>
      <w:r w:rsidRPr="006423CE">
        <w:rPr>
          <w:rFonts w:cstheme="minorHAnsi"/>
        </w:rPr>
        <w:t xml:space="preserve">IHRA prefers legislation that is universalist in scope, that eliminates harmful practices that modify sex characteristics irrespective of the population. </w:t>
      </w:r>
      <w:r w:rsidR="00EF10C2" w:rsidRPr="006423CE">
        <w:rPr>
          <w:rFonts w:cstheme="minorHAnsi"/>
        </w:rPr>
        <w:t>This approach has the advantage of recognising that all people have the same human rights, including the rights to bodily integrity</w:t>
      </w:r>
      <w:r w:rsidR="005026CC" w:rsidRPr="006423CE">
        <w:rPr>
          <w:rFonts w:cstheme="minorHAnsi"/>
        </w:rPr>
        <w:t>,</w:t>
      </w:r>
      <w:r w:rsidR="00EF10C2" w:rsidRPr="006423CE">
        <w:rPr>
          <w:rFonts w:cstheme="minorHAnsi"/>
        </w:rPr>
        <w:t xml:space="preserve"> </w:t>
      </w:r>
      <w:proofErr w:type="gramStart"/>
      <w:r w:rsidR="00EF10C2" w:rsidRPr="006423CE">
        <w:rPr>
          <w:rFonts w:cstheme="minorHAnsi"/>
        </w:rPr>
        <w:t>autonomy</w:t>
      </w:r>
      <w:proofErr w:type="gramEnd"/>
      <w:r w:rsidR="005026CC" w:rsidRPr="006423CE">
        <w:rPr>
          <w:rFonts w:cstheme="minorHAnsi"/>
        </w:rPr>
        <w:t xml:space="preserve"> and self-determination</w:t>
      </w:r>
      <w:r w:rsidR="00EF10C2" w:rsidRPr="006423CE">
        <w:rPr>
          <w:rFonts w:cstheme="minorHAnsi"/>
        </w:rPr>
        <w:t xml:space="preserve">. </w:t>
      </w:r>
      <w:r w:rsidR="003B2EAD" w:rsidRPr="006423CE">
        <w:rPr>
          <w:rFonts w:cstheme="minorHAnsi"/>
        </w:rPr>
        <w:t xml:space="preserve">This approach also reduces the risk of definitional gaming, where individuals seek to avoid a prohibition or scrutiny by claiming – or </w:t>
      </w:r>
      <w:r w:rsidR="00AF1ADE" w:rsidRPr="006423CE">
        <w:rPr>
          <w:rFonts w:cstheme="minorHAnsi"/>
        </w:rPr>
        <w:t xml:space="preserve">even by </w:t>
      </w:r>
      <w:r w:rsidR="003B2EAD" w:rsidRPr="006423CE">
        <w:rPr>
          <w:rFonts w:cstheme="minorHAnsi"/>
        </w:rPr>
        <w:t xml:space="preserve">securing </w:t>
      </w:r>
      <w:r w:rsidR="00AF1ADE" w:rsidRPr="006423CE">
        <w:rPr>
          <w:rFonts w:cstheme="minorHAnsi"/>
        </w:rPr>
        <w:t xml:space="preserve">regulatory </w:t>
      </w:r>
      <w:r w:rsidR="003B2EAD" w:rsidRPr="006423CE">
        <w:rPr>
          <w:rFonts w:cstheme="minorHAnsi"/>
        </w:rPr>
        <w:t>changes</w:t>
      </w:r>
      <w:r w:rsidR="00AF1ADE" w:rsidRPr="006423CE">
        <w:rPr>
          <w:rFonts w:cstheme="minorHAnsi"/>
        </w:rPr>
        <w:t xml:space="preserve"> </w:t>
      </w:r>
      <w:r w:rsidR="003B2EAD" w:rsidRPr="006423CE">
        <w:rPr>
          <w:rFonts w:cstheme="minorHAnsi"/>
        </w:rPr>
        <w:t xml:space="preserve">– that an individual is outside the scope of the legislation. </w:t>
      </w:r>
      <w:r w:rsidR="00EA2AD3" w:rsidRPr="006423CE">
        <w:rPr>
          <w:rFonts w:cstheme="minorHAnsi"/>
        </w:rPr>
        <w:t xml:space="preserve">Definitional gaming can also occur when groups or individuals lobby to remove </w:t>
      </w:r>
      <w:proofErr w:type="gramStart"/>
      <w:r w:rsidR="00EA2AD3" w:rsidRPr="006423CE">
        <w:rPr>
          <w:rFonts w:cstheme="minorHAnsi"/>
        </w:rPr>
        <w:t>particular innate</w:t>
      </w:r>
      <w:proofErr w:type="gramEnd"/>
      <w:r w:rsidR="00EA2AD3" w:rsidRPr="006423CE">
        <w:rPr>
          <w:rFonts w:cstheme="minorHAnsi"/>
        </w:rPr>
        <w:t xml:space="preserve"> variations of sex characteristics such as hypospadias and congenital adrenal hyperplasia from within the scope of potential legislation. A further problem may arise if </w:t>
      </w:r>
      <w:proofErr w:type="gramStart"/>
      <w:r w:rsidR="00EA2AD3" w:rsidRPr="006423CE">
        <w:rPr>
          <w:rFonts w:cstheme="minorHAnsi"/>
        </w:rPr>
        <w:t>particular manifestations</w:t>
      </w:r>
      <w:proofErr w:type="gramEnd"/>
      <w:r w:rsidR="00EA2AD3" w:rsidRPr="006423CE">
        <w:rPr>
          <w:rFonts w:cstheme="minorHAnsi"/>
        </w:rPr>
        <w:t xml:space="preserve"> of recognised variations are argued to fall outside the definitional category.</w:t>
      </w:r>
    </w:p>
    <w:p w14:paraId="672FA752" w14:textId="77777777" w:rsidR="00861A85" w:rsidRPr="006423CE" w:rsidRDefault="00861A85" w:rsidP="00861A85">
      <w:pPr>
        <w:rPr>
          <w:rFonts w:cstheme="minorHAnsi"/>
        </w:rPr>
      </w:pPr>
    </w:p>
    <w:p w14:paraId="3E1233C7" w14:textId="78CFB7D8" w:rsidR="00861A85" w:rsidRPr="006423CE" w:rsidRDefault="00861A85" w:rsidP="00050AC0">
      <w:pPr>
        <w:rPr>
          <w:rFonts w:cstheme="minorHAnsi"/>
        </w:rPr>
      </w:pPr>
      <w:r w:rsidRPr="006423CE">
        <w:rPr>
          <w:rFonts w:cstheme="minorHAnsi"/>
        </w:rPr>
        <w:t xml:space="preserve">In our view, legislation must also aspire to universality and </w:t>
      </w:r>
      <w:r w:rsidR="00EA2AD3" w:rsidRPr="006423CE">
        <w:rPr>
          <w:rFonts w:cstheme="minorHAnsi"/>
        </w:rPr>
        <w:t xml:space="preserve">be </w:t>
      </w:r>
      <w:r w:rsidRPr="006423CE">
        <w:rPr>
          <w:rFonts w:cstheme="minorHAnsi"/>
        </w:rPr>
        <w:t xml:space="preserve">grounded in normative human rights principles </w:t>
      </w:r>
      <w:proofErr w:type="gramStart"/>
      <w:r w:rsidRPr="006423CE">
        <w:rPr>
          <w:rFonts w:cstheme="minorHAnsi"/>
        </w:rPr>
        <w:t>in order to</w:t>
      </w:r>
      <w:proofErr w:type="gramEnd"/>
      <w:r w:rsidRPr="006423CE">
        <w:rPr>
          <w:rFonts w:cstheme="minorHAnsi"/>
        </w:rPr>
        <w:t xml:space="preserve"> have legitimacy. To this end, we have proposed that the ACT government</w:t>
      </w:r>
      <w:r w:rsidR="00050AC0" w:rsidRPr="006423CE">
        <w:rPr>
          <w:rFonts w:cstheme="minorHAnsi"/>
        </w:rPr>
        <w:t xml:space="preserve"> </w:t>
      </w:r>
      <w:r w:rsidR="00E13E16" w:rsidRPr="006423CE">
        <w:rPr>
          <w:rFonts w:cstheme="minorHAnsi"/>
        </w:rPr>
        <w:t xml:space="preserve">legislate recognition of </w:t>
      </w:r>
      <w:r w:rsidRPr="006423CE">
        <w:rPr>
          <w:rFonts w:cstheme="minorHAnsi"/>
        </w:rPr>
        <w:t xml:space="preserve">the right to bodily integrity, </w:t>
      </w:r>
      <w:r w:rsidR="00E13E16" w:rsidRPr="006423CE">
        <w:rPr>
          <w:rFonts w:cstheme="minorHAnsi"/>
        </w:rPr>
        <w:t xml:space="preserve">a desire to </w:t>
      </w:r>
      <w:r w:rsidRPr="006423CE">
        <w:rPr>
          <w:rFonts w:cstheme="minorHAnsi"/>
        </w:rPr>
        <w:t>eliminat</w:t>
      </w:r>
      <w:r w:rsidR="00E13E16" w:rsidRPr="006423CE">
        <w:rPr>
          <w:rFonts w:cstheme="minorHAnsi"/>
        </w:rPr>
        <w:t>e</w:t>
      </w:r>
      <w:r w:rsidRPr="006423CE">
        <w:rPr>
          <w:rFonts w:cstheme="minorHAnsi"/>
        </w:rPr>
        <w:t xml:space="preserve"> harmful practices</w:t>
      </w:r>
      <w:r w:rsidR="00806FAE" w:rsidRPr="006423CE">
        <w:rPr>
          <w:rFonts w:cstheme="minorHAnsi"/>
        </w:rPr>
        <w:t xml:space="preserve"> in medical settings</w:t>
      </w:r>
      <w:r w:rsidR="0036403C" w:rsidRPr="006423CE">
        <w:rPr>
          <w:rFonts w:cstheme="minorHAnsi"/>
        </w:rPr>
        <w:t>, and a right to access treatment with consent</w:t>
      </w:r>
      <w:r w:rsidR="007C12E5" w:rsidRPr="006423CE">
        <w:rPr>
          <w:rFonts w:cstheme="minorHAnsi"/>
        </w:rPr>
        <w:t xml:space="preserve"> </w:t>
      </w:r>
      <w:r w:rsidR="007C12E5" w:rsidRPr="006423CE">
        <w:rPr>
          <w:rFonts w:cstheme="minorHAnsi"/>
        </w:rPr>
        <w:fldChar w:fldCharType="begin"/>
      </w:r>
      <w:r w:rsidR="007C12E5" w:rsidRPr="006423CE">
        <w:rPr>
          <w:rFonts w:cstheme="minorHAnsi"/>
        </w:rPr>
        <w:instrText xml:space="preserve"> ADDIN ZOTERO_ITEM CSL_CITATION {"citationID":"2KJQeV3y","properties":{"formattedCitation":"(Carpenter and Intersex Human Rights Australia 2021)","plainCitation":"(Carpenter and Intersex Human Rights Australia 2021)","noteIndex":0},"citationItems":[{"id":21928,"uris":["http://zotero.org/users/2147311/items/88XVWEQN"],"uri":["http://zotero.org/users/2147311/items/88XVWEQN"],"itemData":{"id":21928,"type":"report","title":"Submission on the ACT government discussion paper on ‘Key issues in the prohibition of deferrable medical interventions on intersex children’","author":[{"family":"Carpenter","given":"Morgan"},{"literal":"Intersex Human Rights Australia"}],"issued":{"date-parts":[["2021",1,18]]}}}],"schema":"https://github.com/citation-style-language/schema/raw/master/csl-citation.json"} </w:instrText>
      </w:r>
      <w:r w:rsidR="007C12E5" w:rsidRPr="006423CE">
        <w:rPr>
          <w:rFonts w:cstheme="minorHAnsi"/>
        </w:rPr>
        <w:fldChar w:fldCharType="separate"/>
      </w:r>
      <w:r w:rsidR="007C12E5" w:rsidRPr="006423CE">
        <w:rPr>
          <w:rFonts w:cstheme="minorHAnsi"/>
          <w:noProof/>
        </w:rPr>
        <w:t>(Carpenter and Intersex Human Rights Australia 2021)</w:t>
      </w:r>
      <w:r w:rsidR="007C12E5" w:rsidRPr="006423CE">
        <w:rPr>
          <w:rFonts w:cstheme="minorHAnsi"/>
        </w:rPr>
        <w:fldChar w:fldCharType="end"/>
      </w:r>
      <w:r w:rsidRPr="006423CE">
        <w:rPr>
          <w:rFonts w:cstheme="minorHAnsi"/>
        </w:rPr>
        <w:t>.</w:t>
      </w:r>
    </w:p>
    <w:p w14:paraId="6D748B10" w14:textId="77777777" w:rsidR="00EF10C2" w:rsidRPr="006423CE" w:rsidRDefault="00EF10C2" w:rsidP="00364A6C">
      <w:pPr>
        <w:tabs>
          <w:tab w:val="left" w:pos="2350"/>
        </w:tabs>
        <w:rPr>
          <w:rFonts w:cstheme="minorHAnsi"/>
        </w:rPr>
      </w:pPr>
    </w:p>
    <w:p w14:paraId="377B5370" w14:textId="2B4DE908" w:rsidR="004D56C7" w:rsidRPr="006423CE" w:rsidRDefault="00364A6C" w:rsidP="00364A6C">
      <w:pPr>
        <w:tabs>
          <w:tab w:val="left" w:pos="2350"/>
        </w:tabs>
        <w:rPr>
          <w:rFonts w:cstheme="minorHAnsi"/>
        </w:rPr>
      </w:pPr>
      <w:r w:rsidRPr="006423CE">
        <w:rPr>
          <w:rFonts w:cstheme="minorHAnsi"/>
        </w:rPr>
        <w:t>However, we re</w:t>
      </w:r>
      <w:r w:rsidR="00E619FD" w:rsidRPr="006423CE">
        <w:rPr>
          <w:rFonts w:cstheme="minorHAnsi"/>
        </w:rPr>
        <w:t>c</w:t>
      </w:r>
      <w:r w:rsidRPr="006423CE">
        <w:rPr>
          <w:rFonts w:cstheme="minorHAnsi"/>
        </w:rPr>
        <w:t>ognise the importance of pragmatic approaches that address the circumstances only of people with innate variations of sex characteristics</w:t>
      </w:r>
      <w:r w:rsidR="00E619FD" w:rsidRPr="006423CE">
        <w:rPr>
          <w:rFonts w:cstheme="minorHAnsi"/>
        </w:rPr>
        <w:t xml:space="preserve">, and </w:t>
      </w:r>
      <w:r w:rsidR="00EF10C2" w:rsidRPr="006423CE">
        <w:rPr>
          <w:rFonts w:cstheme="minorHAnsi"/>
        </w:rPr>
        <w:t>we acknowledge that this</w:t>
      </w:r>
      <w:r w:rsidR="005F26A0">
        <w:rPr>
          <w:rFonts w:cstheme="minorHAnsi"/>
        </w:rPr>
        <w:t xml:space="preserve"> is</w:t>
      </w:r>
      <w:r w:rsidR="00EF10C2" w:rsidRPr="006423CE">
        <w:rPr>
          <w:rFonts w:cstheme="minorHAnsi"/>
        </w:rPr>
        <w:t xml:space="preserve"> </w:t>
      </w:r>
      <w:r w:rsidR="00E619FD" w:rsidRPr="006423CE">
        <w:rPr>
          <w:rFonts w:cstheme="minorHAnsi"/>
        </w:rPr>
        <w:t xml:space="preserve">the approach favoured by the ACT government in </w:t>
      </w:r>
      <w:r w:rsidR="00EA2AD3" w:rsidRPr="006423CE">
        <w:rPr>
          <w:rFonts w:cstheme="minorHAnsi"/>
        </w:rPr>
        <w:t>the</w:t>
      </w:r>
      <w:r w:rsidR="00E619FD" w:rsidRPr="006423CE">
        <w:rPr>
          <w:rFonts w:cstheme="minorHAnsi"/>
        </w:rPr>
        <w:t xml:space="preserve"> options paper</w:t>
      </w:r>
      <w:r w:rsidRPr="006423CE">
        <w:rPr>
          <w:rFonts w:cstheme="minorHAnsi"/>
        </w:rPr>
        <w:t xml:space="preserve">. </w:t>
      </w:r>
      <w:r w:rsidR="00EF10C2" w:rsidRPr="006423CE">
        <w:rPr>
          <w:rFonts w:cstheme="minorHAnsi"/>
        </w:rPr>
        <w:t xml:space="preserve">We have heard arguments that a narrow approach avoids issues relating to overlapping populations, for example, avoiding an impact on gender diverse youth seeking medical intervention. However, we </w:t>
      </w:r>
      <w:r w:rsidR="00EA2AD3" w:rsidRPr="006423CE">
        <w:rPr>
          <w:rFonts w:cstheme="minorHAnsi"/>
        </w:rPr>
        <w:t>note</w:t>
      </w:r>
      <w:r w:rsidR="00EF10C2" w:rsidRPr="006423CE">
        <w:rPr>
          <w:rFonts w:cstheme="minorHAnsi"/>
        </w:rPr>
        <w:t xml:space="preserve"> that some youth with innate variations of sex characteristics are gender diverse, and their needs and human rights should be reflected in legislation just as much as cisgender youth with innate variations of sex characteristics. </w:t>
      </w:r>
      <w:r w:rsidR="00137CB1" w:rsidRPr="006423CE">
        <w:rPr>
          <w:rFonts w:cstheme="minorHAnsi"/>
        </w:rPr>
        <w:t xml:space="preserve">Similarly, some people with </w:t>
      </w:r>
      <w:r w:rsidR="00FE5020" w:rsidRPr="006423CE">
        <w:rPr>
          <w:rFonts w:cstheme="minorHAnsi"/>
        </w:rPr>
        <w:t>innate</w:t>
      </w:r>
      <w:r w:rsidR="00137CB1" w:rsidRPr="006423CE">
        <w:rPr>
          <w:rFonts w:cstheme="minorHAnsi"/>
        </w:rPr>
        <w:t xml:space="preserve"> variations </w:t>
      </w:r>
      <w:r w:rsidR="00FE5020" w:rsidRPr="006423CE">
        <w:rPr>
          <w:rFonts w:cstheme="minorHAnsi"/>
        </w:rPr>
        <w:t xml:space="preserve">of sex characteristics </w:t>
      </w:r>
      <w:r w:rsidR="00137CB1" w:rsidRPr="006423CE">
        <w:rPr>
          <w:rFonts w:cstheme="minorHAnsi"/>
        </w:rPr>
        <w:t>have intellectual impairments</w:t>
      </w:r>
      <w:r w:rsidR="00E6165F" w:rsidRPr="006423CE">
        <w:rPr>
          <w:rFonts w:cstheme="minorHAnsi"/>
        </w:rPr>
        <w:t xml:space="preserve"> or other disabilities</w:t>
      </w:r>
      <w:r w:rsidR="00137CB1" w:rsidRPr="006423CE">
        <w:rPr>
          <w:rFonts w:cstheme="minorHAnsi"/>
        </w:rPr>
        <w:t>, and intersections with the broader population of people with disabilities cannot be avoided.</w:t>
      </w:r>
    </w:p>
    <w:p w14:paraId="04CEEF34" w14:textId="11BB51BF" w:rsidR="00EF10C2" w:rsidRPr="006423CE" w:rsidRDefault="00EF10C2" w:rsidP="00364A6C">
      <w:pPr>
        <w:tabs>
          <w:tab w:val="left" w:pos="2350"/>
        </w:tabs>
        <w:rPr>
          <w:rFonts w:cstheme="minorHAnsi"/>
        </w:rPr>
      </w:pPr>
    </w:p>
    <w:p w14:paraId="7CAB67FC" w14:textId="200D321E" w:rsidR="00D4640B" w:rsidRPr="006423CE" w:rsidRDefault="0086725F" w:rsidP="00364A6C">
      <w:pPr>
        <w:tabs>
          <w:tab w:val="left" w:pos="2350"/>
        </w:tabs>
        <w:rPr>
          <w:rFonts w:cstheme="minorHAnsi"/>
        </w:rPr>
      </w:pPr>
      <w:r>
        <w:rPr>
          <w:rFonts w:cstheme="minorHAnsi"/>
        </w:rPr>
        <w:lastRenderedPageBreak/>
        <w:t>T</w:t>
      </w:r>
      <w:r w:rsidR="00137CB1" w:rsidRPr="006423CE">
        <w:rPr>
          <w:rFonts w:cstheme="minorHAnsi"/>
        </w:rPr>
        <w:t xml:space="preserve">he ACT government </w:t>
      </w:r>
      <w:r>
        <w:rPr>
          <w:rFonts w:cstheme="minorHAnsi"/>
        </w:rPr>
        <w:t xml:space="preserve">has reported </w:t>
      </w:r>
      <w:r w:rsidR="00137CB1" w:rsidRPr="006423CE">
        <w:rPr>
          <w:rFonts w:cstheme="minorHAnsi"/>
        </w:rPr>
        <w:t xml:space="preserve">that legislation to protect the human rights of people with innate variations of sex characteristics in medical settings “would not be legally radical and would be consistent with orthodox legal thinking about child welfare” </w:t>
      </w:r>
      <w:r w:rsidR="00137CB1" w:rsidRPr="006423CE">
        <w:rPr>
          <w:rFonts w:cstheme="minorHAnsi"/>
        </w:rPr>
        <w:fldChar w:fldCharType="begin"/>
      </w:r>
      <w:r w:rsidR="004539CD" w:rsidRPr="006423CE">
        <w:rPr>
          <w:rFonts w:cstheme="minorHAnsi"/>
        </w:rPr>
        <w:instrText xml:space="preserve"> ADDIN ZOTERO_ITEM CSL_CITATION {"citationID":"vE5BGebv","properties":{"formattedCitation":"(Chief Minister, Treasury and Economic Development Directorate 2021a)","plainCitation":"(Chief Minister, Treasury and Economic Development Directorate 2021a)","noteIndex":0},"citationItems":[{"id":22564,"uris":["http://zotero.org/users/2147311/items/R684AY3Z"],"uri":["http://zotero.org/users/2147311/items/R684AY3Z"],"itemData":{"id":22564,"type":"report","title":"Key issues in the prohibition of deferrable medical interventions on intersex children: Listening report on submissions received","URL":"https://www.cmtedd.act.gov.au/__data/assets/pdf_file/0008/1745837/Intersex-Project-Listening-Report-final-v.2.pdf","author":[{"literal":"Chief Minister, Treasury and Economic Development Directorate"}],"accessed":{"date-parts":[["2021",4,22]]},"issued":{"date-parts":[["2021",4]]}}}],"schema":"https://github.com/citation-style-language/schema/raw/master/csl-citation.json"} </w:instrText>
      </w:r>
      <w:r w:rsidR="00137CB1" w:rsidRPr="006423CE">
        <w:rPr>
          <w:rFonts w:cstheme="minorHAnsi"/>
        </w:rPr>
        <w:fldChar w:fldCharType="separate"/>
      </w:r>
      <w:r w:rsidR="004539CD" w:rsidRPr="006423CE">
        <w:rPr>
          <w:rFonts w:cstheme="minorHAnsi"/>
          <w:noProof/>
        </w:rPr>
        <w:t>(Chief Minister, Treasury and Economic Development Directorate 2021a)</w:t>
      </w:r>
      <w:r w:rsidR="00137CB1" w:rsidRPr="006423CE">
        <w:rPr>
          <w:rFonts w:cstheme="minorHAnsi"/>
        </w:rPr>
        <w:fldChar w:fldCharType="end"/>
      </w:r>
      <w:r w:rsidR="00137CB1" w:rsidRPr="006423CE">
        <w:rPr>
          <w:rFonts w:cstheme="minorHAnsi"/>
        </w:rPr>
        <w:t>,</w:t>
      </w:r>
      <w:r>
        <w:rPr>
          <w:rFonts w:cstheme="minorHAnsi"/>
        </w:rPr>
        <w:t xml:space="preserve"> but</w:t>
      </w:r>
      <w:r w:rsidR="00137CB1" w:rsidRPr="006423CE">
        <w:rPr>
          <w:rFonts w:cstheme="minorHAnsi"/>
        </w:rPr>
        <w:t xml:space="preserve"> this </w:t>
      </w:r>
      <w:r>
        <w:rPr>
          <w:rFonts w:cstheme="minorHAnsi"/>
        </w:rPr>
        <w:t xml:space="preserve">warmly </w:t>
      </w:r>
      <w:r w:rsidR="008565F8" w:rsidRPr="006423CE">
        <w:rPr>
          <w:rFonts w:cstheme="minorHAnsi"/>
        </w:rPr>
        <w:t>welcome</w:t>
      </w:r>
      <w:r>
        <w:rPr>
          <w:rFonts w:cstheme="minorHAnsi"/>
        </w:rPr>
        <w:t>d</w:t>
      </w:r>
      <w:r w:rsidR="008565F8" w:rsidRPr="006423CE">
        <w:rPr>
          <w:rFonts w:cstheme="minorHAnsi"/>
        </w:rPr>
        <w:t xml:space="preserve"> legislative proposal</w:t>
      </w:r>
      <w:r w:rsidR="00137CB1" w:rsidRPr="006423CE">
        <w:rPr>
          <w:rFonts w:cstheme="minorHAnsi"/>
        </w:rPr>
        <w:t xml:space="preserve"> addresses longstanding but neglected demands for reform. </w:t>
      </w:r>
    </w:p>
    <w:p w14:paraId="4A45836D" w14:textId="77777777" w:rsidR="00D4640B" w:rsidRPr="006423CE" w:rsidRDefault="00D4640B" w:rsidP="00364A6C">
      <w:pPr>
        <w:tabs>
          <w:tab w:val="left" w:pos="2350"/>
        </w:tabs>
        <w:rPr>
          <w:rFonts w:cstheme="minorHAnsi"/>
        </w:rPr>
      </w:pPr>
    </w:p>
    <w:p w14:paraId="5A3BB42C" w14:textId="379B1282" w:rsidR="00EF10C2" w:rsidRPr="006423CE" w:rsidRDefault="00137CB1" w:rsidP="00364A6C">
      <w:pPr>
        <w:tabs>
          <w:tab w:val="left" w:pos="2350"/>
        </w:tabs>
        <w:rPr>
          <w:rFonts w:cstheme="minorHAnsi"/>
        </w:rPr>
      </w:pPr>
      <w:r w:rsidRPr="006423CE">
        <w:rPr>
          <w:rFonts w:cstheme="minorHAnsi"/>
        </w:rPr>
        <w:t xml:space="preserve">Taking a pragmatic approach </w:t>
      </w:r>
      <w:r w:rsidR="00C14346">
        <w:rPr>
          <w:rFonts w:cstheme="minorHAnsi"/>
        </w:rPr>
        <w:t>should</w:t>
      </w:r>
      <w:r w:rsidRPr="006423CE">
        <w:rPr>
          <w:rFonts w:cstheme="minorHAnsi"/>
        </w:rPr>
        <w:t xml:space="preserve"> allow for legislation to be reviewed and potentially extended to address the circumstances of gender diverse youth and people with disabilities.</w:t>
      </w:r>
      <w:r w:rsidR="0036403C" w:rsidRPr="006423CE">
        <w:rPr>
          <w:rFonts w:cstheme="minorHAnsi"/>
        </w:rPr>
        <w:t xml:space="preserve"> Our discussions have found an appetite for such reform by disability advocates, while recent Family Court decisions in cases involving gender diverse adolescents</w:t>
      </w:r>
      <w:r w:rsidRPr="006423CE">
        <w:rPr>
          <w:rFonts w:cstheme="minorHAnsi"/>
        </w:rPr>
        <w:t xml:space="preserve"> </w:t>
      </w:r>
      <w:r w:rsidR="0036403C" w:rsidRPr="006423CE">
        <w:rPr>
          <w:rFonts w:cstheme="minorHAnsi"/>
        </w:rPr>
        <w:t xml:space="preserve">have given cause for concern for that population </w:t>
      </w:r>
      <w:r w:rsidR="0036403C" w:rsidRPr="006423CE">
        <w:rPr>
          <w:rFonts w:cstheme="minorHAnsi"/>
        </w:rPr>
        <w:fldChar w:fldCharType="begin"/>
      </w:r>
      <w:r w:rsidR="0036403C" w:rsidRPr="006423CE">
        <w:rPr>
          <w:rFonts w:cstheme="minorHAnsi"/>
        </w:rPr>
        <w:instrText xml:space="preserve"> ADDIN ZOTERO_ITEM CSL_CITATION {"citationID":"hVEc6egU","properties":{"formattedCitation":"(see, for example, Jowett and Kelly 2021)","plainCitation":"(see, for example, Jowett and Kelly 2021)","noteIndex":0},"citationItems":[{"id":22812,"uris":["http://zotero.org/users/2147311/items/FQFF6ZFK"],"uri":["http://zotero.org/users/2147311/items/FQFF6ZFK"],"itemData":{"id":22812,"type":"article-journal","container-title":"Australian Journal of Family Law","issue":"1","page":"31-56","title":"Re Imogen: A step in the wrong direction","volume":"34","author":[{"family":"Jowett","given":"Stephanie"},{"family":"Kelly","given":"Fiona"}],"issued":{"date-parts":[["2021"]]}},"prefix":"see, for example,"}],"schema":"https://github.com/citation-style-language/schema/raw/master/csl-citation.json"} </w:instrText>
      </w:r>
      <w:r w:rsidR="0036403C" w:rsidRPr="006423CE">
        <w:rPr>
          <w:rFonts w:cstheme="minorHAnsi"/>
        </w:rPr>
        <w:fldChar w:fldCharType="separate"/>
      </w:r>
      <w:r w:rsidR="0036403C" w:rsidRPr="006423CE">
        <w:rPr>
          <w:rFonts w:cstheme="minorHAnsi"/>
          <w:noProof/>
        </w:rPr>
        <w:t>(see, for example, Jowett and Kelly 2021)</w:t>
      </w:r>
      <w:r w:rsidR="0036403C" w:rsidRPr="006423CE">
        <w:rPr>
          <w:rFonts w:cstheme="minorHAnsi"/>
        </w:rPr>
        <w:fldChar w:fldCharType="end"/>
      </w:r>
      <w:r w:rsidR="0036403C" w:rsidRPr="006423CE">
        <w:rPr>
          <w:rFonts w:cstheme="minorHAnsi"/>
        </w:rPr>
        <w:t xml:space="preserve">. </w:t>
      </w:r>
      <w:r w:rsidRPr="006423CE">
        <w:rPr>
          <w:rFonts w:cstheme="minorHAnsi"/>
        </w:rPr>
        <w:t xml:space="preserve">Such extension would not only allow for the principles of legal protections to be fully realised, </w:t>
      </w:r>
      <w:proofErr w:type="gramStart"/>
      <w:r w:rsidRPr="006423CE">
        <w:rPr>
          <w:rFonts w:cstheme="minorHAnsi"/>
        </w:rPr>
        <w:t>it</w:t>
      </w:r>
      <w:proofErr w:type="gramEnd"/>
      <w:r w:rsidRPr="006423CE">
        <w:rPr>
          <w:rFonts w:cstheme="minorHAnsi"/>
        </w:rPr>
        <w:t xml:space="preserve"> w</w:t>
      </w:r>
      <w:r w:rsidR="006D20E6" w:rsidRPr="006423CE">
        <w:rPr>
          <w:rFonts w:cstheme="minorHAnsi"/>
        </w:rPr>
        <w:t xml:space="preserve">ould </w:t>
      </w:r>
      <w:r w:rsidR="00E6165F" w:rsidRPr="006423CE">
        <w:rPr>
          <w:rFonts w:cstheme="minorHAnsi"/>
        </w:rPr>
        <w:t>also</w:t>
      </w:r>
      <w:r w:rsidRPr="006423CE">
        <w:rPr>
          <w:rFonts w:cstheme="minorHAnsi"/>
        </w:rPr>
        <w:t xml:space="preserve"> be a marker of success for this project.</w:t>
      </w:r>
    </w:p>
    <w:p w14:paraId="38187DC0" w14:textId="1E9CF57C" w:rsidR="00AF1ADE" w:rsidRPr="006423CE" w:rsidRDefault="00AF1ADE" w:rsidP="00364A6C">
      <w:pPr>
        <w:tabs>
          <w:tab w:val="left" w:pos="2350"/>
        </w:tabs>
        <w:rPr>
          <w:rFonts w:cstheme="minorHAnsi"/>
        </w:rPr>
      </w:pPr>
    </w:p>
    <w:p w14:paraId="06825B82" w14:textId="2D51351A" w:rsidR="00AF1ADE" w:rsidRPr="006423CE" w:rsidRDefault="00AF1ADE" w:rsidP="00364A6C">
      <w:pPr>
        <w:tabs>
          <w:tab w:val="left" w:pos="2350"/>
        </w:tabs>
        <w:rPr>
          <w:rFonts w:cstheme="minorHAnsi"/>
        </w:rPr>
      </w:pPr>
      <w:r w:rsidRPr="006423CE">
        <w:rPr>
          <w:rFonts w:cstheme="minorHAnsi"/>
        </w:rPr>
        <w:t>The rest of this paper presumes that a narrow scheme, only for people with innate variations of sex characteristics, will be considered for implementation.</w:t>
      </w:r>
    </w:p>
    <w:p w14:paraId="6519513A" w14:textId="35F0A3C7" w:rsidR="00137CB1" w:rsidRPr="006423CE" w:rsidRDefault="00137CB1" w:rsidP="00364A6C">
      <w:pPr>
        <w:tabs>
          <w:tab w:val="left" w:pos="2350"/>
        </w:tabs>
        <w:rPr>
          <w:rFonts w:cstheme="minorHAnsi"/>
        </w:rPr>
      </w:pPr>
    </w:p>
    <w:p w14:paraId="728E20B5" w14:textId="28CEA051" w:rsidR="00D358E6" w:rsidRPr="006423CE" w:rsidRDefault="00AF1ADE" w:rsidP="008810B6">
      <w:pPr>
        <w:rPr>
          <w:rFonts w:cstheme="minorHAnsi"/>
          <w:lang w:val="en"/>
        </w:rPr>
      </w:pPr>
      <w:r w:rsidRPr="006423CE">
        <w:rPr>
          <w:rFonts w:cstheme="minorHAnsi"/>
        </w:rPr>
        <w:t xml:space="preserve">The risks of definitional gaming rise when the scope of </w:t>
      </w:r>
      <w:r w:rsidR="000F459C" w:rsidRPr="006423CE">
        <w:rPr>
          <w:rFonts w:cstheme="minorHAnsi"/>
        </w:rPr>
        <w:t>the</w:t>
      </w:r>
      <w:r w:rsidRPr="006423CE">
        <w:rPr>
          <w:rFonts w:cstheme="minorHAnsi"/>
        </w:rPr>
        <w:t xml:space="preserve"> legislation is narrowed. Equality Australia have proposed an approach that combines a general statement</w:t>
      </w:r>
      <w:r w:rsidR="001A44D9" w:rsidRPr="006423CE">
        <w:rPr>
          <w:rFonts w:cstheme="minorHAnsi"/>
        </w:rPr>
        <w:t xml:space="preserve"> with </w:t>
      </w:r>
      <w:r w:rsidRPr="006423CE">
        <w:rPr>
          <w:rFonts w:cstheme="minorHAnsi"/>
        </w:rPr>
        <w:t>a non-exhaustive list of current diagnostic terms</w:t>
      </w:r>
      <w:r w:rsidR="001A44D9" w:rsidRPr="006423CE">
        <w:rPr>
          <w:rFonts w:cstheme="minorHAnsi"/>
        </w:rPr>
        <w:t xml:space="preserve"> </w:t>
      </w:r>
      <w:r w:rsidR="001A44D9" w:rsidRPr="006423CE">
        <w:rPr>
          <w:rFonts w:cstheme="minorHAnsi"/>
        </w:rPr>
        <w:fldChar w:fldCharType="begin"/>
      </w:r>
      <w:r w:rsidR="001A44D9" w:rsidRPr="006423CE">
        <w:rPr>
          <w:rFonts w:cstheme="minorHAnsi"/>
        </w:rPr>
        <w:instrText xml:space="preserve"> ADDIN ZOTERO_ITEM CSL_CITATION {"citationID":"0dHf59YM","properties":{"formattedCitation":"(Equality Australia 2021, 12\\uc0\\u8211{}13)","plainCitation":"(Equality Australia 2021, 12–13)","noteIndex":0},"citationItems":[{"id":22829,"uris":["http://zotero.org/users/2147311/items/IY826V4D"],"uri":["http://zotero.org/users/2147311/items/IY826V4D"],"itemData":{"id":22829,"type":"report","title":"A Victorian intersex oversight scheme","author":[{"literal":"Equality Australia"}],"issued":{"date-parts":[["2021",7]]}},"locator":"12-13","label":"page"}],"schema":"https://github.com/citation-style-language/schema/raw/master/csl-citation.json"} </w:instrText>
      </w:r>
      <w:r w:rsidR="001A44D9" w:rsidRPr="006423CE">
        <w:rPr>
          <w:rFonts w:cstheme="minorHAnsi"/>
        </w:rPr>
        <w:fldChar w:fldCharType="separate"/>
      </w:r>
      <w:r w:rsidR="001A44D9" w:rsidRPr="006423CE">
        <w:rPr>
          <w:rFonts w:cstheme="minorHAnsi"/>
          <w:lang w:val="en-GB"/>
        </w:rPr>
        <w:t>(Equality Australia 2021, 12–13)</w:t>
      </w:r>
      <w:r w:rsidR="001A44D9" w:rsidRPr="006423CE">
        <w:rPr>
          <w:rFonts w:cstheme="minorHAnsi"/>
        </w:rPr>
        <w:fldChar w:fldCharType="end"/>
      </w:r>
      <w:r w:rsidRPr="006423CE">
        <w:rPr>
          <w:rFonts w:cstheme="minorHAnsi"/>
        </w:rPr>
        <w:t>, and we commend this approach</w:t>
      </w:r>
      <w:r w:rsidR="00686B47" w:rsidRPr="006423CE">
        <w:rPr>
          <w:rFonts w:cstheme="minorHAnsi"/>
        </w:rPr>
        <w:t xml:space="preserve"> – however, w</w:t>
      </w:r>
      <w:r w:rsidR="00BB0B16" w:rsidRPr="006423CE">
        <w:rPr>
          <w:rFonts w:cstheme="minorHAnsi"/>
        </w:rPr>
        <w:t>e have reviewed and modified the</w:t>
      </w:r>
      <w:r w:rsidR="001A44D9" w:rsidRPr="006423CE">
        <w:rPr>
          <w:rFonts w:cstheme="minorHAnsi"/>
        </w:rPr>
        <w:t>ir</w:t>
      </w:r>
      <w:r w:rsidR="00BB0B16" w:rsidRPr="006423CE">
        <w:rPr>
          <w:rFonts w:cstheme="minorHAnsi"/>
        </w:rPr>
        <w:t xml:space="preserve"> language</w:t>
      </w:r>
      <w:r w:rsidR="0053661A" w:rsidRPr="006423CE">
        <w:rPr>
          <w:rFonts w:cstheme="minorHAnsi"/>
        </w:rPr>
        <w:t xml:space="preserve"> relating to population scope</w:t>
      </w:r>
      <w:r w:rsidR="001A44D9" w:rsidRPr="006423CE">
        <w:rPr>
          <w:rFonts w:cstheme="minorHAnsi"/>
        </w:rPr>
        <w:t xml:space="preserve"> to arrive at the following proposal:</w:t>
      </w:r>
    </w:p>
    <w:p w14:paraId="380C02DE" w14:textId="77777777" w:rsidR="001F5D83" w:rsidRPr="006423CE" w:rsidRDefault="001F5D83" w:rsidP="008810B6">
      <w:pPr>
        <w:rPr>
          <w:rFonts w:cstheme="minorHAnsi"/>
        </w:rPr>
      </w:pPr>
    </w:p>
    <w:p w14:paraId="782AAE86" w14:textId="5E797E18" w:rsidR="00780E4E" w:rsidRPr="006423CE" w:rsidRDefault="00780E4E" w:rsidP="00780E4E">
      <w:pPr>
        <w:pStyle w:val="Quote"/>
        <w:rPr>
          <w:rFonts w:cstheme="minorHAnsi"/>
          <w:lang w:val="en"/>
        </w:rPr>
      </w:pPr>
      <w:r w:rsidRPr="006423CE">
        <w:rPr>
          <w:rFonts w:cstheme="minorHAnsi"/>
          <w:lang w:val="en"/>
        </w:rPr>
        <w:t xml:space="preserve">(a) a natural person with innate variations of sex characteristics that differ from medical </w:t>
      </w:r>
      <w:r w:rsidR="00797165" w:rsidRPr="006423CE">
        <w:rPr>
          <w:rFonts w:cstheme="minorHAnsi"/>
          <w:lang w:val="en"/>
        </w:rPr>
        <w:t xml:space="preserve">or biological </w:t>
      </w:r>
      <w:r w:rsidRPr="006423CE">
        <w:rPr>
          <w:rFonts w:cstheme="minorHAnsi"/>
          <w:lang w:val="en"/>
        </w:rPr>
        <w:t xml:space="preserve">norms for male or female </w:t>
      </w:r>
      <w:proofErr w:type="gramStart"/>
      <w:r w:rsidRPr="006423CE">
        <w:rPr>
          <w:rFonts w:cstheme="minorHAnsi"/>
          <w:lang w:val="en"/>
        </w:rPr>
        <w:t>bodies;</w:t>
      </w:r>
      <w:proofErr w:type="gramEnd"/>
      <w:r w:rsidRPr="006423CE">
        <w:rPr>
          <w:rFonts w:cstheme="minorHAnsi"/>
          <w:lang w:val="en"/>
        </w:rPr>
        <w:t xml:space="preserve"> </w:t>
      </w:r>
    </w:p>
    <w:p w14:paraId="4FE3B9EC" w14:textId="6E6072CA" w:rsidR="008810B6" w:rsidRPr="006423CE" w:rsidRDefault="008810B6" w:rsidP="008810B6">
      <w:pPr>
        <w:rPr>
          <w:rFonts w:cstheme="minorHAnsi"/>
          <w:lang w:val="en"/>
        </w:rPr>
      </w:pPr>
    </w:p>
    <w:p w14:paraId="0D0C92E3" w14:textId="7EF3D71E" w:rsidR="00780E4E" w:rsidRPr="006423CE" w:rsidRDefault="00780E4E" w:rsidP="00780E4E">
      <w:pPr>
        <w:pStyle w:val="Quote"/>
        <w:rPr>
          <w:rFonts w:cstheme="minorHAnsi"/>
          <w:lang w:val="en"/>
        </w:rPr>
      </w:pPr>
      <w:r w:rsidRPr="006423CE">
        <w:rPr>
          <w:rFonts w:cstheme="minorHAnsi"/>
          <w:lang w:val="en"/>
        </w:rPr>
        <w:t xml:space="preserve">(b) without limitation to (a), a natural person with innate variations (whether diagnosed or not) known as: </w:t>
      </w:r>
    </w:p>
    <w:p w14:paraId="1CB01126" w14:textId="671861B9" w:rsidR="00780E4E" w:rsidRPr="006423CE" w:rsidRDefault="00780E4E" w:rsidP="00364A6C">
      <w:pPr>
        <w:tabs>
          <w:tab w:val="left" w:pos="2350"/>
        </w:tabs>
        <w:rPr>
          <w:rFonts w:cstheme="minorHAnsi"/>
        </w:rPr>
      </w:pPr>
    </w:p>
    <w:p w14:paraId="7785CAFF" w14:textId="50FA0386" w:rsidR="00BB0B16" w:rsidRPr="006423CE" w:rsidRDefault="00BB0B16" w:rsidP="009B6692">
      <w:pPr>
        <w:numPr>
          <w:ilvl w:val="0"/>
          <w:numId w:val="6"/>
        </w:numPr>
        <w:tabs>
          <w:tab w:val="left" w:pos="2350"/>
        </w:tabs>
        <w:rPr>
          <w:rFonts w:cstheme="minorHAnsi"/>
          <w:i/>
          <w:iCs/>
        </w:rPr>
      </w:pPr>
      <w:r w:rsidRPr="006423CE">
        <w:rPr>
          <w:rFonts w:cstheme="minorHAnsi"/>
          <w:i/>
          <w:iCs/>
        </w:rPr>
        <w:t>5-Alpha reductase deficiency</w:t>
      </w:r>
    </w:p>
    <w:p w14:paraId="62C98CA0" w14:textId="7EA1711A" w:rsidR="00BB0B16" w:rsidRPr="006423CE" w:rsidRDefault="00BB0B16" w:rsidP="009B6692">
      <w:pPr>
        <w:numPr>
          <w:ilvl w:val="0"/>
          <w:numId w:val="6"/>
        </w:numPr>
        <w:tabs>
          <w:tab w:val="left" w:pos="2350"/>
        </w:tabs>
        <w:rPr>
          <w:rFonts w:cstheme="minorHAnsi"/>
          <w:i/>
          <w:iCs/>
        </w:rPr>
      </w:pPr>
      <w:r w:rsidRPr="006423CE">
        <w:rPr>
          <w:rFonts w:cstheme="minorHAnsi"/>
          <w:i/>
          <w:iCs/>
        </w:rPr>
        <w:t>17-Beta-</w:t>
      </w:r>
      <w:r w:rsidR="005377B0" w:rsidRPr="006423CE">
        <w:rPr>
          <w:rFonts w:cstheme="minorHAnsi"/>
          <w:i/>
          <w:iCs/>
        </w:rPr>
        <w:t>H</w:t>
      </w:r>
      <w:r w:rsidRPr="006423CE">
        <w:rPr>
          <w:rFonts w:cstheme="minorHAnsi"/>
          <w:i/>
          <w:iCs/>
        </w:rPr>
        <w:t xml:space="preserve">ydroxysteroid </w:t>
      </w:r>
      <w:r w:rsidR="005377B0" w:rsidRPr="006423CE">
        <w:rPr>
          <w:rFonts w:cstheme="minorHAnsi"/>
          <w:i/>
          <w:iCs/>
        </w:rPr>
        <w:t>D</w:t>
      </w:r>
      <w:r w:rsidRPr="006423CE">
        <w:rPr>
          <w:rFonts w:cstheme="minorHAnsi"/>
          <w:i/>
          <w:iCs/>
        </w:rPr>
        <w:t xml:space="preserve">ehydrogenase </w:t>
      </w:r>
      <w:r w:rsidR="005377B0" w:rsidRPr="006423CE">
        <w:rPr>
          <w:rFonts w:cstheme="minorHAnsi"/>
          <w:i/>
          <w:iCs/>
        </w:rPr>
        <w:t>D</w:t>
      </w:r>
      <w:r w:rsidRPr="006423CE">
        <w:rPr>
          <w:rFonts w:cstheme="minorHAnsi"/>
          <w:i/>
          <w:iCs/>
        </w:rPr>
        <w:t>eficiency</w:t>
      </w:r>
      <w:r w:rsidR="00464521" w:rsidRPr="006423CE">
        <w:rPr>
          <w:rFonts w:cstheme="minorHAnsi"/>
          <w:i/>
          <w:iCs/>
        </w:rPr>
        <w:t xml:space="preserve"> </w:t>
      </w:r>
      <w:r w:rsidR="00464521" w:rsidRPr="006423CE">
        <w:rPr>
          <w:rFonts w:cstheme="minorHAnsi"/>
          <w:i/>
          <w:iCs/>
          <w:lang w:val="en"/>
        </w:rPr>
        <w:t>or 17β-Hydroxysteroid</w:t>
      </w:r>
      <w:r w:rsidR="005377B0" w:rsidRPr="006423CE">
        <w:rPr>
          <w:rFonts w:cstheme="minorHAnsi"/>
          <w:i/>
          <w:iCs/>
          <w:lang w:val="en"/>
        </w:rPr>
        <w:t xml:space="preserve"> D</w:t>
      </w:r>
      <w:r w:rsidR="00464521" w:rsidRPr="006423CE">
        <w:rPr>
          <w:rFonts w:cstheme="minorHAnsi"/>
          <w:i/>
          <w:iCs/>
          <w:lang w:val="en"/>
        </w:rPr>
        <w:t xml:space="preserve">ehydrogenase III </w:t>
      </w:r>
      <w:r w:rsidR="005377B0" w:rsidRPr="006423CE">
        <w:rPr>
          <w:rFonts w:cstheme="minorHAnsi"/>
          <w:i/>
          <w:iCs/>
          <w:lang w:val="en"/>
        </w:rPr>
        <w:t>D</w:t>
      </w:r>
      <w:r w:rsidR="00464521" w:rsidRPr="006423CE">
        <w:rPr>
          <w:rFonts w:cstheme="minorHAnsi"/>
          <w:i/>
          <w:iCs/>
          <w:lang w:val="en"/>
        </w:rPr>
        <w:t>eficiency</w:t>
      </w:r>
    </w:p>
    <w:p w14:paraId="2882AFB2" w14:textId="5C78D304" w:rsidR="00B310E2" w:rsidRPr="006423CE" w:rsidRDefault="00B310E2" w:rsidP="00B310E2">
      <w:pPr>
        <w:numPr>
          <w:ilvl w:val="0"/>
          <w:numId w:val="6"/>
        </w:numPr>
        <w:tabs>
          <w:tab w:val="left" w:pos="2350"/>
        </w:tabs>
        <w:rPr>
          <w:rFonts w:cstheme="minorHAnsi"/>
          <w:i/>
          <w:iCs/>
        </w:rPr>
      </w:pPr>
      <w:r w:rsidRPr="006423CE">
        <w:rPr>
          <w:rFonts w:cstheme="minorHAnsi"/>
          <w:i/>
          <w:iCs/>
        </w:rPr>
        <w:t xml:space="preserve">47XXY or Klinefelter </w:t>
      </w:r>
      <w:r w:rsidR="005377B0" w:rsidRPr="006423CE">
        <w:rPr>
          <w:rFonts w:cstheme="minorHAnsi"/>
          <w:i/>
          <w:iCs/>
        </w:rPr>
        <w:t>S</w:t>
      </w:r>
      <w:r w:rsidRPr="006423CE">
        <w:rPr>
          <w:rFonts w:cstheme="minorHAnsi"/>
          <w:i/>
          <w:iCs/>
        </w:rPr>
        <w:t>yndrome, and variations such as 48XXXY, 49XXXXY</w:t>
      </w:r>
    </w:p>
    <w:p w14:paraId="6549ABCC" w14:textId="75008352" w:rsidR="00464521" w:rsidRPr="006423CE" w:rsidRDefault="00464521" w:rsidP="009B6692">
      <w:pPr>
        <w:numPr>
          <w:ilvl w:val="0"/>
          <w:numId w:val="6"/>
        </w:numPr>
        <w:tabs>
          <w:tab w:val="left" w:pos="2350"/>
        </w:tabs>
        <w:rPr>
          <w:rFonts w:cstheme="minorHAnsi"/>
          <w:i/>
          <w:iCs/>
        </w:rPr>
      </w:pPr>
      <w:r w:rsidRPr="006423CE">
        <w:rPr>
          <w:rFonts w:cstheme="minorHAnsi"/>
          <w:i/>
          <w:iCs/>
          <w:lang w:val="en"/>
        </w:rPr>
        <w:t xml:space="preserve">Androgen </w:t>
      </w:r>
      <w:r w:rsidR="005377B0" w:rsidRPr="006423CE">
        <w:rPr>
          <w:rFonts w:cstheme="minorHAnsi"/>
          <w:i/>
          <w:iCs/>
          <w:lang w:val="en"/>
        </w:rPr>
        <w:t>I</w:t>
      </w:r>
      <w:r w:rsidRPr="006423CE">
        <w:rPr>
          <w:rFonts w:cstheme="minorHAnsi"/>
          <w:i/>
          <w:iCs/>
          <w:lang w:val="en"/>
        </w:rPr>
        <w:t xml:space="preserve">nsensitivity </w:t>
      </w:r>
      <w:r w:rsidR="005377B0" w:rsidRPr="006423CE">
        <w:rPr>
          <w:rFonts w:cstheme="minorHAnsi"/>
          <w:i/>
          <w:iCs/>
          <w:lang w:val="en"/>
        </w:rPr>
        <w:t>S</w:t>
      </w:r>
      <w:r w:rsidRPr="006423CE">
        <w:rPr>
          <w:rFonts w:cstheme="minorHAnsi"/>
          <w:i/>
          <w:iCs/>
          <w:lang w:val="en"/>
        </w:rPr>
        <w:t xml:space="preserve">yndromes, or </w:t>
      </w:r>
      <w:r w:rsidR="005377B0" w:rsidRPr="006423CE">
        <w:rPr>
          <w:rFonts w:cstheme="minorHAnsi"/>
          <w:i/>
          <w:iCs/>
          <w:lang w:val="en"/>
        </w:rPr>
        <w:t>A</w:t>
      </w:r>
      <w:r w:rsidRPr="006423CE">
        <w:rPr>
          <w:rFonts w:cstheme="minorHAnsi"/>
          <w:i/>
          <w:iCs/>
          <w:lang w:val="en"/>
        </w:rPr>
        <w:t xml:space="preserve">ndrogen </w:t>
      </w:r>
      <w:r w:rsidR="005377B0" w:rsidRPr="006423CE">
        <w:rPr>
          <w:rFonts w:cstheme="minorHAnsi"/>
          <w:i/>
          <w:iCs/>
          <w:lang w:val="en"/>
        </w:rPr>
        <w:t>R</w:t>
      </w:r>
      <w:r w:rsidRPr="006423CE">
        <w:rPr>
          <w:rFonts w:cstheme="minorHAnsi"/>
          <w:i/>
          <w:iCs/>
          <w:lang w:val="en"/>
        </w:rPr>
        <w:t xml:space="preserve">esistance, including </w:t>
      </w:r>
      <w:r w:rsidR="005377B0" w:rsidRPr="006423CE">
        <w:rPr>
          <w:rFonts w:cstheme="minorHAnsi"/>
          <w:i/>
          <w:iCs/>
          <w:lang w:val="en"/>
        </w:rPr>
        <w:t>C</w:t>
      </w:r>
      <w:r w:rsidRPr="006423CE">
        <w:rPr>
          <w:rFonts w:cstheme="minorHAnsi"/>
          <w:i/>
          <w:iCs/>
          <w:lang w:val="en"/>
        </w:rPr>
        <w:t xml:space="preserve">omplete, </w:t>
      </w:r>
      <w:r w:rsidR="005377B0" w:rsidRPr="006423CE">
        <w:rPr>
          <w:rFonts w:cstheme="minorHAnsi"/>
          <w:i/>
          <w:iCs/>
          <w:lang w:val="en"/>
        </w:rPr>
        <w:t>P</w:t>
      </w:r>
      <w:r w:rsidRPr="006423CE">
        <w:rPr>
          <w:rFonts w:cstheme="minorHAnsi"/>
          <w:i/>
          <w:iCs/>
          <w:lang w:val="en"/>
        </w:rPr>
        <w:t xml:space="preserve">artial and </w:t>
      </w:r>
      <w:r w:rsidR="005377B0" w:rsidRPr="006423CE">
        <w:rPr>
          <w:rFonts w:cstheme="minorHAnsi"/>
          <w:i/>
          <w:iCs/>
          <w:lang w:val="en"/>
        </w:rPr>
        <w:t>M</w:t>
      </w:r>
      <w:r w:rsidRPr="006423CE">
        <w:rPr>
          <w:rFonts w:cstheme="minorHAnsi"/>
          <w:i/>
          <w:iCs/>
          <w:lang w:val="en"/>
        </w:rPr>
        <w:t>ild forms</w:t>
      </w:r>
    </w:p>
    <w:p w14:paraId="6924B6DB" w14:textId="77777777" w:rsidR="00BB0B16" w:rsidRPr="006423CE" w:rsidRDefault="00BB0B16" w:rsidP="009B6692">
      <w:pPr>
        <w:numPr>
          <w:ilvl w:val="0"/>
          <w:numId w:val="6"/>
        </w:numPr>
        <w:tabs>
          <w:tab w:val="left" w:pos="2350"/>
        </w:tabs>
        <w:rPr>
          <w:rFonts w:cstheme="minorHAnsi"/>
          <w:i/>
          <w:iCs/>
        </w:rPr>
      </w:pPr>
      <w:proofErr w:type="spellStart"/>
      <w:r w:rsidRPr="006423CE">
        <w:rPr>
          <w:rFonts w:cstheme="minorHAnsi"/>
          <w:i/>
          <w:iCs/>
        </w:rPr>
        <w:t>Aphallia</w:t>
      </w:r>
      <w:proofErr w:type="spellEnd"/>
    </w:p>
    <w:p w14:paraId="4087DC81" w14:textId="21D9D6A5" w:rsidR="00BB0B16" w:rsidRPr="006423CE" w:rsidRDefault="00BB0B16" w:rsidP="009B6692">
      <w:pPr>
        <w:numPr>
          <w:ilvl w:val="0"/>
          <w:numId w:val="6"/>
        </w:numPr>
        <w:tabs>
          <w:tab w:val="left" w:pos="2350"/>
        </w:tabs>
        <w:rPr>
          <w:rFonts w:cstheme="minorHAnsi"/>
          <w:i/>
          <w:iCs/>
        </w:rPr>
      </w:pPr>
      <w:r w:rsidRPr="006423CE">
        <w:rPr>
          <w:rFonts w:cstheme="minorHAnsi"/>
          <w:i/>
          <w:iCs/>
        </w:rPr>
        <w:t xml:space="preserve">Bladder </w:t>
      </w:r>
      <w:r w:rsidR="005377B0" w:rsidRPr="006423CE">
        <w:rPr>
          <w:rFonts w:cstheme="minorHAnsi"/>
          <w:i/>
          <w:iCs/>
        </w:rPr>
        <w:t>E</w:t>
      </w:r>
      <w:r w:rsidRPr="006423CE">
        <w:rPr>
          <w:rFonts w:cstheme="minorHAnsi"/>
          <w:i/>
          <w:iCs/>
        </w:rPr>
        <w:t>xstrophy</w:t>
      </w:r>
      <w:r w:rsidR="00464521" w:rsidRPr="006423CE">
        <w:rPr>
          <w:rFonts w:cstheme="minorHAnsi"/>
          <w:i/>
          <w:iCs/>
        </w:rPr>
        <w:t xml:space="preserve"> or </w:t>
      </w:r>
      <w:r w:rsidR="005377B0" w:rsidRPr="006423CE">
        <w:rPr>
          <w:rFonts w:cstheme="minorHAnsi"/>
          <w:i/>
          <w:iCs/>
        </w:rPr>
        <w:t>E</w:t>
      </w:r>
      <w:r w:rsidR="00464521" w:rsidRPr="006423CE">
        <w:rPr>
          <w:rFonts w:cstheme="minorHAnsi"/>
          <w:i/>
          <w:iCs/>
        </w:rPr>
        <w:t xml:space="preserve">ctopia </w:t>
      </w:r>
      <w:r w:rsidR="005377B0" w:rsidRPr="006423CE">
        <w:rPr>
          <w:rFonts w:cstheme="minorHAnsi"/>
          <w:i/>
          <w:iCs/>
        </w:rPr>
        <w:t>V</w:t>
      </w:r>
      <w:r w:rsidR="00464521" w:rsidRPr="006423CE">
        <w:rPr>
          <w:rFonts w:cstheme="minorHAnsi"/>
          <w:i/>
          <w:iCs/>
        </w:rPr>
        <w:t>esicae</w:t>
      </w:r>
    </w:p>
    <w:p w14:paraId="37231EC0" w14:textId="11C99719" w:rsidR="00BB0B16" w:rsidRPr="006423CE" w:rsidRDefault="00BB0B16" w:rsidP="009B6692">
      <w:pPr>
        <w:numPr>
          <w:ilvl w:val="0"/>
          <w:numId w:val="6"/>
        </w:numPr>
        <w:tabs>
          <w:tab w:val="left" w:pos="2350"/>
        </w:tabs>
        <w:rPr>
          <w:rFonts w:cstheme="minorHAnsi"/>
          <w:i/>
          <w:iCs/>
        </w:rPr>
      </w:pPr>
      <w:r w:rsidRPr="006423CE">
        <w:rPr>
          <w:rFonts w:cstheme="minorHAnsi"/>
          <w:i/>
          <w:iCs/>
        </w:rPr>
        <w:t>Clitoromegaly</w:t>
      </w:r>
      <w:r w:rsidR="00464521" w:rsidRPr="006423CE">
        <w:rPr>
          <w:rFonts w:cstheme="minorHAnsi"/>
          <w:i/>
          <w:iCs/>
        </w:rPr>
        <w:t xml:space="preserve">, also known as </w:t>
      </w:r>
      <w:r w:rsidRPr="006423CE">
        <w:rPr>
          <w:rFonts w:cstheme="minorHAnsi"/>
          <w:i/>
          <w:iCs/>
        </w:rPr>
        <w:t>large clitoris</w:t>
      </w:r>
    </w:p>
    <w:p w14:paraId="595F7614" w14:textId="31FD6F20" w:rsidR="00BB0B16" w:rsidRPr="006423CE" w:rsidRDefault="00BB0B16" w:rsidP="009B6692">
      <w:pPr>
        <w:numPr>
          <w:ilvl w:val="0"/>
          <w:numId w:val="6"/>
        </w:numPr>
        <w:tabs>
          <w:tab w:val="left" w:pos="2350"/>
        </w:tabs>
        <w:rPr>
          <w:rFonts w:cstheme="minorHAnsi"/>
          <w:i/>
          <w:iCs/>
        </w:rPr>
      </w:pPr>
      <w:r w:rsidRPr="006423CE">
        <w:rPr>
          <w:rFonts w:cstheme="minorHAnsi"/>
          <w:i/>
          <w:iCs/>
        </w:rPr>
        <w:t>Congenital Adrenal Hyperplasia</w:t>
      </w:r>
      <w:r w:rsidR="00464521" w:rsidRPr="006423CE">
        <w:rPr>
          <w:rFonts w:cstheme="minorHAnsi"/>
          <w:i/>
          <w:iCs/>
        </w:rPr>
        <w:t xml:space="preserve">, including </w:t>
      </w:r>
      <w:r w:rsidR="00D027F1" w:rsidRPr="006423CE">
        <w:rPr>
          <w:rFonts w:cstheme="minorHAnsi"/>
          <w:i/>
          <w:iCs/>
        </w:rPr>
        <w:t>C</w:t>
      </w:r>
      <w:r w:rsidR="00464521" w:rsidRPr="006423CE">
        <w:rPr>
          <w:rFonts w:cstheme="minorHAnsi"/>
          <w:i/>
          <w:iCs/>
        </w:rPr>
        <w:t xml:space="preserve">lassic and </w:t>
      </w:r>
      <w:r w:rsidR="00D027F1" w:rsidRPr="006423CE">
        <w:rPr>
          <w:rFonts w:cstheme="minorHAnsi"/>
          <w:i/>
          <w:iCs/>
        </w:rPr>
        <w:t>L</w:t>
      </w:r>
      <w:r w:rsidR="00464521" w:rsidRPr="006423CE">
        <w:rPr>
          <w:rFonts w:cstheme="minorHAnsi"/>
          <w:i/>
          <w:iCs/>
        </w:rPr>
        <w:t>ate-</w:t>
      </w:r>
      <w:r w:rsidR="00D027F1" w:rsidRPr="006423CE">
        <w:rPr>
          <w:rFonts w:cstheme="minorHAnsi"/>
          <w:i/>
          <w:iCs/>
        </w:rPr>
        <w:t>O</w:t>
      </w:r>
      <w:r w:rsidR="00464521" w:rsidRPr="006423CE">
        <w:rPr>
          <w:rFonts w:cstheme="minorHAnsi"/>
          <w:i/>
          <w:iCs/>
        </w:rPr>
        <w:t>nset forms</w:t>
      </w:r>
    </w:p>
    <w:p w14:paraId="7B2E4C10" w14:textId="4E9BECFB" w:rsidR="00BB0B16" w:rsidRPr="006423CE" w:rsidRDefault="00BB0B16" w:rsidP="009B6692">
      <w:pPr>
        <w:numPr>
          <w:ilvl w:val="0"/>
          <w:numId w:val="6"/>
        </w:numPr>
        <w:tabs>
          <w:tab w:val="left" w:pos="2350"/>
        </w:tabs>
        <w:rPr>
          <w:rFonts w:cstheme="minorHAnsi"/>
          <w:i/>
          <w:iCs/>
        </w:rPr>
      </w:pPr>
      <w:r w:rsidRPr="006423CE">
        <w:rPr>
          <w:rFonts w:cstheme="minorHAnsi"/>
          <w:i/>
          <w:iCs/>
        </w:rPr>
        <w:t>Cryptorchidism</w:t>
      </w:r>
      <w:r w:rsidR="00464521" w:rsidRPr="006423CE">
        <w:rPr>
          <w:rFonts w:cstheme="minorHAnsi"/>
          <w:i/>
          <w:iCs/>
        </w:rPr>
        <w:t xml:space="preserve">, also known as </w:t>
      </w:r>
      <w:r w:rsidR="005377B0" w:rsidRPr="006423CE">
        <w:rPr>
          <w:rFonts w:cstheme="minorHAnsi"/>
          <w:i/>
          <w:iCs/>
        </w:rPr>
        <w:t>U</w:t>
      </w:r>
      <w:r w:rsidRPr="006423CE">
        <w:rPr>
          <w:rFonts w:cstheme="minorHAnsi"/>
          <w:i/>
          <w:iCs/>
        </w:rPr>
        <w:t xml:space="preserve">ndescended </w:t>
      </w:r>
      <w:r w:rsidR="005377B0" w:rsidRPr="006423CE">
        <w:rPr>
          <w:rFonts w:cstheme="minorHAnsi"/>
          <w:i/>
          <w:iCs/>
        </w:rPr>
        <w:t>T</w:t>
      </w:r>
      <w:r w:rsidRPr="006423CE">
        <w:rPr>
          <w:rFonts w:cstheme="minorHAnsi"/>
          <w:i/>
          <w:iCs/>
        </w:rPr>
        <w:t>est</w:t>
      </w:r>
      <w:r w:rsidR="00464521" w:rsidRPr="006423CE">
        <w:rPr>
          <w:rFonts w:cstheme="minorHAnsi"/>
          <w:i/>
          <w:iCs/>
        </w:rPr>
        <w:t>es</w:t>
      </w:r>
    </w:p>
    <w:p w14:paraId="3A28F594" w14:textId="286C3E91" w:rsidR="00BB0B16" w:rsidRPr="006423CE" w:rsidRDefault="00BB0B16" w:rsidP="009B6692">
      <w:pPr>
        <w:numPr>
          <w:ilvl w:val="0"/>
          <w:numId w:val="6"/>
        </w:numPr>
        <w:tabs>
          <w:tab w:val="left" w:pos="2350"/>
        </w:tabs>
        <w:rPr>
          <w:rFonts w:cstheme="minorHAnsi"/>
          <w:i/>
          <w:iCs/>
        </w:rPr>
      </w:pPr>
      <w:r w:rsidRPr="006423CE">
        <w:rPr>
          <w:rFonts w:cstheme="minorHAnsi"/>
          <w:i/>
          <w:iCs/>
        </w:rPr>
        <w:t>de la Chapelle syndrome</w:t>
      </w:r>
      <w:r w:rsidR="00464521" w:rsidRPr="006423CE">
        <w:rPr>
          <w:rFonts w:cstheme="minorHAnsi"/>
          <w:i/>
          <w:iCs/>
        </w:rPr>
        <w:t>, also known as XX Male syndrome</w:t>
      </w:r>
    </w:p>
    <w:p w14:paraId="5BA9114C" w14:textId="423D0EC6" w:rsidR="00946239" w:rsidRPr="006423CE" w:rsidRDefault="00946239" w:rsidP="009B6692">
      <w:pPr>
        <w:numPr>
          <w:ilvl w:val="0"/>
          <w:numId w:val="6"/>
        </w:numPr>
        <w:tabs>
          <w:tab w:val="left" w:pos="2350"/>
        </w:tabs>
        <w:rPr>
          <w:rFonts w:cstheme="minorHAnsi"/>
          <w:i/>
          <w:iCs/>
        </w:rPr>
      </w:pPr>
      <w:r w:rsidRPr="006423CE">
        <w:rPr>
          <w:rFonts w:cstheme="minorHAnsi"/>
          <w:i/>
          <w:iCs/>
        </w:rPr>
        <w:t>Disorders or Differences of Sex Development</w:t>
      </w:r>
    </w:p>
    <w:p w14:paraId="5061FAAB" w14:textId="7DB654E6" w:rsidR="00BB0B16" w:rsidRPr="006423CE" w:rsidRDefault="00BB0B16" w:rsidP="009B6692">
      <w:pPr>
        <w:numPr>
          <w:ilvl w:val="0"/>
          <w:numId w:val="6"/>
        </w:numPr>
        <w:tabs>
          <w:tab w:val="left" w:pos="2350"/>
        </w:tabs>
        <w:rPr>
          <w:rFonts w:cstheme="minorHAnsi"/>
          <w:i/>
          <w:iCs/>
        </w:rPr>
      </w:pPr>
      <w:r w:rsidRPr="006423CE">
        <w:rPr>
          <w:rFonts w:cstheme="minorHAnsi"/>
          <w:i/>
          <w:iCs/>
        </w:rPr>
        <w:t>Epispadias</w:t>
      </w:r>
    </w:p>
    <w:p w14:paraId="56E3EBF2" w14:textId="50B12D98" w:rsidR="00464521" w:rsidRPr="006423CE" w:rsidRDefault="00464521" w:rsidP="009B6692">
      <w:pPr>
        <w:numPr>
          <w:ilvl w:val="0"/>
          <w:numId w:val="6"/>
        </w:numPr>
        <w:tabs>
          <w:tab w:val="left" w:pos="2350"/>
        </w:tabs>
        <w:rPr>
          <w:rFonts w:cstheme="minorHAnsi"/>
          <w:i/>
          <w:iCs/>
        </w:rPr>
      </w:pPr>
      <w:r w:rsidRPr="006423CE">
        <w:rPr>
          <w:rFonts w:cstheme="minorHAnsi"/>
          <w:i/>
          <w:iCs/>
        </w:rPr>
        <w:t>Follicle-Stimulating Hormone Insensitivity</w:t>
      </w:r>
    </w:p>
    <w:p w14:paraId="59DA4C09" w14:textId="77777777" w:rsidR="00BB0B16" w:rsidRPr="006423CE" w:rsidRDefault="00BB0B16" w:rsidP="009B6692">
      <w:pPr>
        <w:numPr>
          <w:ilvl w:val="0"/>
          <w:numId w:val="6"/>
        </w:numPr>
        <w:tabs>
          <w:tab w:val="left" w:pos="2350"/>
        </w:tabs>
        <w:rPr>
          <w:rFonts w:cstheme="minorHAnsi"/>
          <w:i/>
          <w:iCs/>
        </w:rPr>
      </w:pPr>
      <w:r w:rsidRPr="006423CE">
        <w:rPr>
          <w:rFonts w:cstheme="minorHAnsi"/>
          <w:i/>
          <w:iCs/>
        </w:rPr>
        <w:t>Fraser Syndrome</w:t>
      </w:r>
    </w:p>
    <w:p w14:paraId="26A3CDE9" w14:textId="66643FF1" w:rsidR="00BB0B16" w:rsidRPr="006423CE" w:rsidRDefault="00BB0B16" w:rsidP="009B6692">
      <w:pPr>
        <w:numPr>
          <w:ilvl w:val="0"/>
          <w:numId w:val="6"/>
        </w:numPr>
        <w:tabs>
          <w:tab w:val="left" w:pos="2350"/>
        </w:tabs>
        <w:rPr>
          <w:rFonts w:cstheme="minorHAnsi"/>
          <w:i/>
          <w:iCs/>
        </w:rPr>
      </w:pPr>
      <w:r w:rsidRPr="006423CE">
        <w:rPr>
          <w:rFonts w:cstheme="minorHAnsi"/>
          <w:i/>
          <w:iCs/>
        </w:rPr>
        <w:t xml:space="preserve">Gonadal </w:t>
      </w:r>
      <w:r w:rsidR="005377B0" w:rsidRPr="006423CE">
        <w:rPr>
          <w:rFonts w:cstheme="minorHAnsi"/>
          <w:i/>
          <w:iCs/>
        </w:rPr>
        <w:t>D</w:t>
      </w:r>
      <w:r w:rsidRPr="006423CE">
        <w:rPr>
          <w:rFonts w:cstheme="minorHAnsi"/>
          <w:i/>
          <w:iCs/>
        </w:rPr>
        <w:t>ysgenesis</w:t>
      </w:r>
      <w:r w:rsidR="00464521" w:rsidRPr="006423CE">
        <w:rPr>
          <w:rFonts w:cstheme="minorHAnsi"/>
          <w:i/>
          <w:iCs/>
        </w:rPr>
        <w:t xml:space="preserve">, including </w:t>
      </w:r>
      <w:r w:rsidR="005377B0" w:rsidRPr="006423CE">
        <w:rPr>
          <w:rFonts w:cstheme="minorHAnsi"/>
          <w:i/>
          <w:iCs/>
        </w:rPr>
        <w:t>P</w:t>
      </w:r>
      <w:r w:rsidRPr="006423CE">
        <w:rPr>
          <w:rFonts w:cstheme="minorHAnsi"/>
          <w:i/>
          <w:iCs/>
        </w:rPr>
        <w:t xml:space="preserve">artial </w:t>
      </w:r>
      <w:r w:rsidR="00464521" w:rsidRPr="006423CE">
        <w:rPr>
          <w:rFonts w:cstheme="minorHAnsi"/>
          <w:i/>
          <w:iCs/>
        </w:rPr>
        <w:t xml:space="preserve">and </w:t>
      </w:r>
      <w:r w:rsidR="005377B0" w:rsidRPr="006423CE">
        <w:rPr>
          <w:rFonts w:cstheme="minorHAnsi"/>
          <w:i/>
          <w:iCs/>
        </w:rPr>
        <w:t>C</w:t>
      </w:r>
      <w:r w:rsidRPr="006423CE">
        <w:rPr>
          <w:rFonts w:cstheme="minorHAnsi"/>
          <w:i/>
          <w:iCs/>
        </w:rPr>
        <w:t>omplete</w:t>
      </w:r>
      <w:r w:rsidR="00464521" w:rsidRPr="006423CE">
        <w:rPr>
          <w:rFonts w:cstheme="minorHAnsi"/>
          <w:i/>
          <w:iCs/>
        </w:rPr>
        <w:t xml:space="preserve"> forms</w:t>
      </w:r>
    </w:p>
    <w:p w14:paraId="751F38E9" w14:textId="77777777" w:rsidR="00BB0B16" w:rsidRPr="006423CE" w:rsidRDefault="00BB0B16" w:rsidP="009B6692">
      <w:pPr>
        <w:numPr>
          <w:ilvl w:val="0"/>
          <w:numId w:val="6"/>
        </w:numPr>
        <w:tabs>
          <w:tab w:val="left" w:pos="2350"/>
        </w:tabs>
        <w:rPr>
          <w:rFonts w:cstheme="minorHAnsi"/>
          <w:i/>
          <w:iCs/>
        </w:rPr>
      </w:pPr>
      <w:r w:rsidRPr="006423CE">
        <w:rPr>
          <w:rFonts w:cstheme="minorHAnsi"/>
          <w:i/>
          <w:iCs/>
        </w:rPr>
        <w:lastRenderedPageBreak/>
        <w:t>Hypospadias</w:t>
      </w:r>
    </w:p>
    <w:p w14:paraId="607D23FA" w14:textId="77777777" w:rsidR="00BB0B16" w:rsidRPr="006423CE" w:rsidRDefault="00BB0B16" w:rsidP="009B6692">
      <w:pPr>
        <w:numPr>
          <w:ilvl w:val="0"/>
          <w:numId w:val="6"/>
        </w:numPr>
        <w:tabs>
          <w:tab w:val="left" w:pos="2350"/>
        </w:tabs>
        <w:rPr>
          <w:rFonts w:cstheme="minorHAnsi"/>
          <w:i/>
          <w:iCs/>
        </w:rPr>
      </w:pPr>
      <w:proofErr w:type="spellStart"/>
      <w:r w:rsidRPr="006423CE">
        <w:rPr>
          <w:rFonts w:cstheme="minorHAnsi"/>
          <w:i/>
          <w:iCs/>
        </w:rPr>
        <w:t>Kallmann</w:t>
      </w:r>
      <w:proofErr w:type="spellEnd"/>
      <w:r w:rsidRPr="006423CE">
        <w:rPr>
          <w:rFonts w:cstheme="minorHAnsi"/>
          <w:i/>
          <w:iCs/>
        </w:rPr>
        <w:t xml:space="preserve"> Syndrome</w:t>
      </w:r>
    </w:p>
    <w:p w14:paraId="45A54FB6" w14:textId="77777777" w:rsidR="00BB0B16" w:rsidRPr="006423CE" w:rsidRDefault="00BB0B16" w:rsidP="009B6692">
      <w:pPr>
        <w:numPr>
          <w:ilvl w:val="0"/>
          <w:numId w:val="6"/>
        </w:numPr>
        <w:tabs>
          <w:tab w:val="left" w:pos="2350"/>
        </w:tabs>
        <w:rPr>
          <w:rFonts w:cstheme="minorHAnsi"/>
          <w:i/>
          <w:iCs/>
        </w:rPr>
      </w:pPr>
      <w:r w:rsidRPr="006423CE">
        <w:rPr>
          <w:rFonts w:cstheme="minorHAnsi"/>
          <w:i/>
          <w:iCs/>
        </w:rPr>
        <w:t>Leydig Cell Hypoplasia</w:t>
      </w:r>
    </w:p>
    <w:p w14:paraId="71EFD74D" w14:textId="77777777" w:rsidR="00BB0B16" w:rsidRPr="006423CE" w:rsidRDefault="00BB0B16" w:rsidP="009B6692">
      <w:pPr>
        <w:numPr>
          <w:ilvl w:val="0"/>
          <w:numId w:val="6"/>
        </w:numPr>
        <w:tabs>
          <w:tab w:val="left" w:pos="2350"/>
        </w:tabs>
        <w:rPr>
          <w:rFonts w:cstheme="minorHAnsi"/>
          <w:i/>
          <w:iCs/>
        </w:rPr>
      </w:pPr>
      <w:r w:rsidRPr="006423CE">
        <w:rPr>
          <w:rFonts w:cstheme="minorHAnsi"/>
          <w:i/>
          <w:iCs/>
        </w:rPr>
        <w:t>Micropenis</w:t>
      </w:r>
    </w:p>
    <w:p w14:paraId="2B8A32E6" w14:textId="7A1AEEBC" w:rsidR="00BB0B16" w:rsidRPr="006423CE" w:rsidRDefault="00BB0B16" w:rsidP="009B6692">
      <w:pPr>
        <w:numPr>
          <w:ilvl w:val="0"/>
          <w:numId w:val="6"/>
        </w:numPr>
        <w:tabs>
          <w:tab w:val="left" w:pos="2350"/>
        </w:tabs>
        <w:rPr>
          <w:rFonts w:cstheme="minorHAnsi"/>
          <w:i/>
          <w:iCs/>
        </w:rPr>
      </w:pPr>
      <w:r w:rsidRPr="006423CE">
        <w:rPr>
          <w:rFonts w:cstheme="minorHAnsi"/>
          <w:i/>
          <w:iCs/>
        </w:rPr>
        <w:t xml:space="preserve">Mosaicism involving </w:t>
      </w:r>
      <w:r w:rsidR="001E365E" w:rsidRPr="006423CE">
        <w:rPr>
          <w:rFonts w:cstheme="minorHAnsi"/>
          <w:i/>
          <w:iCs/>
        </w:rPr>
        <w:t>S</w:t>
      </w:r>
      <w:r w:rsidRPr="006423CE">
        <w:rPr>
          <w:rFonts w:cstheme="minorHAnsi"/>
          <w:i/>
          <w:iCs/>
        </w:rPr>
        <w:t xml:space="preserve">ex </w:t>
      </w:r>
      <w:r w:rsidR="001E365E" w:rsidRPr="006423CE">
        <w:rPr>
          <w:rFonts w:cstheme="minorHAnsi"/>
          <w:i/>
          <w:iCs/>
        </w:rPr>
        <w:t>C</w:t>
      </w:r>
      <w:r w:rsidRPr="006423CE">
        <w:rPr>
          <w:rFonts w:cstheme="minorHAnsi"/>
          <w:i/>
          <w:iCs/>
        </w:rPr>
        <w:t>hromosomes</w:t>
      </w:r>
      <w:r w:rsidR="00062791" w:rsidRPr="006423CE">
        <w:rPr>
          <w:rFonts w:cstheme="minorHAnsi"/>
          <w:i/>
          <w:iCs/>
        </w:rPr>
        <w:t>, including XY/X0 and other variations</w:t>
      </w:r>
    </w:p>
    <w:p w14:paraId="6FCF7B9E" w14:textId="249645FD" w:rsidR="00BB0B16" w:rsidRPr="006423CE" w:rsidRDefault="00BB0B16" w:rsidP="009B6692">
      <w:pPr>
        <w:numPr>
          <w:ilvl w:val="0"/>
          <w:numId w:val="6"/>
        </w:numPr>
        <w:tabs>
          <w:tab w:val="left" w:pos="2350"/>
        </w:tabs>
        <w:rPr>
          <w:rFonts w:cstheme="minorHAnsi"/>
          <w:i/>
          <w:iCs/>
        </w:rPr>
      </w:pPr>
      <w:r w:rsidRPr="006423CE">
        <w:rPr>
          <w:rFonts w:cstheme="minorHAnsi"/>
          <w:i/>
          <w:iCs/>
        </w:rPr>
        <w:t>MRKH</w:t>
      </w:r>
      <w:r w:rsidR="008E791E" w:rsidRPr="006423CE">
        <w:rPr>
          <w:rFonts w:cstheme="minorHAnsi"/>
          <w:i/>
          <w:iCs/>
        </w:rPr>
        <w:t xml:space="preserve">, </w:t>
      </w:r>
      <w:r w:rsidRPr="006423CE">
        <w:rPr>
          <w:rFonts w:cstheme="minorHAnsi"/>
          <w:i/>
          <w:iCs/>
        </w:rPr>
        <w:t xml:space="preserve">Mullerian </w:t>
      </w:r>
      <w:r w:rsidR="005377B0" w:rsidRPr="006423CE">
        <w:rPr>
          <w:rFonts w:cstheme="minorHAnsi"/>
          <w:i/>
          <w:iCs/>
        </w:rPr>
        <w:t>A</w:t>
      </w:r>
      <w:r w:rsidRPr="006423CE">
        <w:rPr>
          <w:rFonts w:cstheme="minorHAnsi"/>
          <w:i/>
          <w:iCs/>
        </w:rPr>
        <w:t xml:space="preserve">genesis; </w:t>
      </w:r>
      <w:r w:rsidR="00AC08CD" w:rsidRPr="006423CE">
        <w:rPr>
          <w:rFonts w:cstheme="minorHAnsi"/>
          <w:i/>
          <w:iCs/>
        </w:rPr>
        <w:t>V</w:t>
      </w:r>
      <w:r w:rsidRPr="006423CE">
        <w:rPr>
          <w:rFonts w:cstheme="minorHAnsi"/>
          <w:i/>
          <w:iCs/>
        </w:rPr>
        <w:t xml:space="preserve">aginal </w:t>
      </w:r>
      <w:r w:rsidR="00AC08CD" w:rsidRPr="006423CE">
        <w:rPr>
          <w:rFonts w:cstheme="minorHAnsi"/>
          <w:i/>
          <w:iCs/>
        </w:rPr>
        <w:t>A</w:t>
      </w:r>
      <w:r w:rsidRPr="006423CE">
        <w:rPr>
          <w:rFonts w:cstheme="minorHAnsi"/>
          <w:i/>
          <w:iCs/>
        </w:rPr>
        <w:t>genesis;</w:t>
      </w:r>
      <w:r w:rsidR="00420F23" w:rsidRPr="006423CE">
        <w:rPr>
          <w:rFonts w:cstheme="minorHAnsi"/>
          <w:i/>
          <w:iCs/>
        </w:rPr>
        <w:t xml:space="preserve"> </w:t>
      </w:r>
      <w:r w:rsidRPr="006423CE">
        <w:rPr>
          <w:rFonts w:cstheme="minorHAnsi"/>
          <w:i/>
          <w:iCs/>
        </w:rPr>
        <w:t>congenital absence of vagin</w:t>
      </w:r>
      <w:r w:rsidR="008E791E" w:rsidRPr="006423CE">
        <w:rPr>
          <w:rFonts w:cstheme="minorHAnsi"/>
          <w:i/>
          <w:iCs/>
        </w:rPr>
        <w:t>a</w:t>
      </w:r>
    </w:p>
    <w:p w14:paraId="05C642FB" w14:textId="67425C4E" w:rsidR="00BB0B16" w:rsidRPr="006423CE" w:rsidRDefault="00BB0B16" w:rsidP="009B6692">
      <w:pPr>
        <w:numPr>
          <w:ilvl w:val="0"/>
          <w:numId w:val="6"/>
        </w:numPr>
        <w:tabs>
          <w:tab w:val="left" w:pos="2350"/>
        </w:tabs>
        <w:rPr>
          <w:rFonts w:cstheme="minorHAnsi"/>
          <w:i/>
          <w:iCs/>
        </w:rPr>
      </w:pPr>
      <w:r w:rsidRPr="006423CE">
        <w:rPr>
          <w:rFonts w:cstheme="minorHAnsi"/>
          <w:i/>
          <w:iCs/>
        </w:rPr>
        <w:t xml:space="preserve">Mullerian (Duct) </w:t>
      </w:r>
      <w:r w:rsidR="005377B0" w:rsidRPr="006423CE">
        <w:rPr>
          <w:rFonts w:cstheme="minorHAnsi"/>
          <w:i/>
          <w:iCs/>
        </w:rPr>
        <w:t>A</w:t>
      </w:r>
      <w:r w:rsidRPr="006423CE">
        <w:rPr>
          <w:rFonts w:cstheme="minorHAnsi"/>
          <w:i/>
          <w:iCs/>
        </w:rPr>
        <w:t>plasia</w:t>
      </w:r>
    </w:p>
    <w:p w14:paraId="22043DEC" w14:textId="02ADE90D" w:rsidR="00BB0B16" w:rsidRPr="006423CE" w:rsidRDefault="00BB0B16" w:rsidP="009B6692">
      <w:pPr>
        <w:numPr>
          <w:ilvl w:val="0"/>
          <w:numId w:val="6"/>
        </w:numPr>
        <w:tabs>
          <w:tab w:val="left" w:pos="2350"/>
        </w:tabs>
        <w:rPr>
          <w:rFonts w:cstheme="minorHAnsi"/>
          <w:i/>
          <w:iCs/>
        </w:rPr>
      </w:pPr>
      <w:r w:rsidRPr="006423CE">
        <w:rPr>
          <w:rFonts w:cstheme="minorHAnsi"/>
          <w:i/>
          <w:iCs/>
        </w:rPr>
        <w:t>Ovo-testes</w:t>
      </w:r>
      <w:r w:rsidR="00464521" w:rsidRPr="006423CE">
        <w:rPr>
          <w:rFonts w:cstheme="minorHAnsi"/>
          <w:i/>
          <w:iCs/>
        </w:rPr>
        <w:t xml:space="preserve">, </w:t>
      </w:r>
      <w:r w:rsidRPr="006423CE">
        <w:rPr>
          <w:rFonts w:cstheme="minorHAnsi"/>
          <w:i/>
          <w:iCs/>
        </w:rPr>
        <w:t>formerly ‘true hermaphroditism’</w:t>
      </w:r>
    </w:p>
    <w:p w14:paraId="7CA69F26" w14:textId="77777777" w:rsidR="00BB0B16" w:rsidRPr="006423CE" w:rsidRDefault="00BB0B16" w:rsidP="009B6692">
      <w:pPr>
        <w:numPr>
          <w:ilvl w:val="0"/>
          <w:numId w:val="6"/>
        </w:numPr>
        <w:tabs>
          <w:tab w:val="left" w:pos="2350"/>
        </w:tabs>
        <w:rPr>
          <w:rFonts w:cstheme="minorHAnsi"/>
          <w:i/>
          <w:iCs/>
        </w:rPr>
      </w:pPr>
      <w:r w:rsidRPr="006423CE">
        <w:rPr>
          <w:rFonts w:cstheme="minorHAnsi"/>
          <w:i/>
          <w:iCs/>
        </w:rPr>
        <w:t>Persistent Mullerian Duct Syndrome</w:t>
      </w:r>
    </w:p>
    <w:p w14:paraId="1F34766F" w14:textId="535F6E4B" w:rsidR="00BB0B16" w:rsidRPr="006423CE" w:rsidRDefault="00BB0B16" w:rsidP="009B6692">
      <w:pPr>
        <w:numPr>
          <w:ilvl w:val="0"/>
          <w:numId w:val="6"/>
        </w:numPr>
        <w:tabs>
          <w:tab w:val="left" w:pos="2350"/>
        </w:tabs>
        <w:rPr>
          <w:rFonts w:cstheme="minorHAnsi"/>
          <w:i/>
          <w:iCs/>
        </w:rPr>
      </w:pPr>
      <w:r w:rsidRPr="006423CE">
        <w:rPr>
          <w:rFonts w:cstheme="minorHAnsi"/>
          <w:i/>
          <w:iCs/>
        </w:rPr>
        <w:t>Polycystic Ovary Syndrome/Hyperandrogenism</w:t>
      </w:r>
    </w:p>
    <w:p w14:paraId="3AB03D17" w14:textId="77777777" w:rsidR="00BB0B16" w:rsidRPr="006423CE" w:rsidRDefault="00BB0B16" w:rsidP="009B6692">
      <w:pPr>
        <w:numPr>
          <w:ilvl w:val="0"/>
          <w:numId w:val="6"/>
        </w:numPr>
        <w:tabs>
          <w:tab w:val="left" w:pos="2350"/>
        </w:tabs>
        <w:rPr>
          <w:rFonts w:cstheme="minorHAnsi"/>
          <w:i/>
          <w:iCs/>
        </w:rPr>
      </w:pPr>
      <w:r w:rsidRPr="006423CE">
        <w:rPr>
          <w:rFonts w:cstheme="minorHAnsi"/>
          <w:i/>
          <w:iCs/>
        </w:rPr>
        <w:t>Progestin Induced Virilisation</w:t>
      </w:r>
    </w:p>
    <w:p w14:paraId="1624811C" w14:textId="10861F66" w:rsidR="00BB0B16" w:rsidRPr="006423CE" w:rsidRDefault="00BB0B16" w:rsidP="009B6692">
      <w:pPr>
        <w:numPr>
          <w:ilvl w:val="0"/>
          <w:numId w:val="6"/>
        </w:numPr>
        <w:tabs>
          <w:tab w:val="left" w:pos="2350"/>
        </w:tabs>
        <w:rPr>
          <w:rFonts w:cstheme="minorHAnsi"/>
          <w:i/>
          <w:iCs/>
        </w:rPr>
      </w:pPr>
      <w:proofErr w:type="spellStart"/>
      <w:r w:rsidRPr="006423CE">
        <w:rPr>
          <w:rFonts w:cstheme="minorHAnsi"/>
          <w:i/>
          <w:iCs/>
        </w:rPr>
        <w:t>Swyer</w:t>
      </w:r>
      <w:proofErr w:type="spellEnd"/>
      <w:r w:rsidRPr="006423CE">
        <w:rPr>
          <w:rFonts w:cstheme="minorHAnsi"/>
          <w:i/>
          <w:iCs/>
        </w:rPr>
        <w:t xml:space="preserve"> Syndrome</w:t>
      </w:r>
      <w:r w:rsidR="00464521" w:rsidRPr="006423CE">
        <w:rPr>
          <w:rFonts w:cstheme="minorHAnsi"/>
          <w:i/>
          <w:iCs/>
        </w:rPr>
        <w:t>, also known as XY gonadal dysgenesis</w:t>
      </w:r>
    </w:p>
    <w:p w14:paraId="1179DC47" w14:textId="1D7E0B12" w:rsidR="00BB0B16" w:rsidRPr="006423CE" w:rsidRDefault="00BB0B16" w:rsidP="009B6692">
      <w:pPr>
        <w:numPr>
          <w:ilvl w:val="0"/>
          <w:numId w:val="6"/>
        </w:numPr>
        <w:tabs>
          <w:tab w:val="left" w:pos="2350"/>
        </w:tabs>
        <w:rPr>
          <w:rFonts w:cstheme="minorHAnsi"/>
          <w:i/>
          <w:iCs/>
        </w:rPr>
      </w:pPr>
      <w:r w:rsidRPr="006423CE">
        <w:rPr>
          <w:rFonts w:cstheme="minorHAnsi"/>
          <w:i/>
          <w:iCs/>
        </w:rPr>
        <w:t>Turner Syndrome</w:t>
      </w:r>
      <w:r w:rsidR="00464521" w:rsidRPr="006423CE">
        <w:rPr>
          <w:rFonts w:cstheme="minorHAnsi"/>
          <w:i/>
          <w:iCs/>
        </w:rPr>
        <w:t>, also known as X0, where a sole</w:t>
      </w:r>
      <w:r w:rsidRPr="006423CE">
        <w:rPr>
          <w:rFonts w:cstheme="minorHAnsi"/>
          <w:i/>
          <w:iCs/>
        </w:rPr>
        <w:t xml:space="preserve"> X chromosome</w:t>
      </w:r>
      <w:r w:rsidR="00464521" w:rsidRPr="006423CE">
        <w:rPr>
          <w:rFonts w:cstheme="minorHAnsi"/>
          <w:i/>
          <w:iCs/>
        </w:rPr>
        <w:t xml:space="preserve"> is present</w:t>
      </w:r>
    </w:p>
    <w:p w14:paraId="0B043FC0" w14:textId="77777777" w:rsidR="00BB0B16" w:rsidRPr="006423CE" w:rsidRDefault="00BB0B16" w:rsidP="009B6692">
      <w:pPr>
        <w:numPr>
          <w:ilvl w:val="0"/>
          <w:numId w:val="6"/>
        </w:numPr>
        <w:tabs>
          <w:tab w:val="left" w:pos="2350"/>
        </w:tabs>
        <w:rPr>
          <w:rFonts w:cstheme="minorHAnsi"/>
          <w:i/>
          <w:iCs/>
        </w:rPr>
      </w:pPr>
      <w:r w:rsidRPr="006423CE">
        <w:rPr>
          <w:rFonts w:cstheme="minorHAnsi"/>
          <w:i/>
          <w:iCs/>
        </w:rPr>
        <w:t>Triple-X Syndrome (XXX)</w:t>
      </w:r>
    </w:p>
    <w:p w14:paraId="022874D9" w14:textId="77777777" w:rsidR="00464521" w:rsidRPr="006423CE" w:rsidRDefault="00BB0B16" w:rsidP="009B6692">
      <w:pPr>
        <w:numPr>
          <w:ilvl w:val="0"/>
          <w:numId w:val="6"/>
        </w:numPr>
        <w:tabs>
          <w:tab w:val="left" w:pos="2350"/>
        </w:tabs>
        <w:rPr>
          <w:rFonts w:cstheme="minorHAnsi"/>
          <w:i/>
          <w:iCs/>
        </w:rPr>
      </w:pPr>
      <w:r w:rsidRPr="006423CE">
        <w:rPr>
          <w:rFonts w:cstheme="minorHAnsi"/>
          <w:i/>
          <w:iCs/>
        </w:rPr>
        <w:t>XY-Turner Syndrome</w:t>
      </w:r>
      <w:r w:rsidR="00464521" w:rsidRPr="006423CE">
        <w:rPr>
          <w:rFonts w:cstheme="minorHAnsi"/>
          <w:i/>
          <w:iCs/>
        </w:rPr>
        <w:t xml:space="preserve"> </w:t>
      </w:r>
    </w:p>
    <w:p w14:paraId="70FE1A27" w14:textId="63EAE6DD" w:rsidR="00464521" w:rsidRPr="006423CE" w:rsidRDefault="00464521" w:rsidP="009B6692">
      <w:pPr>
        <w:numPr>
          <w:ilvl w:val="0"/>
          <w:numId w:val="6"/>
        </w:numPr>
        <w:tabs>
          <w:tab w:val="left" w:pos="2350"/>
        </w:tabs>
        <w:rPr>
          <w:rFonts w:cstheme="minorHAnsi"/>
          <w:i/>
          <w:iCs/>
        </w:rPr>
      </w:pPr>
      <w:r w:rsidRPr="006423CE">
        <w:rPr>
          <w:rFonts w:cstheme="minorHAnsi"/>
          <w:i/>
          <w:iCs/>
        </w:rPr>
        <w:t>XYY Syndrome, also known as Jacobs Syndrome</w:t>
      </w:r>
    </w:p>
    <w:p w14:paraId="74ACBA6A" w14:textId="6B909334" w:rsidR="00BB0B16" w:rsidRPr="006423CE" w:rsidRDefault="00BB0B16" w:rsidP="00AF3572">
      <w:pPr>
        <w:tabs>
          <w:tab w:val="left" w:pos="2350"/>
        </w:tabs>
        <w:rPr>
          <w:rFonts w:cstheme="minorHAnsi"/>
        </w:rPr>
      </w:pPr>
    </w:p>
    <w:p w14:paraId="05D4C192" w14:textId="06567926" w:rsidR="006335DD" w:rsidRPr="006423CE" w:rsidRDefault="00C64391" w:rsidP="001A44D9">
      <w:pPr>
        <w:rPr>
          <w:rFonts w:cstheme="minorHAnsi"/>
          <w:lang w:val="en"/>
        </w:rPr>
      </w:pPr>
      <w:r w:rsidRPr="006423CE">
        <w:rPr>
          <w:rFonts w:cstheme="minorHAnsi"/>
          <w:lang w:val="en"/>
        </w:rPr>
        <w:t>Our proposed definition in part</w:t>
      </w:r>
      <w:r w:rsidR="001A44D9" w:rsidRPr="006423CE">
        <w:rPr>
          <w:rFonts w:cstheme="minorHAnsi"/>
          <w:lang w:val="en"/>
        </w:rPr>
        <w:t xml:space="preserve"> (a)</w:t>
      </w:r>
      <w:r w:rsidR="00D027F1" w:rsidRPr="006423CE">
        <w:rPr>
          <w:rFonts w:cstheme="minorHAnsi"/>
          <w:lang w:val="en"/>
        </w:rPr>
        <w:t>, above,</w:t>
      </w:r>
      <w:r w:rsidR="001A44D9" w:rsidRPr="006423CE">
        <w:rPr>
          <w:rFonts w:cstheme="minorHAnsi"/>
          <w:lang w:val="en"/>
        </w:rPr>
        <w:t xml:space="preserve"> seek</w:t>
      </w:r>
      <w:r w:rsidRPr="006423CE">
        <w:rPr>
          <w:rFonts w:cstheme="minorHAnsi"/>
          <w:lang w:val="en"/>
        </w:rPr>
        <w:t>s</w:t>
      </w:r>
      <w:r w:rsidR="001A44D9" w:rsidRPr="006423CE">
        <w:rPr>
          <w:rFonts w:cstheme="minorHAnsi"/>
          <w:lang w:val="en"/>
        </w:rPr>
        <w:t xml:space="preserve"> to avoid reliance on a definition that requires clinicians to determine a body as differing from norms. While the idea that a body meeting clinical norms should undergo medical intervention to modify sex characteristics is unlikely, the lack of protections for bodies deemed by clinicians to be within norms is plausibly a risk. </w:t>
      </w:r>
    </w:p>
    <w:p w14:paraId="4044AEB3" w14:textId="77777777" w:rsidR="006335DD" w:rsidRPr="006423CE" w:rsidRDefault="006335DD" w:rsidP="001A44D9">
      <w:pPr>
        <w:rPr>
          <w:rFonts w:cstheme="minorHAnsi"/>
          <w:lang w:val="en"/>
        </w:rPr>
      </w:pPr>
    </w:p>
    <w:p w14:paraId="76F57483" w14:textId="18C87B6C" w:rsidR="001A44D9" w:rsidRPr="006423CE" w:rsidRDefault="001A44D9" w:rsidP="001A44D9">
      <w:pPr>
        <w:rPr>
          <w:rFonts w:cstheme="minorHAnsi"/>
        </w:rPr>
      </w:pPr>
      <w:r w:rsidRPr="006423CE">
        <w:rPr>
          <w:rFonts w:cstheme="minorHAnsi"/>
          <w:lang w:val="en"/>
        </w:rPr>
        <w:t xml:space="preserve">The listing in part (b) </w:t>
      </w:r>
      <w:r w:rsidRPr="006423CE">
        <w:rPr>
          <w:rFonts w:cstheme="minorHAnsi"/>
        </w:rPr>
        <w:t xml:space="preserve">is adapted from a European </w:t>
      </w:r>
      <w:r w:rsidR="00BE0F5B">
        <w:rPr>
          <w:rFonts w:cstheme="minorHAnsi"/>
        </w:rPr>
        <w:t>“</w:t>
      </w:r>
      <w:r w:rsidRPr="006423CE">
        <w:rPr>
          <w:rFonts w:cstheme="minorHAnsi"/>
        </w:rPr>
        <w:t>DSD-life</w:t>
      </w:r>
      <w:r w:rsidR="00BE0F5B">
        <w:rPr>
          <w:rFonts w:cstheme="minorHAnsi"/>
        </w:rPr>
        <w:t>”</w:t>
      </w:r>
      <w:r w:rsidRPr="006423CE">
        <w:rPr>
          <w:rFonts w:cstheme="minorHAnsi"/>
        </w:rPr>
        <w:t xml:space="preserve"> survey and papers by </w:t>
      </w:r>
      <w:proofErr w:type="spellStart"/>
      <w:r w:rsidRPr="006423CE">
        <w:rPr>
          <w:rFonts w:cstheme="minorHAnsi"/>
        </w:rPr>
        <w:t>interACT</w:t>
      </w:r>
      <w:proofErr w:type="spellEnd"/>
      <w:r w:rsidRPr="006423CE">
        <w:rPr>
          <w:rFonts w:cstheme="minorHAnsi"/>
        </w:rPr>
        <w:t xml:space="preserve"> and Equality Australia </w:t>
      </w:r>
      <w:r w:rsidRPr="006423CE">
        <w:rPr>
          <w:rFonts w:cstheme="minorHAnsi"/>
        </w:rPr>
        <w:fldChar w:fldCharType="begin"/>
      </w:r>
      <w:r w:rsidRPr="006423CE">
        <w:rPr>
          <w:rFonts w:cstheme="minorHAnsi"/>
        </w:rPr>
        <w:instrText xml:space="preserve"> ADDIN ZOTERO_ITEM CSL_CITATION {"citationID":"G44tuBGE","properties":{"formattedCitation":"(Kreukels et al. 2018; interACT: Advocates for Intersex Youth 2020; Equality Australia 2021)","plainCitation":"(Kreukels et al. 2018; interACT: Advocates for Intersex Youth 2020; Equality Australia 2021)","noteIndex":0},"citationItems":[{"id":22521,"uris":["http://zotero.org/users/2147311/items/JCT8A86S"],"uri":["http://zotero.org/users/2147311/items/JCT8A86S"],"itemData":{"id":22521,"type":"article-journal","abstract":"Background\nInformation on the psychosexual outcome of individuals with disorders of sex development (DSDs) and intersex conditions is of great importance for sex assignment at birth of newborns with DSD.\nAim\nTo assess gender change and gender dysphoria in a large sample of individuals with different DSDs.\nMethods\nA cross-sectional study was conducted in 14 European centers with 1,040 participants (717 female-identifying and 311 male-identifying persons and 12 persons identifying with another gender) with different forms of DSD. The cohort (mean age = 32.36 years, SD = 13.57) was divided into 6 major subgroups: women with 45,X DSD and variants (Turner syndrome; n = 325), men with 47,XXY DSD and variants (Klinefelter syndrome; n = 219), women with XY DSD without androgen effects (n = 107) and with androgen effects (n = 63), men with XY DSD (n = 87), and women with 46,XX congenital adrenal hyperplasia (n = 221). Data on psychosexual outcome were gathered by medical interviews and questionnaires.\nOutcomes\nGender change and gender dysphoria.\nResults\nAlthough gender changes were reported by 5% of participants, only in 1% (3% if those with Klinefelter and Turner syndromes—conditions in which gender issues are not prominent—are excluded) did the gender change take place after puberty and was likely initiated by the patient. 39 participants (4%) reported gender variance: between male and female, a gender other than male or female, or gender queer, alternating gender roles, or a gender expression that differed from the reported gender. This group had lower self-esteem and more anxiety and depression than the other participants.\nClinical Implications\nClinicians should be aware of and sensitive to the possibility that their patients with DSD not only might have transgender feelings and a desire to change gender, but also identify as different from male or female. The complexity of their feelings might require counseling for some patients.\nStrengths and Limitations\nThe study is unique in the large number of participants from many different clinics, with sizable numbers in most subgroups, and in the large number of aspects that were measured. However, the very broadness of the study made it impossible to focus in detail on gender issues. Also, there is a need for instruments specifically measuring gender dysphoria in individuals with DSD that take non-binary genders into account.\nConclusion\nTo make appropriate gender care possible for people with DSD, the gender-normative and gender-variant development of children with DSD should be studied in longitudinal studies. Kreukels BPC, Köhler B, Nordenström A, et al. Gender Dysphoria and Gender Change in Disorders of Sex Development/Intersex Conditions: Results From the dsd-LIFE Study. J Sex Med 2018;15:777–785.","container-title":"The Journal of Sexual Medicine","DOI":"10.1016/j.jsxm.2018.02.021","ISSN":"1743-6095","issue":"5","journalAbbreviation":"The Journal of Sexual Medicine","language":"en","page":"777-785","source":"ScienceDirect","title":"Gender Dysphoria and Gender Change in Disorders of Sex Development/Intersex Conditions: Results From the dsd-LIFE Study","title-short":"Gender Dysphoria and Gender Change in Disorders of Sex Development/Intersex Conditions","volume":"15","author":[{"family":"Kreukels","given":"Baudewijntje P. C."},{"family":"Köhler","given":"Birgit"},{"family":"Nordenström","given":"Anna"},{"family":"Roehle","given":"Robert"},{"family":"Thyen","given":"Ute"},{"family":"Bouvattier","given":"Claire"},{"family":"Vries","given":"Annelou L. C.","non-dropping-particle":"de"},{"family":"Cohen-Kettenis","given":"Peggy T."},{"family":"Köhler","given":"Birgit"},{"family":"Cohen-Kettenis","given":"Peggy"},{"family":"Vries","given":"Annelou","non-dropping-particle":"de"},{"family":"Arlt","given":"Wiebke"},{"family":"Wiesemann","given":"Claudia"},{"family":"Slowikowska-Hilczer","given":"Jolanta"},{"family":"Perriere","given":"Aude Brac","non-dropping-particle":"de la"},{"family":"Sultan","given":"Charles"},{"family":"Paris","given":"Francoise"},{"family":"Bouvattier","given":"Claire"},{"family":"Thyen","given":"Ute"},{"family":"Reisch","given":"Nicole"},{"family":"Richter-Unruh","given":"Annette"},{"family":"Claahsen-van der Grinten","given":"Hedi"},{"family":"Nordenström","given":"Anna"},{"family":"Pienkowski","given":"Catherine"},{"family":"Szarras-Czapnik","given":"Maria"}],"issued":{"date-parts":[["2018",5,1]]}},"label":"page"},{"id":21268,"uris":["http://zotero.org/users/2147311/items/UB23GUXD"],"uri":["http://zotero.org/users/2147311/items/UB23GUXD"],"itemData":{"id":21268,"type":"post-weblog","abstract":"What are best practices for intersex data collection? What questions are best for collecting intersex data on surveys, forms, or patient intakes?","container-title":"interACT: Advocates for Intersex Youth","language":"en-US","title":"Intersex Data Collection: Your Guide to Question Design","title-short":"Intersex Data Collection","URL":"https://interactadvocates.org/intersex-data-collection/","author":[{"literal":"interACT: Advocates for Intersex Youth"}],"accessed":{"date-parts":[["2020",9,27]]},"issued":{"date-parts":[["2020",8,24]]}},"label":"page"},{"id":22829,"uris":["http://zotero.org/users/2147311/items/IY826V4D"],"uri":["http://zotero.org/users/2147311/items/IY826V4D"],"itemData":{"id":22829,"type":"report","title":"A Victorian intersex oversight scheme","author":[{"literal":"Equality Australia"}],"issued":{"date-parts":[["2021",7]]}},"label":"page"}],"schema":"https://github.com/citation-style-language/schema/raw/master/csl-citation.json"} </w:instrText>
      </w:r>
      <w:r w:rsidRPr="006423CE">
        <w:rPr>
          <w:rFonts w:cstheme="minorHAnsi"/>
        </w:rPr>
        <w:fldChar w:fldCharType="separate"/>
      </w:r>
      <w:r w:rsidRPr="006423CE">
        <w:rPr>
          <w:rFonts w:cstheme="minorHAnsi"/>
          <w:noProof/>
        </w:rPr>
        <w:t xml:space="preserve">(Kreukels et al. 2018; interACT: </w:t>
      </w:r>
      <w:r w:rsidRPr="006423CE">
        <w:rPr>
          <w:rFonts w:cstheme="minorHAnsi"/>
        </w:rPr>
        <w:t>Advocates</w:t>
      </w:r>
      <w:r w:rsidRPr="006423CE">
        <w:rPr>
          <w:rFonts w:cstheme="minorHAnsi"/>
          <w:noProof/>
        </w:rPr>
        <w:t xml:space="preserve"> for Intersex Youth 2020; Equality Australia 2021)</w:t>
      </w:r>
      <w:r w:rsidRPr="006423CE">
        <w:rPr>
          <w:rFonts w:cstheme="minorHAnsi"/>
        </w:rPr>
        <w:fldChar w:fldCharType="end"/>
      </w:r>
      <w:r w:rsidRPr="006423CE">
        <w:rPr>
          <w:rFonts w:cstheme="minorHAnsi"/>
        </w:rPr>
        <w:t xml:space="preserve">. We recommend that legislation ensure that the listing in (b) is </w:t>
      </w:r>
      <w:r w:rsidR="007663AB">
        <w:rPr>
          <w:rFonts w:cstheme="minorHAnsi"/>
        </w:rPr>
        <w:t>explicitly stated</w:t>
      </w:r>
      <w:r w:rsidRPr="006423CE">
        <w:rPr>
          <w:rFonts w:cstheme="minorHAnsi"/>
        </w:rPr>
        <w:t xml:space="preserve"> to be non-exhaustive. </w:t>
      </w:r>
    </w:p>
    <w:p w14:paraId="75E63E52" w14:textId="77777777" w:rsidR="001A44D9" w:rsidRPr="006423CE" w:rsidRDefault="001A44D9" w:rsidP="001A44D9">
      <w:pPr>
        <w:rPr>
          <w:rFonts w:cstheme="minorHAnsi"/>
        </w:rPr>
      </w:pPr>
    </w:p>
    <w:p w14:paraId="2D69F06B" w14:textId="7C8557C5" w:rsidR="00BB0B16" w:rsidRPr="006423CE" w:rsidRDefault="00AF3572" w:rsidP="00FE6867">
      <w:pPr>
        <w:rPr>
          <w:rFonts w:cstheme="minorHAnsi"/>
          <w:lang w:val="en"/>
        </w:rPr>
      </w:pPr>
      <w:r w:rsidRPr="006423CE">
        <w:rPr>
          <w:rFonts w:cstheme="minorHAnsi"/>
        </w:rPr>
        <w:t xml:space="preserve">Additionally, medicine </w:t>
      </w:r>
      <w:r w:rsidR="00402361">
        <w:rPr>
          <w:rFonts w:cstheme="minorHAnsi"/>
        </w:rPr>
        <w:t xml:space="preserve">in this area </w:t>
      </w:r>
      <w:r w:rsidRPr="006423CE">
        <w:rPr>
          <w:rFonts w:cstheme="minorHAnsi"/>
        </w:rPr>
        <w:t xml:space="preserve">is presently shifting from diagnoses based on </w:t>
      </w:r>
      <w:r w:rsidR="00E50BF4">
        <w:rPr>
          <w:rFonts w:cstheme="minorHAnsi"/>
        </w:rPr>
        <w:t xml:space="preserve">clinical signs or </w:t>
      </w:r>
      <w:r w:rsidRPr="006423CE">
        <w:rPr>
          <w:rFonts w:cstheme="minorHAnsi"/>
        </w:rPr>
        <w:t xml:space="preserve">clusters of </w:t>
      </w:r>
      <w:r w:rsidR="00E50BF4">
        <w:rPr>
          <w:rFonts w:cstheme="minorHAnsi"/>
        </w:rPr>
        <w:t>symptoms</w:t>
      </w:r>
      <w:r w:rsidRPr="006423CE">
        <w:rPr>
          <w:rFonts w:cstheme="minorHAnsi"/>
        </w:rPr>
        <w:t xml:space="preserve"> to diagnoses based on genetic</w:t>
      </w:r>
      <w:r w:rsidR="00402361">
        <w:rPr>
          <w:rFonts w:cstheme="minorHAnsi"/>
        </w:rPr>
        <w:t>s</w:t>
      </w:r>
      <w:r w:rsidRPr="006423CE">
        <w:rPr>
          <w:rFonts w:cstheme="minorHAnsi"/>
        </w:rPr>
        <w:t xml:space="preserve">. Diagnoses such as androgen insensitivity encapsulate a heterogeneous population </w:t>
      </w:r>
      <w:r w:rsidR="00B93A58">
        <w:rPr>
          <w:rFonts w:cstheme="minorHAnsi"/>
        </w:rPr>
        <w:t>with</w:t>
      </w:r>
      <w:r w:rsidR="0051358A" w:rsidRPr="006423CE">
        <w:rPr>
          <w:rFonts w:cstheme="minorHAnsi"/>
        </w:rPr>
        <w:t xml:space="preserve"> diagnoses </w:t>
      </w:r>
      <w:r w:rsidR="00B93A58">
        <w:rPr>
          <w:rFonts w:cstheme="minorHAnsi"/>
        </w:rPr>
        <w:t>graded according</w:t>
      </w:r>
      <w:r w:rsidR="0051358A" w:rsidRPr="006423CE">
        <w:rPr>
          <w:rFonts w:cstheme="minorHAnsi"/>
        </w:rPr>
        <w:t xml:space="preserve"> </w:t>
      </w:r>
      <w:r w:rsidR="00B93A58">
        <w:rPr>
          <w:rFonts w:cstheme="minorHAnsi"/>
        </w:rPr>
        <w:t>to</w:t>
      </w:r>
      <w:r w:rsidR="0051358A" w:rsidRPr="006423CE">
        <w:rPr>
          <w:rFonts w:cstheme="minorHAnsi"/>
        </w:rPr>
        <w:t xml:space="preserve"> clinical signs</w:t>
      </w:r>
      <w:r w:rsidR="00B93A58">
        <w:rPr>
          <w:rFonts w:cstheme="minorHAnsi"/>
        </w:rPr>
        <w:t>,</w:t>
      </w:r>
      <w:r w:rsidR="0051358A" w:rsidRPr="006423CE">
        <w:rPr>
          <w:rFonts w:cstheme="minorHAnsi"/>
        </w:rPr>
        <w:t xml:space="preserve"> </w:t>
      </w:r>
      <w:r w:rsidR="0051358A">
        <w:rPr>
          <w:rFonts w:cstheme="minorHAnsi"/>
        </w:rPr>
        <w:t xml:space="preserve">but </w:t>
      </w:r>
      <w:r w:rsidR="00B93A58">
        <w:rPr>
          <w:rFonts w:cstheme="minorHAnsi"/>
        </w:rPr>
        <w:t xml:space="preserve">androgen insensitivity has very </w:t>
      </w:r>
      <w:r w:rsidRPr="006423CE">
        <w:rPr>
          <w:rFonts w:cstheme="minorHAnsi"/>
        </w:rPr>
        <w:t xml:space="preserve">many </w:t>
      </w:r>
      <w:r w:rsidR="0051358A">
        <w:rPr>
          <w:rFonts w:cstheme="minorHAnsi"/>
        </w:rPr>
        <w:t xml:space="preserve">distinct </w:t>
      </w:r>
      <w:r w:rsidRPr="006423CE">
        <w:rPr>
          <w:rFonts w:cstheme="minorHAnsi"/>
        </w:rPr>
        <w:t>genetic origins. This shift is facilitating genetic diagnosis (and elimination from the gene pool), but it is also changing individuals’ diagnoses. The introduction of language to refer to traits “known or formerly known” may be appropriate.</w:t>
      </w:r>
    </w:p>
    <w:p w14:paraId="19166D51" w14:textId="0A24B796" w:rsidR="00026A4A" w:rsidRPr="006423CE" w:rsidRDefault="00026A4A">
      <w:pPr>
        <w:rPr>
          <w:rFonts w:cstheme="minorHAnsi"/>
        </w:rPr>
      </w:pPr>
    </w:p>
    <w:p w14:paraId="3DA3B70E" w14:textId="77777777" w:rsidR="00664AD6" w:rsidRPr="006423CE" w:rsidRDefault="00664AD6">
      <w:pPr>
        <w:rPr>
          <w:rFonts w:cstheme="minorHAnsi"/>
        </w:rPr>
      </w:pPr>
    </w:p>
    <w:p w14:paraId="6770FBB8" w14:textId="2C16550E" w:rsidR="00026A4A" w:rsidRPr="006423CE" w:rsidRDefault="00026A4A" w:rsidP="00026A4A">
      <w:pPr>
        <w:pStyle w:val="Heading2"/>
        <w:rPr>
          <w:rFonts w:asciiTheme="minorHAnsi" w:hAnsiTheme="minorHAnsi" w:cstheme="minorHAnsi"/>
        </w:rPr>
      </w:pPr>
      <w:bookmarkStart w:id="12" w:name="_Toc79406206"/>
      <w:r w:rsidRPr="006423CE">
        <w:rPr>
          <w:rFonts w:asciiTheme="minorHAnsi" w:hAnsiTheme="minorHAnsi" w:cstheme="minorHAnsi"/>
        </w:rPr>
        <w:t>Question 1</w:t>
      </w:r>
      <w:r w:rsidR="00D55EA4">
        <w:rPr>
          <w:rFonts w:asciiTheme="minorHAnsi" w:hAnsiTheme="minorHAnsi" w:cstheme="minorHAnsi"/>
        </w:rPr>
        <w:t>c</w:t>
      </w:r>
      <w:r w:rsidRPr="006423CE">
        <w:rPr>
          <w:rFonts w:asciiTheme="minorHAnsi" w:hAnsiTheme="minorHAnsi" w:cstheme="minorHAnsi"/>
        </w:rPr>
        <w:t>: Exemptions</w:t>
      </w:r>
      <w:bookmarkEnd w:id="12"/>
    </w:p>
    <w:p w14:paraId="6121C434" w14:textId="09FD3380" w:rsidR="00026A4A" w:rsidRPr="006423CE" w:rsidRDefault="00026A4A">
      <w:pPr>
        <w:rPr>
          <w:rFonts w:cstheme="minorHAnsi"/>
        </w:rPr>
      </w:pPr>
    </w:p>
    <w:p w14:paraId="539F5F01" w14:textId="6DC4155E" w:rsidR="00021ACF" w:rsidRDefault="00FE6867">
      <w:pPr>
        <w:rPr>
          <w:rFonts w:cstheme="minorHAnsi"/>
        </w:rPr>
      </w:pPr>
      <w:r w:rsidRPr="006423CE">
        <w:rPr>
          <w:rFonts w:cstheme="minorHAnsi"/>
        </w:rPr>
        <w:t xml:space="preserve">Medical emergencies and medical urgency are </w:t>
      </w:r>
      <w:r w:rsidR="00350BFB" w:rsidRPr="006423CE">
        <w:rPr>
          <w:rFonts w:cstheme="minorHAnsi"/>
        </w:rPr>
        <w:t>appropriate</w:t>
      </w:r>
      <w:r w:rsidRPr="006423CE">
        <w:rPr>
          <w:rFonts w:cstheme="minorHAnsi"/>
        </w:rPr>
        <w:t xml:space="preserve"> exemptions.</w:t>
      </w:r>
      <w:r w:rsidR="00350BFB" w:rsidRPr="006423CE">
        <w:rPr>
          <w:rFonts w:cstheme="minorHAnsi"/>
        </w:rPr>
        <w:t xml:space="preserve"> These exemptions need to be drawn carefully</w:t>
      </w:r>
      <w:r w:rsidR="00021ACF">
        <w:rPr>
          <w:rFonts w:cstheme="minorHAnsi"/>
        </w:rPr>
        <w:t xml:space="preserve">, as illustrated </w:t>
      </w:r>
      <w:r w:rsidR="00485995">
        <w:rPr>
          <w:rFonts w:cstheme="minorHAnsi"/>
        </w:rPr>
        <w:t>below</w:t>
      </w:r>
      <w:r w:rsidR="00350BFB" w:rsidRPr="006423CE">
        <w:rPr>
          <w:rFonts w:cstheme="minorHAnsi"/>
        </w:rPr>
        <w:t xml:space="preserve">. </w:t>
      </w:r>
    </w:p>
    <w:p w14:paraId="11E3B31B" w14:textId="77777777" w:rsidR="00021ACF" w:rsidRDefault="00021ACF">
      <w:pPr>
        <w:rPr>
          <w:rFonts w:cstheme="minorHAnsi"/>
        </w:rPr>
      </w:pPr>
    </w:p>
    <w:p w14:paraId="797F6EFC" w14:textId="7335E731" w:rsidR="00021ACF" w:rsidRDefault="00485995" w:rsidP="00021ACF">
      <w:pPr>
        <w:pStyle w:val="Heading3"/>
      </w:pPr>
      <w:bookmarkStart w:id="13" w:name="_Toc79406207"/>
      <w:r>
        <w:t>G</w:t>
      </w:r>
      <w:r w:rsidR="0071378C">
        <w:t xml:space="preserve">ender stereotypes and </w:t>
      </w:r>
      <w:r w:rsidR="00021ACF">
        <w:t>“appropriate functioning”</w:t>
      </w:r>
      <w:bookmarkEnd w:id="13"/>
      <w:r w:rsidR="00021ACF">
        <w:t xml:space="preserve"> </w:t>
      </w:r>
    </w:p>
    <w:p w14:paraId="0EECE23A" w14:textId="77777777" w:rsidR="00021ACF" w:rsidRDefault="00021ACF">
      <w:pPr>
        <w:rPr>
          <w:rFonts w:cstheme="minorHAnsi"/>
        </w:rPr>
      </w:pPr>
    </w:p>
    <w:p w14:paraId="482AEA4A" w14:textId="4D9A0743" w:rsidR="00D13E1A" w:rsidRPr="006423CE" w:rsidRDefault="00485995">
      <w:pPr>
        <w:rPr>
          <w:rFonts w:cstheme="minorHAnsi"/>
        </w:rPr>
      </w:pPr>
      <w:r>
        <w:rPr>
          <w:rFonts w:cstheme="minorHAnsi"/>
        </w:rPr>
        <w:t>W</w:t>
      </w:r>
      <w:r w:rsidR="00350BFB" w:rsidRPr="006423CE">
        <w:rPr>
          <w:rFonts w:cstheme="minorHAnsi"/>
        </w:rPr>
        <w:t xml:space="preserve">hile an inability to urinate is a clinical emergency, claims of “appropriate functioning” can be associated with social and cultural norms and gender stereotypes. </w:t>
      </w:r>
    </w:p>
    <w:p w14:paraId="70AC00D5" w14:textId="77777777" w:rsidR="00D13E1A" w:rsidRPr="006423CE" w:rsidRDefault="00D13E1A">
      <w:pPr>
        <w:rPr>
          <w:rFonts w:cstheme="minorHAnsi"/>
        </w:rPr>
      </w:pPr>
    </w:p>
    <w:p w14:paraId="51AD660E" w14:textId="594DDC42" w:rsidR="00FE6867" w:rsidRPr="006423CE" w:rsidRDefault="00350BFB">
      <w:pPr>
        <w:rPr>
          <w:rFonts w:cstheme="minorHAnsi"/>
        </w:rPr>
      </w:pPr>
      <w:r w:rsidRPr="006423CE">
        <w:rPr>
          <w:rFonts w:cstheme="minorHAnsi"/>
        </w:rPr>
        <w:t>As an illustration</w:t>
      </w:r>
      <w:r w:rsidR="00D13E1A" w:rsidRPr="006423CE">
        <w:rPr>
          <w:rFonts w:cstheme="minorHAnsi"/>
        </w:rPr>
        <w:t xml:space="preserve"> of this conflation of function and a gender stereotype</w:t>
      </w:r>
      <w:r w:rsidRPr="006423CE">
        <w:rPr>
          <w:rFonts w:cstheme="minorHAnsi"/>
        </w:rPr>
        <w:t xml:space="preserve">, </w:t>
      </w:r>
      <w:r w:rsidR="00D175E8">
        <w:rPr>
          <w:rFonts w:cstheme="minorHAnsi"/>
        </w:rPr>
        <w:t xml:space="preserve">Helen McArdle, </w:t>
      </w:r>
      <w:r w:rsidRPr="006423CE">
        <w:rPr>
          <w:rFonts w:cstheme="minorHAnsi"/>
        </w:rPr>
        <w:t>the Tasmanian president of the Australian Medical Association</w:t>
      </w:r>
      <w:r w:rsidR="008575F7">
        <w:rPr>
          <w:rFonts w:cstheme="minorHAnsi"/>
        </w:rPr>
        <w:t>,</w:t>
      </w:r>
      <w:r w:rsidRPr="006423CE">
        <w:rPr>
          <w:rFonts w:cstheme="minorHAnsi"/>
        </w:rPr>
        <w:t xml:space="preserve"> </w:t>
      </w:r>
      <w:r w:rsidR="008423F8" w:rsidRPr="006423CE">
        <w:rPr>
          <w:rFonts w:cstheme="minorHAnsi"/>
        </w:rPr>
        <w:t>claim</w:t>
      </w:r>
      <w:r w:rsidR="00D064E4" w:rsidRPr="006423CE">
        <w:rPr>
          <w:rFonts w:cstheme="minorHAnsi"/>
        </w:rPr>
        <w:t>ed</w:t>
      </w:r>
      <w:r w:rsidR="008423F8" w:rsidRPr="006423CE">
        <w:rPr>
          <w:rFonts w:cstheme="minorHAnsi"/>
        </w:rPr>
        <w:t xml:space="preserve"> that boys need to be able to stand to urinate </w:t>
      </w:r>
      <w:r w:rsidRPr="006423CE">
        <w:rPr>
          <w:rFonts w:cstheme="minorHAnsi"/>
        </w:rPr>
        <w:t>in an ABC News report in April 2021</w:t>
      </w:r>
      <w:r w:rsidR="00D064E4" w:rsidRPr="006423CE">
        <w:rPr>
          <w:rFonts w:cstheme="minorHAnsi"/>
        </w:rPr>
        <w:t xml:space="preserve">: </w:t>
      </w:r>
    </w:p>
    <w:p w14:paraId="7712D966" w14:textId="292B03F5" w:rsidR="00350BFB" w:rsidRPr="006423CE" w:rsidRDefault="00350BFB">
      <w:pPr>
        <w:rPr>
          <w:rFonts w:cstheme="minorHAnsi"/>
        </w:rPr>
      </w:pPr>
    </w:p>
    <w:p w14:paraId="600FEEB5" w14:textId="0917F6E3" w:rsidR="00350BFB" w:rsidRPr="006423CE" w:rsidRDefault="004B0D7E" w:rsidP="00350BFB">
      <w:pPr>
        <w:pStyle w:val="Quote"/>
        <w:rPr>
          <w:rFonts w:cstheme="minorHAnsi"/>
        </w:rPr>
      </w:pPr>
      <w:r>
        <w:rPr>
          <w:rFonts w:cstheme="minorHAnsi"/>
        </w:rPr>
        <w:t>“</w:t>
      </w:r>
      <w:r w:rsidR="00350BFB" w:rsidRPr="006423CE">
        <w:rPr>
          <w:rFonts w:cstheme="minorHAnsi"/>
        </w:rPr>
        <w:t>If surgery is required to enable appropriate functioning, as opposed to gender reassignment, then it may be that we shouldn’t wait until a child is 18 to undertake the consent, because that could cause a lot of health problems in the meantime,” Ms McArdle said.</w:t>
      </w:r>
    </w:p>
    <w:p w14:paraId="447E34BE" w14:textId="77777777" w:rsidR="00833535" w:rsidRPr="006423CE" w:rsidRDefault="00833535" w:rsidP="00833535">
      <w:pPr>
        <w:rPr>
          <w:rFonts w:cstheme="minorHAnsi"/>
        </w:rPr>
      </w:pPr>
    </w:p>
    <w:p w14:paraId="7243A90A" w14:textId="642441D7" w:rsidR="00350BFB" w:rsidRPr="006423CE" w:rsidRDefault="00350BFB" w:rsidP="00350BFB">
      <w:pPr>
        <w:pStyle w:val="Quote"/>
        <w:rPr>
          <w:rFonts w:cstheme="minorHAnsi"/>
          <w:i w:val="0"/>
          <w:iCs w:val="0"/>
        </w:rPr>
      </w:pPr>
      <w:r w:rsidRPr="006423CE">
        <w:rPr>
          <w:rFonts w:cstheme="minorHAnsi"/>
        </w:rPr>
        <w:t xml:space="preserve">“If say a boy can’t go to the toilet appropriately, then it may be that the surgery is necessary for medical reasons.” </w:t>
      </w:r>
      <w:r w:rsidRPr="006423CE">
        <w:rPr>
          <w:rFonts w:cstheme="minorHAnsi"/>
        </w:rPr>
        <w:fldChar w:fldCharType="begin"/>
      </w:r>
      <w:r w:rsidRPr="006423CE">
        <w:rPr>
          <w:rFonts w:cstheme="minorHAnsi"/>
        </w:rPr>
        <w:instrText xml:space="preserve"> ADDIN ZOTERO_ITEM CSL_CITATION {"citationID":"IC2VZTTr","properties":{"formattedCitation":"(McLennan 2021)","plainCitation":"(McLennan 2021)","noteIndex":0},"citationItems":[{"id":22544,"uris":["http://zotero.org/users/2147311/items/YE4F9CXP"],"uri":["http://zotero.org/users/2147311/items/YE4F9CXP"],"itemData":{"id":22544,"type":"webpage","abstract":"Robert Wilson had his first operation when he was just three days old. Now advocates are pushing to outlaw gender assignment surgery on Tasmanian children until they're old enough to consent to the procedure.","language":"en-AU","title":"Advocates push to outlaw gender assignment surgery on intersex children in Tasmania","URL":"https://www.abc.net.au/news/2021-03-14/push-to-outlaw-gender-assignment-surgery-on-intersex-children/13234680","author":[{"family":"McLennan","given":"April"}],"accessed":{"date-parts":[["2021",4,18]]},"issued":{"date-parts":[["2021",3,14]]}}}],"schema":"https://github.com/citation-style-language/schema/raw/master/csl-citation.json"} </w:instrText>
      </w:r>
      <w:r w:rsidRPr="006423CE">
        <w:rPr>
          <w:rFonts w:cstheme="minorHAnsi"/>
        </w:rPr>
        <w:fldChar w:fldCharType="separate"/>
      </w:r>
      <w:r w:rsidRPr="006423CE">
        <w:rPr>
          <w:rFonts w:cstheme="minorHAnsi"/>
          <w:noProof/>
        </w:rPr>
        <w:t>(McLennan 2021)</w:t>
      </w:r>
      <w:r w:rsidRPr="006423CE">
        <w:rPr>
          <w:rFonts w:cstheme="minorHAnsi"/>
        </w:rPr>
        <w:fldChar w:fldCharType="end"/>
      </w:r>
    </w:p>
    <w:p w14:paraId="00E3136A" w14:textId="226C8142" w:rsidR="00FE6867" w:rsidRPr="006423CE" w:rsidRDefault="00FE6867">
      <w:pPr>
        <w:rPr>
          <w:rFonts w:cstheme="minorHAnsi"/>
        </w:rPr>
      </w:pPr>
    </w:p>
    <w:p w14:paraId="3E3232C4" w14:textId="704CE663" w:rsidR="00D064E4" w:rsidRPr="006423CE" w:rsidRDefault="00D064E4">
      <w:pPr>
        <w:rPr>
          <w:rFonts w:cstheme="minorHAnsi"/>
        </w:rPr>
      </w:pPr>
      <w:r w:rsidRPr="006423CE">
        <w:rPr>
          <w:rFonts w:cstheme="minorHAnsi"/>
        </w:rPr>
        <w:t xml:space="preserve">These statements used language that both journalists and readers will find difficult to parse. To explain, the reference to a boy going “to the toilet appropriately” is an oblique reference to a scenario where a boy is not able to urinate standing up. This is constructed as a medical problem of function that requires surgical intervention. The idea that men must not be forced to urinate sitting on a toilet is constructed as a strictly biomedical issue of function, </w:t>
      </w:r>
      <w:r w:rsidR="00131659" w:rsidRPr="006423CE">
        <w:rPr>
          <w:rFonts w:cstheme="minorHAnsi"/>
        </w:rPr>
        <w:t>obscuring</w:t>
      </w:r>
      <w:r w:rsidRPr="006423CE">
        <w:rPr>
          <w:rFonts w:cstheme="minorHAnsi"/>
        </w:rPr>
        <w:t xml:space="preserve"> the </w:t>
      </w:r>
      <w:r w:rsidR="00B137FE">
        <w:rPr>
          <w:rFonts w:cstheme="minorHAnsi"/>
        </w:rPr>
        <w:t xml:space="preserve">gender-based </w:t>
      </w:r>
      <w:r w:rsidRPr="006423CE">
        <w:rPr>
          <w:rFonts w:cstheme="minorHAnsi"/>
        </w:rPr>
        <w:t>cultural or social stereotype that it relies upon.</w:t>
      </w:r>
      <w:r w:rsidR="00606146">
        <w:rPr>
          <w:rStyle w:val="FootnoteReference"/>
          <w:rFonts w:cstheme="minorHAnsi"/>
        </w:rPr>
        <w:footnoteReference w:id="2"/>
      </w:r>
    </w:p>
    <w:p w14:paraId="70C10812" w14:textId="4A7ED442" w:rsidR="00D064E4" w:rsidRDefault="00D064E4">
      <w:pPr>
        <w:rPr>
          <w:rFonts w:cstheme="minorHAnsi"/>
        </w:rPr>
      </w:pPr>
    </w:p>
    <w:p w14:paraId="7EA1B7D9" w14:textId="7BA93940" w:rsidR="00331242" w:rsidRDefault="00485995" w:rsidP="00E90110">
      <w:pPr>
        <w:pStyle w:val="Heading3"/>
      </w:pPr>
      <w:bookmarkStart w:id="14" w:name="_Toc79406208"/>
      <w:r>
        <w:t>G</w:t>
      </w:r>
      <w:r w:rsidR="00331242">
        <w:t xml:space="preserve">ender stereotypes </w:t>
      </w:r>
      <w:r w:rsidR="0071378C">
        <w:t>and cancer risks</w:t>
      </w:r>
      <w:bookmarkEnd w:id="14"/>
      <w:r w:rsidR="0071378C">
        <w:t xml:space="preserve"> </w:t>
      </w:r>
    </w:p>
    <w:p w14:paraId="7BB18A22" w14:textId="650D275F" w:rsidR="00331242" w:rsidRDefault="00331242">
      <w:pPr>
        <w:rPr>
          <w:rFonts w:cstheme="minorHAnsi"/>
        </w:rPr>
      </w:pPr>
    </w:p>
    <w:p w14:paraId="44AC4C71" w14:textId="5E12B213" w:rsidR="00331242" w:rsidRDefault="00331242">
      <w:pPr>
        <w:rPr>
          <w:rFonts w:cstheme="minorHAnsi"/>
        </w:rPr>
      </w:pPr>
      <w:r>
        <w:rPr>
          <w:rFonts w:cstheme="minorHAnsi"/>
        </w:rPr>
        <w:t>The Senate Community Affairs References Committee expressed concern in a 2013 report regarding the interpolation of gender stereotypes and other non-clinical factors into clinical decision-making that proposes surgery to manage a high risk of cancer, and potential for “perceived or communicated risk” to become elevated, stating:</w:t>
      </w:r>
    </w:p>
    <w:p w14:paraId="038F495F" w14:textId="2AFE767D" w:rsidR="00331242" w:rsidRDefault="00331242">
      <w:pPr>
        <w:rPr>
          <w:rFonts w:cstheme="minorHAnsi"/>
        </w:rPr>
      </w:pPr>
    </w:p>
    <w:p w14:paraId="7C515FCE" w14:textId="3DF60476" w:rsidR="00331242" w:rsidRPr="00331242" w:rsidRDefault="00331242" w:rsidP="00331242">
      <w:pPr>
        <w:pStyle w:val="Quote"/>
        <w:numPr>
          <w:ilvl w:val="0"/>
          <w:numId w:val="25"/>
        </w:numPr>
      </w:pPr>
      <w:r w:rsidRPr="00331242">
        <w:t xml:space="preserve">The complexity and diversity of cancer risk can become oversimplified, potentially elevating the perceived or communicated risk. Alternative monitoring options may be overlooked. </w:t>
      </w:r>
    </w:p>
    <w:p w14:paraId="58D55A8B" w14:textId="0BE2DBA3" w:rsidR="00331242" w:rsidRPr="00331242" w:rsidRDefault="00331242" w:rsidP="00331242">
      <w:pPr>
        <w:pStyle w:val="Quote"/>
        <w:numPr>
          <w:ilvl w:val="0"/>
          <w:numId w:val="25"/>
        </w:numPr>
      </w:pPr>
      <w:r w:rsidRPr="00331242">
        <w:t xml:space="preserve">The committee is concerned that other matters such as 'sex of rearing' or 'likelihood of gender dysphoria' are interpolated into the discussion of cancer risk. This confusion between treatment options to manage cancer risk and treatment options to manage intersex could undermine confidence in the neutrality of those advocating for surgical interventions. </w:t>
      </w:r>
      <w:r>
        <w:fldChar w:fldCharType="begin"/>
      </w:r>
      <w:r>
        <w:instrText xml:space="preserve"> ADDIN ZOTERO_ITEM CSL_CITATION {"citationID":"HP1c0azJ","properties":{"formattedCitation":"(Senate of Australia Community Affairs References Committee 2013, para. 4.28)","plainCitation":"(Senate of Australia Community Affairs References Committee 2013, para. 4.28)","noteIndex":0},"citationItems":[{"id":8277,"uris":["http://zotero.org/users/2147311/items/3F722EXQ"],"uri":["http://zotero.org/users/2147311/items/3F722EXQ"],"itemData":{"id":8277,"type":"book","ISBN":"978-1-74229-917-4","language":"en","source":"Open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Committee"}],"accessed":{"date-parts":[["2013",10,26]]},"issued":{"date-parts":[["2013"]]}},"locator":"4.28","label":"paragraph"}],"schema":"https://github.com/citation-style-language/schema/raw/master/csl-citation.json"} </w:instrText>
      </w:r>
      <w:r>
        <w:fldChar w:fldCharType="separate"/>
      </w:r>
      <w:r>
        <w:rPr>
          <w:noProof/>
        </w:rPr>
        <w:t>(Senate of Australia Community Affairs References Committee 2013, para. 4.28)</w:t>
      </w:r>
      <w:r>
        <w:fldChar w:fldCharType="end"/>
      </w:r>
    </w:p>
    <w:p w14:paraId="7F145CFE" w14:textId="77777777" w:rsidR="00331242" w:rsidRDefault="00331242">
      <w:pPr>
        <w:rPr>
          <w:rFonts w:cstheme="minorHAnsi"/>
        </w:rPr>
      </w:pPr>
    </w:p>
    <w:p w14:paraId="6CAC7BDE" w14:textId="67509191" w:rsidR="0087534B" w:rsidRDefault="00AE55B6">
      <w:pPr>
        <w:rPr>
          <w:rFonts w:cstheme="minorHAnsi"/>
        </w:rPr>
      </w:pPr>
      <w:r>
        <w:rPr>
          <w:rFonts w:cstheme="minorHAnsi"/>
        </w:rPr>
        <w:t>A 2016 Family Court case not only illustrates these concerns, but was only possible through a failure of Australian governments to act on the recommendations of the 2013 report.</w:t>
      </w:r>
      <w:r w:rsidR="00B912C3" w:rsidRPr="0070101C">
        <w:rPr>
          <w:rStyle w:val="FootnoteReference"/>
        </w:rPr>
        <w:footnoteReference w:id="3"/>
      </w:r>
      <w:r>
        <w:rPr>
          <w:rFonts w:cstheme="minorHAnsi"/>
        </w:rPr>
        <w:t xml:space="preserve"> The judge in the case, </w:t>
      </w:r>
      <w:r w:rsidRPr="00BC53BD">
        <w:rPr>
          <w:rFonts w:cstheme="minorHAnsi"/>
          <w:i/>
          <w:iCs/>
        </w:rPr>
        <w:t>Re: Carla</w:t>
      </w:r>
      <w:r w:rsidR="00BC53BD" w:rsidRPr="00BC53BD">
        <w:rPr>
          <w:rFonts w:cstheme="minorHAnsi"/>
          <w:i/>
          <w:iCs/>
        </w:rPr>
        <w:t xml:space="preserve"> (Medical procedure)</w:t>
      </w:r>
      <w:r>
        <w:rPr>
          <w:rFonts w:cstheme="minorHAnsi"/>
        </w:rPr>
        <w:t xml:space="preserve">, appealed to medium cancer risks in a </w:t>
      </w:r>
      <w:r>
        <w:rPr>
          <w:rFonts w:cstheme="minorHAnsi"/>
        </w:rPr>
        <w:lastRenderedPageBreak/>
        <w:t>determination that parents could authorise the sterilisation of a pre-school child</w:t>
      </w:r>
      <w:r w:rsidR="00B36DB3">
        <w:rPr>
          <w:rFonts w:cstheme="minorHAnsi"/>
        </w:rPr>
        <w:t xml:space="preserve"> with 17-beta hydroxysteroid dehydrogenase 3 deficiency</w:t>
      </w:r>
      <w:r w:rsidR="005F2C25">
        <w:rPr>
          <w:rFonts w:cstheme="minorHAnsi"/>
        </w:rPr>
        <w:t xml:space="preserve"> </w:t>
      </w:r>
      <w:r w:rsidR="005F2C25">
        <w:rPr>
          <w:rFonts w:cstheme="minorHAnsi"/>
        </w:rPr>
        <w:fldChar w:fldCharType="begin"/>
      </w:r>
      <w:r w:rsidR="005F2C25">
        <w:rPr>
          <w:rFonts w:cstheme="minorHAnsi"/>
        </w:rPr>
        <w:instrText xml:space="preserve"> ADDIN ZOTERO_ITEM CSL_CITATION {"citationID":"C1ADoEZ2","properties":{"formattedCitation":"(Family Court of Australia 2016, para. 19)","plainCitation":"(Family Court of Australia 2016, para. 19)","noteIndex":0},"citationItems":[{"id":76,"uris":["http://zotero.org/users/2147311/items/JP5H4P9F"],"uri":["http://zotero.org/users/2147311/items/JP5H4P9F"],"itemData":{"id":76,"type":"legal_case","authority":"FamCA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Australia"}],"accessed":{"date-parts":[["2016",12,7]]},"issued":{"date-parts":[["2016",1,20]]}},"locator":"19","label":"paragraph"}],"schema":"https://github.com/citation-style-language/schema/raw/master/csl-citation.json"} </w:instrText>
      </w:r>
      <w:r w:rsidR="005F2C25">
        <w:rPr>
          <w:rFonts w:cstheme="minorHAnsi"/>
        </w:rPr>
        <w:fldChar w:fldCharType="separate"/>
      </w:r>
      <w:r w:rsidR="005F2C25">
        <w:rPr>
          <w:rFonts w:cstheme="minorHAnsi"/>
          <w:noProof/>
        </w:rPr>
        <w:t>(Family Court of Australia 2016, para. 19)</w:t>
      </w:r>
      <w:r w:rsidR="005F2C25">
        <w:rPr>
          <w:rFonts w:cstheme="minorHAnsi"/>
        </w:rPr>
        <w:fldChar w:fldCharType="end"/>
      </w:r>
      <w:r>
        <w:rPr>
          <w:rFonts w:cstheme="minorHAnsi"/>
        </w:rPr>
        <w:t xml:space="preserve">. The evidence in an obsolete 2006 clinical “consensus statement” was mis-cited: the statement identified “medium risk” but recommended the monitoring of gonads in children with this trait, not their removal </w:t>
      </w:r>
      <w:r>
        <w:rPr>
          <w:rFonts w:cstheme="minorHAnsi"/>
        </w:rPr>
        <w:fldChar w:fldCharType="begin"/>
      </w:r>
      <w:r>
        <w:rPr>
          <w:rFonts w:cstheme="minorHAnsi"/>
        </w:rPr>
        <w:instrText xml:space="preserve"> ADDIN ZOTERO_ITEM CSL_CITATION {"citationID":"v5WrvbgR","properties":{"formattedCitation":"(Hughes et al. 2006, 558)","plainCitation":"(Hughes et al. 2006, 558)","noteIndex":0},"citationItems":[{"id":8276,"uris":["http://zotero.org/users/2147311/items/QQPQ2CVF"],"uri":["http://zotero.org/users/2147311/items/QQPQ2CVF"],"itemData":{"id":8276,"type":"article-journal","container-title":"Archives of Disease in Childhood","DOI":"10.1136/adc.2006.098319","ISSN":"0003-9888, 1468-2044","language":"en","page":"554-563","source":"CrossRef","title":"Consensus statement on management of intersex disorders","volume":"91","author":[{"family":"Hughes","given":"I A"},{"family":"Houk","given":"C"},{"family":"Ahmed","given":"S F"},{"family":"Lee","given":"P A"},{"literal":"LWPES/ESPE Consensus Group"}],"issued":{"date-parts":[["2006"]]}},"locator":"558","label":"page"}],"schema":"https://github.com/citation-style-language/schema/raw/master/csl-citation.json"} </w:instrText>
      </w:r>
      <w:r>
        <w:rPr>
          <w:rFonts w:cstheme="minorHAnsi"/>
        </w:rPr>
        <w:fldChar w:fldCharType="separate"/>
      </w:r>
      <w:r>
        <w:rPr>
          <w:rFonts w:cstheme="minorHAnsi"/>
          <w:noProof/>
        </w:rPr>
        <w:t>(Hughes et al. 2006, 558)</w:t>
      </w:r>
      <w:r>
        <w:rPr>
          <w:rFonts w:cstheme="minorHAnsi"/>
        </w:rPr>
        <w:fldChar w:fldCharType="end"/>
      </w:r>
      <w:r>
        <w:rPr>
          <w:rFonts w:cstheme="minorHAnsi"/>
        </w:rPr>
        <w:t>.</w:t>
      </w:r>
      <w:r w:rsidR="005F2C25">
        <w:rPr>
          <w:rFonts w:cstheme="minorHAnsi"/>
        </w:rPr>
        <w:t xml:space="preserve"> </w:t>
      </w:r>
      <w:r w:rsidR="0087534B">
        <w:rPr>
          <w:rFonts w:cstheme="minorHAnsi"/>
        </w:rPr>
        <w:t xml:space="preserve">Later clinical reports lowered that risk </w:t>
      </w:r>
      <w:r w:rsidR="0087534B">
        <w:rPr>
          <w:rFonts w:cstheme="minorHAnsi"/>
        </w:rPr>
        <w:fldChar w:fldCharType="begin"/>
      </w:r>
      <w:r w:rsidR="0087534B">
        <w:rPr>
          <w:rFonts w:cstheme="minorHAnsi"/>
        </w:rPr>
        <w:instrText xml:space="preserve"> ADDIN ZOTERO_ITEM CSL_CITATION {"citationID":"v1RqP0tS","properties":{"formattedCitation":"(Pleskacova et al. 2010)","plainCitation":"(Pleskacova et al. 2010)","noteIndex":0},"citationItems":[{"id":6419,"uris":["http://zotero.org/users/2147311/items/9BUDNVNQ"],"uri":["http://zotero.org/users/2147311/items/9BUDNVNQ"],"itemData":{"id":6419,"type":"article-journal","abstract":"Certain patients with disorders of sex development (DSD), who bear Y chromosome material in their karyotype, are at increased risk for the development of type II germ cell tumors (GCT), which arise from early fetal germ cells. DSD gonads frequently harbor immature germ cells which express early fetal germ cell markers. Some of them (e.g. OCT3/4 and NANOG) seem to be of pathogenetic relevance in GCT development providing cells with the ability of pluripotency, proliferation and apoptosis suppression. Also TSPY (testis- specific protein Y-encoded), the main candidate for the so-called gonadoblastoma locus on Y chromosome, is over-expressed in germ cells of DSD patients and possibly contributes to their survival and proliferation. Nowadays, the use of immunohistochemical methods is highly relevant in identifying DSD gonads at risk. The risk for GCT development varies. While the prevalence of GCT is 15% in patients with partial androgen insensitivity, it may reach more than 30% in patients with gonadal dysgenesis. Patients with complete androgen insensitivity and ovotesticular DSD develop malignancies in 0.8% and 2.6% of cases, respectively. However, these data may be biased for various reasons. To better estimate the risk in individual groups of DSD, further investigations on large patient series are needed.","container-title":"Sexual Development","DOI":"10.1159/000314536","ISSN":"1661-5433, 1661-5425","issue":"4-5","language":"en","page":"259-269","title":"Tumor Risk in Disorders of Sex Development","volume":"4","author":[{"family":"Pleskacova","given":"J."},{"family":"Hersmus","given":"R."},{"family":"Oosterhuis","given":"J.W."},{"family":"Setyawati","given":"B.A."},{"family":"Faradz","given":"S.M."},{"family":"Cools","given":"M."},{"family":"Wolffenbuttel","given":"K.P."},{"family":"Lebl","given":"J."},{"family":"Drop","given":"S.L."},{"family":"Looijenga","given":"L.H."}],"issued":{"date-parts":[["2010"]]}}}],"schema":"https://github.com/citation-style-language/schema/raw/master/csl-citation.json"} </w:instrText>
      </w:r>
      <w:r w:rsidR="0087534B">
        <w:rPr>
          <w:rFonts w:cstheme="minorHAnsi"/>
        </w:rPr>
        <w:fldChar w:fldCharType="separate"/>
      </w:r>
      <w:r w:rsidR="0087534B">
        <w:rPr>
          <w:rFonts w:cstheme="minorHAnsi"/>
          <w:noProof/>
        </w:rPr>
        <w:t>(Pleskacova et al. 2010)</w:t>
      </w:r>
      <w:r w:rsidR="0087534B">
        <w:rPr>
          <w:rFonts w:cstheme="minorHAnsi"/>
        </w:rPr>
        <w:fldChar w:fldCharType="end"/>
      </w:r>
      <w:r w:rsidR="0087534B">
        <w:rPr>
          <w:rFonts w:cstheme="minorHAnsi"/>
        </w:rPr>
        <w:t xml:space="preserve"> and a 2018 journal article by Morgan Carpenter was able to identify clinical recommendations that associate sterilisation in this child’s trait only with female assignment </w:t>
      </w:r>
      <w:r w:rsidR="0087534B">
        <w:rPr>
          <w:rFonts w:cstheme="minorHAnsi"/>
        </w:rPr>
        <w:fldChar w:fldCharType="begin"/>
      </w:r>
      <w:r w:rsidR="0087534B">
        <w:rPr>
          <w:rFonts w:cstheme="minorHAnsi"/>
        </w:rPr>
        <w:instrText xml:space="preserve"> ADDIN ZOTERO_ITEM CSL_CITATION {"citationID":"H8OEFqFx","properties":{"formattedCitation":"(Carpenter 2018a)","plainCitation":"(Carpenter 2018a)","noteIndex":0},"citationItems":[{"id":6520,"uris":["http://zotero.org/users/2147311/items/UWHGV8J7"],"uri":["http://zotero.org/users/2147311/items/UWHGV8J7"],"itemData":{"id":6520,"type":"article-journal","container-title":"Health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Diseases","volume":"20","author":[{"family":"Carpenter","given":"Morgan"}],"issued":{"date-parts":[["2018",8,1]]}}}],"schema":"https://github.com/citation-style-language/schema/raw/master/csl-citation.json"} </w:instrText>
      </w:r>
      <w:r w:rsidR="0087534B">
        <w:rPr>
          <w:rFonts w:cstheme="minorHAnsi"/>
        </w:rPr>
        <w:fldChar w:fldCharType="separate"/>
      </w:r>
      <w:r w:rsidR="0087534B">
        <w:rPr>
          <w:rFonts w:cstheme="minorHAnsi"/>
          <w:noProof/>
        </w:rPr>
        <w:t>(Carpenter 2018a)</w:t>
      </w:r>
      <w:r w:rsidR="0087534B">
        <w:rPr>
          <w:rFonts w:cstheme="minorHAnsi"/>
        </w:rPr>
        <w:fldChar w:fldCharType="end"/>
      </w:r>
      <w:r w:rsidR="009B4206">
        <w:rPr>
          <w:rFonts w:cstheme="minorHAnsi"/>
        </w:rPr>
        <w:t xml:space="preserve">, citing the </w:t>
      </w:r>
      <w:r w:rsidR="0087534B">
        <w:rPr>
          <w:rFonts w:cstheme="minorHAnsi"/>
        </w:rPr>
        <w:t>World Health Organization International Classification of Diseases 11 Foundation code information for 17-beta hydroxysteroid dehydrogenase 3 deficiency</w:t>
      </w:r>
      <w:r w:rsidR="009B4206">
        <w:rPr>
          <w:rFonts w:cstheme="minorHAnsi"/>
        </w:rPr>
        <w:t>, which</w:t>
      </w:r>
      <w:r w:rsidR="0087534B">
        <w:rPr>
          <w:rFonts w:cstheme="minorHAnsi"/>
        </w:rPr>
        <w:t xml:space="preserve"> states:</w:t>
      </w:r>
    </w:p>
    <w:p w14:paraId="44AF4DA4" w14:textId="77777777" w:rsidR="0087534B" w:rsidRDefault="0087534B">
      <w:pPr>
        <w:rPr>
          <w:rFonts w:cstheme="minorHAnsi"/>
        </w:rPr>
      </w:pPr>
    </w:p>
    <w:p w14:paraId="133B6CD7" w14:textId="6B98B40C" w:rsidR="00331242" w:rsidRDefault="0087534B" w:rsidP="009D3C8C">
      <w:pPr>
        <w:pStyle w:val="Quote"/>
      </w:pPr>
      <w:r w:rsidRPr="0087534B">
        <w:t>If the diagnosis is made at birth, gender assignment must be discussed, depending on the expected results of masculinizing genitoplasty. If female assignment is selected, feminizing genitoplasty and gonadectomy must be performed. Prenatal diagnosis is available for the kindred of affected patients if the causal mutations have been characterized</w:t>
      </w:r>
      <w:r>
        <w:t xml:space="preserve"> </w:t>
      </w:r>
      <w:r>
        <w:fldChar w:fldCharType="begin"/>
      </w:r>
      <w:r>
        <w:instrText xml:space="preserve"> ADDIN ZOTERO_ITEM CSL_CITATION {"citationID":"XdOscE5S","properties":{"formattedCitation":"(World Health Organization 2020)","plainCitation":"(World Health Organization 2020)","noteIndex":0},"citationItems":[{"id":4912,"uris":["http://zotero.org/users/2147311/items/8EDV7SEM"],"uri":["http://zotero.org/users/2147311/items/8EDV7SEM"],"itemData":{"id":4912,"type":"chapter","container-title":"ICD-11 Foundation","language":"en","title":"46,XY disorder of sex development due to 17-beta-hydroxysteroid dehydrogenase 3 deficiency","URL":"https://icd.who.int/dev11/f/en#/http%3a%2f%2fid.who.int%2ficd%2fentity%2f887793448","author":[{"literal":"World Health Organization"}],"accessed":{"date-parts":[["2020",5,25]]},"issued":{"date-parts":[["2020",5,25]]}}}],"schema":"https://github.com/citation-style-language/schema/raw/master/csl-citation.json"} </w:instrText>
      </w:r>
      <w:r>
        <w:fldChar w:fldCharType="separate"/>
      </w:r>
      <w:r>
        <w:rPr>
          <w:noProof/>
        </w:rPr>
        <w:t>(World Health Organization 2020)</w:t>
      </w:r>
      <w:r>
        <w:fldChar w:fldCharType="end"/>
      </w:r>
      <w:r>
        <w:t>.</w:t>
      </w:r>
    </w:p>
    <w:p w14:paraId="5C4012F7" w14:textId="1D85CAF1" w:rsidR="0087534B" w:rsidRDefault="0087534B">
      <w:pPr>
        <w:rPr>
          <w:rFonts w:cstheme="minorHAnsi"/>
        </w:rPr>
      </w:pPr>
    </w:p>
    <w:p w14:paraId="7FF1B1F7" w14:textId="7876D4B8" w:rsidR="007B71A8" w:rsidRDefault="006B0C97">
      <w:pPr>
        <w:rPr>
          <w:rFonts w:cstheme="minorHAnsi"/>
        </w:rPr>
      </w:pPr>
      <w:r>
        <w:rPr>
          <w:rFonts w:cstheme="minorHAnsi"/>
        </w:rPr>
        <w:t>This shows that g</w:t>
      </w:r>
      <w:r w:rsidR="00096E29">
        <w:rPr>
          <w:rFonts w:cstheme="minorHAnsi"/>
        </w:rPr>
        <w:t xml:space="preserve">onadectomy is not recommended in cases where assignment is male. </w:t>
      </w:r>
      <w:r>
        <w:rPr>
          <w:rFonts w:cstheme="minorHAnsi"/>
        </w:rPr>
        <w:t>Not coincidentally, t</w:t>
      </w:r>
      <w:r w:rsidR="00096E29">
        <w:rPr>
          <w:rFonts w:cstheme="minorHAnsi"/>
        </w:rPr>
        <w:t>he</w:t>
      </w:r>
      <w:r w:rsidR="0087534B">
        <w:rPr>
          <w:rFonts w:cstheme="minorHAnsi"/>
        </w:rPr>
        <w:t xml:space="preserve"> judge in </w:t>
      </w:r>
      <w:r w:rsidR="0087534B" w:rsidRPr="00BC53BD">
        <w:rPr>
          <w:rFonts w:cstheme="minorHAnsi"/>
          <w:i/>
          <w:iCs/>
        </w:rPr>
        <w:t xml:space="preserve">Re: Carla </w:t>
      </w:r>
      <w:r w:rsidR="00BC53BD" w:rsidRPr="00BC53BD">
        <w:rPr>
          <w:rFonts w:cstheme="minorHAnsi"/>
          <w:i/>
          <w:iCs/>
        </w:rPr>
        <w:t xml:space="preserve">(Medical procedure) </w:t>
      </w:r>
      <w:r w:rsidR="0087534B">
        <w:rPr>
          <w:rFonts w:cstheme="minorHAnsi"/>
        </w:rPr>
        <w:t xml:space="preserve">relied extensively on </w:t>
      </w:r>
      <w:r w:rsidR="007B71A8">
        <w:rPr>
          <w:rFonts w:cstheme="minorHAnsi"/>
        </w:rPr>
        <w:t xml:space="preserve">unusually detailed assertions about the gender of the child </w:t>
      </w:r>
      <w:r w:rsidR="007B71A8">
        <w:rPr>
          <w:rFonts w:cstheme="minorHAnsi"/>
        </w:rPr>
        <w:fldChar w:fldCharType="begin"/>
      </w:r>
      <w:r w:rsidR="007B71A8">
        <w:rPr>
          <w:rFonts w:cstheme="minorHAnsi"/>
        </w:rPr>
        <w:instrText xml:space="preserve"> ADDIN ZOTERO_ITEM CSL_CITATION {"citationID":"WcF56WT0","properties":{"formattedCitation":"(Family Court of Australia 2016, 15)","plainCitation":"(Family Court of Australia 2016, 15)","noteIndex":0},"citationItems":[{"id":76,"uris":["http://zotero.org/users/2147311/items/JP5H4P9F"],"uri":["http://zotero.org/users/2147311/items/JP5H4P9F"],"itemData":{"id":76,"type":"legal_case","authority":"FamCA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Australia"}],"accessed":{"date-parts":[["2016",12,7]]},"issued":{"date-parts":[["2016",1,20]]}},"locator":"15","label":"page"}],"schema":"https://github.com/citation-style-language/schema/raw/master/csl-citation.json"} </w:instrText>
      </w:r>
      <w:r w:rsidR="007B71A8">
        <w:rPr>
          <w:rFonts w:cstheme="minorHAnsi"/>
        </w:rPr>
        <w:fldChar w:fldCharType="separate"/>
      </w:r>
      <w:r w:rsidR="007B71A8">
        <w:rPr>
          <w:rFonts w:cstheme="minorHAnsi"/>
          <w:noProof/>
        </w:rPr>
        <w:t>(Family Court of Australia 2016, 15)</w:t>
      </w:r>
      <w:r w:rsidR="007B71A8">
        <w:rPr>
          <w:rFonts w:cstheme="minorHAnsi"/>
        </w:rPr>
        <w:fldChar w:fldCharType="end"/>
      </w:r>
      <w:r w:rsidR="007B71A8">
        <w:rPr>
          <w:rFonts w:cstheme="minorHAnsi"/>
        </w:rPr>
        <w:t>.</w:t>
      </w:r>
    </w:p>
    <w:p w14:paraId="5E2D1C53" w14:textId="77777777" w:rsidR="007B71A8" w:rsidRDefault="007B71A8">
      <w:pPr>
        <w:rPr>
          <w:rFonts w:cstheme="minorHAnsi"/>
        </w:rPr>
      </w:pPr>
    </w:p>
    <w:p w14:paraId="0CDF9B21" w14:textId="1761AFB3" w:rsidR="0087534B" w:rsidRDefault="0087534B">
      <w:pPr>
        <w:rPr>
          <w:rFonts w:cstheme="minorHAnsi"/>
        </w:rPr>
      </w:pPr>
      <w:r>
        <w:rPr>
          <w:rFonts w:cstheme="minorHAnsi"/>
        </w:rPr>
        <w:t xml:space="preserve">As with the case of “appropriate function” meaning a cultural norm about boys standing to urinate, this case shows how </w:t>
      </w:r>
      <w:r w:rsidR="00096E29">
        <w:rPr>
          <w:rFonts w:cstheme="minorHAnsi"/>
        </w:rPr>
        <w:t>an appeal to cancer risks can lead to overstated risk and inappropriate response to a risk that later appears to be grounded only in gender stereotypes</w:t>
      </w:r>
      <w:r w:rsidR="00E7568B">
        <w:rPr>
          <w:rFonts w:cstheme="minorHAnsi"/>
        </w:rPr>
        <w:t xml:space="preserve">, and that makes unwarranted assumptions about the will, </w:t>
      </w:r>
      <w:proofErr w:type="gramStart"/>
      <w:r w:rsidR="00E7568B">
        <w:rPr>
          <w:rFonts w:cstheme="minorHAnsi"/>
        </w:rPr>
        <w:t>preferences</w:t>
      </w:r>
      <w:proofErr w:type="gramEnd"/>
      <w:r w:rsidR="00E7568B">
        <w:rPr>
          <w:rFonts w:cstheme="minorHAnsi"/>
        </w:rPr>
        <w:t xml:space="preserve"> and rights of the child.</w:t>
      </w:r>
      <w:r w:rsidR="001E5032">
        <w:rPr>
          <w:rFonts w:cstheme="minorHAnsi"/>
        </w:rPr>
        <w:t xml:space="preserve"> Interventions justified by cancer risks need to be made using current high-quality evidence</w:t>
      </w:r>
      <w:r w:rsidR="00247E22">
        <w:rPr>
          <w:rFonts w:cstheme="minorHAnsi"/>
        </w:rPr>
        <w:t xml:space="preserve"> that distinguishes this rationale from rationales based on stereotypes</w:t>
      </w:r>
      <w:r w:rsidR="001E5032">
        <w:rPr>
          <w:rFonts w:cstheme="minorHAnsi"/>
        </w:rPr>
        <w:t>.</w:t>
      </w:r>
    </w:p>
    <w:p w14:paraId="4EC8F724" w14:textId="0EBE04B6" w:rsidR="00E7568B" w:rsidRDefault="00E7568B">
      <w:pPr>
        <w:rPr>
          <w:rFonts w:cstheme="minorHAnsi"/>
        </w:rPr>
      </w:pPr>
    </w:p>
    <w:p w14:paraId="2AC76B6C" w14:textId="6C3B2BA2" w:rsidR="00E7568B" w:rsidRDefault="00E54E13">
      <w:pPr>
        <w:rPr>
          <w:rFonts w:cstheme="minorHAnsi"/>
        </w:rPr>
      </w:pPr>
      <w:r>
        <w:rPr>
          <w:rFonts w:cstheme="minorHAnsi"/>
        </w:rPr>
        <w:t xml:space="preserve">For people with androgen sensitivity, it was only in 2019 that a group of clinicians has </w:t>
      </w:r>
      <w:r w:rsidR="0015094B">
        <w:rPr>
          <w:rFonts w:cstheme="minorHAnsi"/>
        </w:rPr>
        <w:t>published</w:t>
      </w:r>
      <w:r>
        <w:rPr>
          <w:rFonts w:cstheme="minorHAnsi"/>
        </w:rPr>
        <w:t xml:space="preserve"> a protocol for gonad preservation </w:t>
      </w:r>
      <w:r>
        <w:rPr>
          <w:rFonts w:cstheme="minorHAnsi"/>
        </w:rPr>
        <w:fldChar w:fldCharType="begin"/>
      </w:r>
      <w:r>
        <w:rPr>
          <w:rFonts w:cstheme="minorHAnsi"/>
        </w:rPr>
        <w:instrText xml:space="preserve"> ADDIN ZOTERO_ITEM CSL_CITATION {"citationID":"fGyjluP6","properties":{"formattedCitation":"(Weidler et al. 2019)","plainCitation":"(Weidler et al. 2019)","noteIndex":0},"citationItems":[{"id":19797,"uris":["http://zotero.org/users/2147311/items/RGMPYM68"],"uri":["http://zotero.org/users/2147311/items/RGMPYM68"],"itemData":{"id":19797,"type":"article-journal","container-title":"Journal of Pediatric and Adolescent Gynecology","DOI":"10.1016/j.jpag.2019.06.005","ISSN":"10833188","issue":"6","journalAbbreviation":"Journal of Pediatric and Adolescent Gynecology","language":"en","page":"605-611","title":"A Management Protocol for Gonad Preservation in Patients with Androgen Insensitivity Syndrome","volume":"32","author":[{"family":"Weidler","given":"Erica M."},{"family":"Linnaus","given":"Maria E."},{"family":"Baratz","given":"Arlene B."},{"family":"Goncalves","given":"Luis F."},{"family":"Bailey","given":"Smita"},{"family":"Hernandez","given":"S. Janett"},{"family":"Gomez-Lobo","given":"Veronica"},{"family":"Leeuwen","given":"Kathleen","non-dropping-particle":"van"}],"issued":{"date-parts":[["2019",12]]}}}],"schema":"https://github.com/citation-style-language/schema/raw/master/csl-citation.json"} </w:instrText>
      </w:r>
      <w:r>
        <w:rPr>
          <w:rFonts w:cstheme="minorHAnsi"/>
        </w:rPr>
        <w:fldChar w:fldCharType="separate"/>
      </w:r>
      <w:r>
        <w:rPr>
          <w:rFonts w:cstheme="minorHAnsi"/>
          <w:noProof/>
        </w:rPr>
        <w:t>(Weidler et al. 2019)</w:t>
      </w:r>
      <w:r>
        <w:rPr>
          <w:rFonts w:cstheme="minorHAnsi"/>
        </w:rPr>
        <w:fldChar w:fldCharType="end"/>
      </w:r>
      <w:r>
        <w:rPr>
          <w:rFonts w:cstheme="minorHAnsi"/>
        </w:rPr>
        <w:t>.</w:t>
      </w:r>
    </w:p>
    <w:p w14:paraId="61F0B93C" w14:textId="77777777" w:rsidR="00AE55B6" w:rsidRDefault="00AE55B6">
      <w:pPr>
        <w:rPr>
          <w:rFonts w:cstheme="minorHAnsi"/>
        </w:rPr>
      </w:pPr>
    </w:p>
    <w:p w14:paraId="28556712" w14:textId="7EAFA17C" w:rsidR="00021ACF" w:rsidRDefault="00021ACF" w:rsidP="00021ACF">
      <w:pPr>
        <w:pStyle w:val="Heading3"/>
      </w:pPr>
      <w:bookmarkStart w:id="15" w:name="_Toc79406209"/>
      <w:r>
        <w:t>Affirmation of a child’s view as to gender identity</w:t>
      </w:r>
      <w:bookmarkEnd w:id="15"/>
    </w:p>
    <w:p w14:paraId="32D31626" w14:textId="77777777" w:rsidR="00021ACF" w:rsidRPr="00021ACF" w:rsidRDefault="00021ACF" w:rsidP="00021ACF"/>
    <w:p w14:paraId="37A779D9" w14:textId="72648426" w:rsidR="00FE6867" w:rsidRPr="006423CE" w:rsidRDefault="00485995">
      <w:pPr>
        <w:rPr>
          <w:rFonts w:cstheme="minorHAnsi"/>
        </w:rPr>
      </w:pPr>
      <w:r>
        <w:rPr>
          <w:rFonts w:cstheme="minorHAnsi"/>
        </w:rPr>
        <w:t>W</w:t>
      </w:r>
      <w:r w:rsidR="00D57428">
        <w:rPr>
          <w:rFonts w:cstheme="minorHAnsi"/>
        </w:rPr>
        <w:t xml:space="preserve">e need to express concern about the potential for </w:t>
      </w:r>
      <w:r w:rsidR="00D204C1" w:rsidRPr="006423CE">
        <w:rPr>
          <w:rFonts w:cstheme="minorHAnsi"/>
        </w:rPr>
        <w:t>exemptions on grounds of certain purposes, such as “treatments affirming the child’s view as to their gender identity”</w:t>
      </w:r>
      <w:r w:rsidR="004539CD" w:rsidRPr="006423CE">
        <w:rPr>
          <w:rFonts w:cstheme="minorHAnsi"/>
        </w:rPr>
        <w:t xml:space="preserve"> </w:t>
      </w:r>
      <w:r w:rsidR="004539CD" w:rsidRPr="006423CE">
        <w:rPr>
          <w:rFonts w:cstheme="minorHAnsi"/>
        </w:rPr>
        <w:fldChar w:fldCharType="begin"/>
      </w:r>
      <w:r w:rsidR="004539CD" w:rsidRPr="006423CE">
        <w:rPr>
          <w:rFonts w:cstheme="minorHAnsi"/>
        </w:rPr>
        <w:instrText xml:space="preserve"> ADDIN ZOTERO_ITEM CSL_CITATION {"citationID":"cZHlV9rx","properties":{"formattedCitation":"(Chief Minister, Treasury and Economic Development Directorate 2021b)","plainCitation":"(Chief Minister, Treasury and Economic Development Directorate 2021b)","noteIndex":0},"citationItems":[{"id":22777,"uris":["http://zotero.org/users/2147311/items/YZ9BJXML"],"uri":["http://zotero.org/users/2147311/items/YZ9BJXML"],"itemData":{"id":22777,"type":"report","title":"Protecting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Directorate"}],"accessed":{"date-parts":[["2021",6,30]]},"issued":{"date-parts":[["2021",6]]}}}],"schema":"https://github.com/citation-style-language/schema/raw/master/csl-citation.json"} </w:instrText>
      </w:r>
      <w:r w:rsidR="004539CD" w:rsidRPr="006423CE">
        <w:rPr>
          <w:rFonts w:cstheme="minorHAnsi"/>
        </w:rPr>
        <w:fldChar w:fldCharType="separate"/>
      </w:r>
      <w:r w:rsidR="004539CD" w:rsidRPr="006423CE">
        <w:rPr>
          <w:rFonts w:cstheme="minorHAnsi"/>
          <w:noProof/>
        </w:rPr>
        <w:t>(Chief Minister, Treasury and Economic Development Directorate 2021b)</w:t>
      </w:r>
      <w:r w:rsidR="004539CD" w:rsidRPr="006423CE">
        <w:rPr>
          <w:rFonts w:cstheme="minorHAnsi"/>
        </w:rPr>
        <w:fldChar w:fldCharType="end"/>
      </w:r>
      <w:r w:rsidR="00D57428">
        <w:rPr>
          <w:rFonts w:cstheme="minorHAnsi"/>
        </w:rPr>
        <w:t xml:space="preserve">. We do not favour this approach, </w:t>
      </w:r>
      <w:r w:rsidR="00D204C1" w:rsidRPr="006423CE">
        <w:rPr>
          <w:rFonts w:cstheme="minorHAnsi"/>
        </w:rPr>
        <w:t xml:space="preserve">because we wish to see a level playing field for cisgender and gender diverse people with innate variations of sex characteristics. </w:t>
      </w:r>
      <w:r w:rsidR="00331242" w:rsidRPr="006423CE">
        <w:rPr>
          <w:rFonts w:cstheme="minorHAnsi"/>
        </w:rPr>
        <w:t xml:space="preserve">Additionally, exemptions for gender identity affirmation can be misused. Clinical, parental and judicial views of a child’s gender identity, based on the child’s claimed preference for “female toys, clothes and activities” provided rationales for the sterilisation of a pre-school child in </w:t>
      </w:r>
      <w:r w:rsidR="00331242" w:rsidRPr="00BC53BD">
        <w:rPr>
          <w:rFonts w:cstheme="minorHAnsi"/>
          <w:i/>
          <w:iCs/>
        </w:rPr>
        <w:t xml:space="preserve">Re: Carla </w:t>
      </w:r>
      <w:r w:rsidR="00BC53BD" w:rsidRPr="00BC53BD">
        <w:rPr>
          <w:rFonts w:cstheme="minorHAnsi"/>
          <w:i/>
          <w:iCs/>
        </w:rPr>
        <w:t>(Medical procedure)</w:t>
      </w:r>
      <w:r w:rsidR="00BC53BD">
        <w:rPr>
          <w:rFonts w:cstheme="minorHAnsi"/>
        </w:rPr>
        <w:t xml:space="preserve"> </w:t>
      </w:r>
      <w:r w:rsidR="00331242" w:rsidRPr="006423CE">
        <w:rPr>
          <w:rFonts w:cstheme="minorHAnsi"/>
        </w:rPr>
        <w:fldChar w:fldCharType="begin"/>
      </w:r>
      <w:r w:rsidR="00331242" w:rsidRPr="006423CE">
        <w:rPr>
          <w:rFonts w:cstheme="minorHAnsi"/>
        </w:rPr>
        <w:instrText xml:space="preserve"> ADDIN ZOTERO_ITEM CSL_CITATION {"citationID":"lZkRuQxH","properties":{"formattedCitation":"(Family Court of Australia 2016, paras 13\\uc0\\u8211{}15)","plainCitation":"(Family Court of Australia 2016, paras 13–15)","noteIndex":0},"citationItems":[{"id":76,"uris":["http://zotero.org/users/2147311/items/JP5H4P9F"],"uri":["http://zotero.org/users/2147311/items/JP5H4P9F"],"itemData":{"id":76,"type":"legal_case","authority":"FamCA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Australia"}],"accessed":{"date-parts":[["2016",12,7]]},"issued":{"date-parts":[["2016",1,20]]}},"locator":"13-15","label":"paragraph"}],"schema":"https://github.com/citation-style-language/schema/raw/master/csl-citation.json"} </w:instrText>
      </w:r>
      <w:r w:rsidR="00331242" w:rsidRPr="006423CE">
        <w:rPr>
          <w:rFonts w:cstheme="minorHAnsi"/>
        </w:rPr>
        <w:fldChar w:fldCharType="separate"/>
      </w:r>
      <w:r w:rsidR="00331242" w:rsidRPr="006423CE">
        <w:rPr>
          <w:rFonts w:cstheme="minorHAnsi"/>
          <w:lang w:val="en-GB"/>
        </w:rPr>
        <w:t>(Family Court of Australia 2016, paras 13–15)</w:t>
      </w:r>
      <w:r w:rsidR="00331242" w:rsidRPr="006423CE">
        <w:rPr>
          <w:rFonts w:cstheme="minorHAnsi"/>
        </w:rPr>
        <w:fldChar w:fldCharType="end"/>
      </w:r>
      <w:r w:rsidR="00331242" w:rsidRPr="006423CE">
        <w:rPr>
          <w:rFonts w:cstheme="minorHAnsi"/>
        </w:rPr>
        <w:t>.</w:t>
      </w:r>
      <w:r w:rsidR="00331242">
        <w:rPr>
          <w:rFonts w:cstheme="minorHAnsi"/>
        </w:rPr>
        <w:t xml:space="preserve"> </w:t>
      </w:r>
      <w:r w:rsidR="00D204C1" w:rsidRPr="006423CE">
        <w:rPr>
          <w:rFonts w:cstheme="minorHAnsi"/>
        </w:rPr>
        <w:t>We believe that e</w:t>
      </w:r>
      <w:r w:rsidR="00FE6867" w:rsidRPr="006423CE">
        <w:rPr>
          <w:rFonts w:cstheme="minorHAnsi"/>
        </w:rPr>
        <w:t xml:space="preserve">xemptions </w:t>
      </w:r>
      <w:r w:rsidR="00F85628" w:rsidRPr="006423CE">
        <w:rPr>
          <w:rFonts w:cstheme="minorHAnsi"/>
        </w:rPr>
        <w:t>concerning</w:t>
      </w:r>
      <w:r w:rsidR="00FE6867" w:rsidRPr="006423CE">
        <w:rPr>
          <w:rFonts w:cstheme="minorHAnsi"/>
        </w:rPr>
        <w:t xml:space="preserve"> certain medical procedures should be addressed within the “tiered model” framework that addresses scope in relation to procedures</w:t>
      </w:r>
      <w:r w:rsidR="00D204C1" w:rsidRPr="006423CE">
        <w:rPr>
          <w:rFonts w:cstheme="minorHAnsi"/>
        </w:rPr>
        <w:t>, and we consider these issues further in response to question 2, below</w:t>
      </w:r>
      <w:r w:rsidR="00FE6867" w:rsidRPr="006423CE">
        <w:rPr>
          <w:rFonts w:cstheme="minorHAnsi"/>
        </w:rPr>
        <w:t>.</w:t>
      </w:r>
    </w:p>
    <w:p w14:paraId="00E13EFD" w14:textId="27407A0C" w:rsidR="00026A4A" w:rsidRPr="006423CE" w:rsidRDefault="00026A4A">
      <w:pPr>
        <w:rPr>
          <w:rFonts w:cstheme="minorHAnsi"/>
        </w:rPr>
      </w:pPr>
    </w:p>
    <w:p w14:paraId="347F1C1F" w14:textId="0C8400B3" w:rsidR="00026A4A" w:rsidRPr="006423CE" w:rsidRDefault="00026A4A" w:rsidP="00026A4A">
      <w:pPr>
        <w:pStyle w:val="Heading2"/>
        <w:rPr>
          <w:rFonts w:asciiTheme="minorHAnsi" w:hAnsiTheme="minorHAnsi" w:cstheme="minorHAnsi"/>
        </w:rPr>
      </w:pPr>
      <w:bookmarkStart w:id="16" w:name="_Toc79406210"/>
      <w:r w:rsidRPr="006423CE">
        <w:rPr>
          <w:rFonts w:asciiTheme="minorHAnsi" w:hAnsiTheme="minorHAnsi" w:cstheme="minorHAnsi"/>
        </w:rPr>
        <w:lastRenderedPageBreak/>
        <w:t>Question 1</w:t>
      </w:r>
      <w:r w:rsidR="00D55EA4">
        <w:rPr>
          <w:rFonts w:asciiTheme="minorHAnsi" w:hAnsiTheme="minorHAnsi" w:cstheme="minorHAnsi"/>
        </w:rPr>
        <w:t>d</w:t>
      </w:r>
      <w:r w:rsidRPr="006423CE">
        <w:rPr>
          <w:rFonts w:asciiTheme="minorHAnsi" w:hAnsiTheme="minorHAnsi" w:cstheme="minorHAnsi"/>
        </w:rPr>
        <w:t>: Invalid exemptions</w:t>
      </w:r>
      <w:bookmarkEnd w:id="16"/>
    </w:p>
    <w:p w14:paraId="3E71F2DF" w14:textId="0C41A3CE" w:rsidR="00026A4A" w:rsidRPr="006423CE" w:rsidRDefault="00026A4A">
      <w:pPr>
        <w:rPr>
          <w:rFonts w:cstheme="minorHAnsi"/>
        </w:rPr>
      </w:pPr>
    </w:p>
    <w:p w14:paraId="4D35D141" w14:textId="433DB1ED" w:rsidR="0043354D" w:rsidRPr="006423CE" w:rsidRDefault="0043354D">
      <w:pPr>
        <w:rPr>
          <w:rFonts w:cstheme="minorHAnsi"/>
        </w:rPr>
      </w:pPr>
      <w:r w:rsidRPr="006423CE">
        <w:rPr>
          <w:rFonts w:cstheme="minorHAnsi"/>
        </w:rPr>
        <w:t xml:space="preserve">Psychosocial rationales, social and cultural norms for female or male bodies, gender stereotypes, technical considerations (such as a view that feminising surgery is easier than masculinising surgery) and financial considerations (such as a view that surgery can prevent </w:t>
      </w:r>
      <w:r w:rsidR="00F85628" w:rsidRPr="006423CE">
        <w:rPr>
          <w:rFonts w:cstheme="minorHAnsi"/>
        </w:rPr>
        <w:t xml:space="preserve">a </w:t>
      </w:r>
      <w:r w:rsidRPr="006423CE">
        <w:rPr>
          <w:rFonts w:cstheme="minorHAnsi"/>
        </w:rPr>
        <w:t xml:space="preserve">long-term need for psychological support) should all be impermissible exemptions for treatment without personal informed consent. </w:t>
      </w:r>
    </w:p>
    <w:p w14:paraId="3E7B46CC" w14:textId="563EAF90" w:rsidR="0043354D" w:rsidRPr="006423CE" w:rsidRDefault="0043354D">
      <w:pPr>
        <w:rPr>
          <w:rFonts w:cstheme="minorHAnsi"/>
        </w:rPr>
      </w:pPr>
    </w:p>
    <w:p w14:paraId="57E02B3F" w14:textId="5EAFD5DF" w:rsidR="00760959" w:rsidRPr="006423CE" w:rsidRDefault="005848E9">
      <w:pPr>
        <w:rPr>
          <w:rFonts w:cstheme="minorHAnsi"/>
        </w:rPr>
      </w:pPr>
      <w:r w:rsidRPr="006423CE">
        <w:rPr>
          <w:rFonts w:cstheme="minorHAnsi"/>
        </w:rPr>
        <w:t xml:space="preserve">Claims of risk of future stigmatisation should also be excluded from consideration. This claim lacks evidence </w:t>
      </w:r>
      <w:r w:rsidRPr="006423CE">
        <w:rPr>
          <w:rFonts w:cstheme="minorHAnsi"/>
        </w:rPr>
        <w:fldChar w:fldCharType="begin"/>
      </w:r>
      <w:r w:rsidRPr="006423CE">
        <w:rPr>
          <w:rFonts w:cstheme="minorHAnsi"/>
        </w:rPr>
        <w:instrText xml:space="preserve"> ADDIN ZOTERO_ITEM CSL_CITATION {"citationID":"nvL5w9CD","properties":{"formattedCitation":"(Lee et al. 2016, 176)","plainCitation":"(Lee et al. 2016, 176)","noteIndex":0},"citationItems":[{"id":5894,"uris":["http://zotero.org/users/2147311/items/RVIDSRI9"],"uri":["http://zotero.org/users/2147311/items/RVIDSRI9"],"itemData":{"id":5894,"type":"article-journal","container-title":"Hormone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Consortium"}],"issued":{"date-parts":[["2016",1,28]]}},"locator":"176","label":"page"}],"schema":"https://github.com/citation-style-language/schema/raw/master/csl-citation.json"} </w:instrText>
      </w:r>
      <w:r w:rsidRPr="006423CE">
        <w:rPr>
          <w:rFonts w:cstheme="minorHAnsi"/>
        </w:rPr>
        <w:fldChar w:fldCharType="separate"/>
      </w:r>
      <w:r w:rsidRPr="006423CE">
        <w:rPr>
          <w:rFonts w:cstheme="minorHAnsi"/>
          <w:noProof/>
        </w:rPr>
        <w:t>(Lee et al. 2016, 176)</w:t>
      </w:r>
      <w:r w:rsidRPr="006423CE">
        <w:rPr>
          <w:rFonts w:cstheme="minorHAnsi"/>
        </w:rPr>
        <w:fldChar w:fldCharType="end"/>
      </w:r>
      <w:r w:rsidRPr="006423CE">
        <w:rPr>
          <w:rFonts w:cstheme="minorHAnsi"/>
        </w:rPr>
        <w:t>. As expressed by the Senate Community Affairs References Committee, this argument is circular</w:t>
      </w:r>
      <w:r w:rsidR="00AA7801">
        <w:rPr>
          <w:rFonts w:cstheme="minorHAnsi"/>
        </w:rPr>
        <w:t xml:space="preserve"> </w:t>
      </w:r>
      <w:r w:rsidR="00AA7801">
        <w:rPr>
          <w:rFonts w:cstheme="minorHAnsi"/>
        </w:rPr>
        <w:fldChar w:fldCharType="begin"/>
      </w:r>
      <w:r w:rsidR="00AA7801">
        <w:rPr>
          <w:rFonts w:cstheme="minorHAnsi"/>
        </w:rPr>
        <w:instrText xml:space="preserve"> ADDIN ZOTERO_ITEM CSL_CITATION {"citationID":"teNc09xz","properties":{"formattedCitation":"(Senate of Australia Community Affairs References Committee 2013, para. 3.128)","plainCitation":"(Senate of Australia Community Affairs References Committee 2013, para. 3.128)","noteIndex":0},"citationItems":[{"id":8277,"uris":["http://zotero.org/users/2147311/items/3F722EXQ"],"uri":["http://zotero.org/users/2147311/items/3F722EXQ"],"itemData":{"id":8277,"type":"book","ISBN":"978-1-74229-917-4","language":"en","source":"Open WorldCat","title":"Involuntary or coerced sterilisation of intersex people in Australia","URL":"http://www.aph.gov.au/Parliamentary_Business/Committees/Senate/Community_Affairs/Involuntary_Sterilisation/Sec_Report/index","author":[{"literal":"Senate of Australia Community Affairs References Committee"}],"accessed":{"date-parts":[["2013",10,26]]},"issued":{"date-parts":[["2013"]]}},"locator":"3.128","label":"paragraph"}],"schema":"https://github.com/citation-style-language/schema/raw/master/csl-citation.json"} </w:instrText>
      </w:r>
      <w:r w:rsidR="00AA7801">
        <w:rPr>
          <w:rFonts w:cstheme="minorHAnsi"/>
        </w:rPr>
        <w:fldChar w:fldCharType="separate"/>
      </w:r>
      <w:r w:rsidR="00AA7801">
        <w:rPr>
          <w:rFonts w:cstheme="minorHAnsi"/>
          <w:noProof/>
        </w:rPr>
        <w:t>(Senate of Australia Community Affairs References Committee 2013, para. 3.128)</w:t>
      </w:r>
      <w:r w:rsidR="00AA7801">
        <w:rPr>
          <w:rFonts w:cstheme="minorHAnsi"/>
        </w:rPr>
        <w:fldChar w:fldCharType="end"/>
      </w:r>
      <w:r w:rsidRPr="006423CE">
        <w:rPr>
          <w:rFonts w:cstheme="minorHAnsi"/>
        </w:rPr>
        <w:t>.</w:t>
      </w:r>
      <w:r w:rsidR="00760959" w:rsidRPr="006423CE">
        <w:rPr>
          <w:rFonts w:cstheme="minorHAnsi"/>
        </w:rPr>
        <w:t xml:space="preserve"> Arguments about distress and psychological harm should not be supported </w:t>
      </w:r>
      <w:r w:rsidR="00F62769" w:rsidRPr="006423CE">
        <w:rPr>
          <w:rFonts w:cstheme="minorHAnsi"/>
        </w:rPr>
        <w:t>if</w:t>
      </w:r>
      <w:r w:rsidR="00760959" w:rsidRPr="006423CE">
        <w:rPr>
          <w:rFonts w:cstheme="minorHAnsi"/>
        </w:rPr>
        <w:t xml:space="preserve"> a child </w:t>
      </w:r>
      <w:r w:rsidR="00F62769" w:rsidRPr="006423CE">
        <w:rPr>
          <w:rFonts w:cstheme="minorHAnsi"/>
        </w:rPr>
        <w:t xml:space="preserve">or adolescent </w:t>
      </w:r>
      <w:r w:rsidR="00760959" w:rsidRPr="006423CE">
        <w:rPr>
          <w:rFonts w:cstheme="minorHAnsi"/>
        </w:rPr>
        <w:t>is unable to freely express their will and preferences.</w:t>
      </w:r>
    </w:p>
    <w:p w14:paraId="71F1154C" w14:textId="77777777" w:rsidR="00AB65A6" w:rsidRPr="006423CE" w:rsidRDefault="00AB65A6">
      <w:pPr>
        <w:rPr>
          <w:rFonts w:cstheme="minorHAnsi"/>
        </w:rPr>
      </w:pPr>
    </w:p>
    <w:p w14:paraId="292FF58C" w14:textId="610036AC" w:rsidR="00026A4A" w:rsidRPr="006423CE" w:rsidRDefault="00026A4A" w:rsidP="00026A4A">
      <w:pPr>
        <w:pStyle w:val="Heading2"/>
        <w:rPr>
          <w:rFonts w:asciiTheme="minorHAnsi" w:hAnsiTheme="minorHAnsi" w:cstheme="minorHAnsi"/>
        </w:rPr>
      </w:pPr>
      <w:bookmarkStart w:id="17" w:name="_Toc79406211"/>
      <w:r w:rsidRPr="006423CE">
        <w:rPr>
          <w:rFonts w:asciiTheme="minorHAnsi" w:hAnsiTheme="minorHAnsi" w:cstheme="minorHAnsi"/>
        </w:rPr>
        <w:t>Question 1</w:t>
      </w:r>
      <w:r w:rsidR="00D55EA4">
        <w:rPr>
          <w:rFonts w:asciiTheme="minorHAnsi" w:hAnsiTheme="minorHAnsi" w:cstheme="minorHAnsi"/>
        </w:rPr>
        <w:t>e</w:t>
      </w:r>
      <w:r w:rsidRPr="006423CE">
        <w:rPr>
          <w:rFonts w:asciiTheme="minorHAnsi" w:hAnsiTheme="minorHAnsi" w:cstheme="minorHAnsi"/>
        </w:rPr>
        <w:t>: Administration</w:t>
      </w:r>
      <w:bookmarkEnd w:id="17"/>
    </w:p>
    <w:p w14:paraId="4C0E7EB9" w14:textId="63206602" w:rsidR="00026A4A" w:rsidRPr="006423CE" w:rsidRDefault="00026A4A">
      <w:pPr>
        <w:rPr>
          <w:rFonts w:cstheme="minorHAnsi"/>
        </w:rPr>
      </w:pPr>
    </w:p>
    <w:p w14:paraId="47689351" w14:textId="48CB0736" w:rsidR="005717B3" w:rsidRPr="006423CE" w:rsidRDefault="00664AD6">
      <w:pPr>
        <w:rPr>
          <w:rFonts w:cstheme="minorHAnsi"/>
        </w:rPr>
      </w:pPr>
      <w:r w:rsidRPr="006423CE">
        <w:rPr>
          <w:rFonts w:cstheme="minorHAnsi"/>
        </w:rPr>
        <w:t>We address these issues below, in response to question 3 on oversight and advice.</w:t>
      </w:r>
    </w:p>
    <w:p w14:paraId="2FE06D2C" w14:textId="77777777" w:rsidR="00AB65A6" w:rsidRPr="006423CE" w:rsidRDefault="00AB65A6">
      <w:pPr>
        <w:rPr>
          <w:rFonts w:cstheme="minorHAnsi"/>
        </w:rPr>
      </w:pPr>
    </w:p>
    <w:p w14:paraId="1F3918C8" w14:textId="24395B19" w:rsidR="00184F44" w:rsidRPr="006423CE" w:rsidRDefault="00AF1582">
      <w:pPr>
        <w:rPr>
          <w:rFonts w:cstheme="minorHAnsi"/>
        </w:rPr>
      </w:pPr>
      <w:r w:rsidRPr="006423CE">
        <w:rPr>
          <w:rFonts w:cstheme="minorHAnsi"/>
        </w:rPr>
        <w:t xml:space="preserve"> </w:t>
      </w:r>
    </w:p>
    <w:p w14:paraId="77B81583" w14:textId="0C8FC997" w:rsidR="00026A4A" w:rsidRPr="006423CE" w:rsidRDefault="00880D72" w:rsidP="00026A4A">
      <w:pPr>
        <w:pStyle w:val="Heading2"/>
        <w:rPr>
          <w:rFonts w:asciiTheme="minorHAnsi" w:hAnsiTheme="minorHAnsi" w:cstheme="minorHAnsi"/>
        </w:rPr>
      </w:pPr>
      <w:bookmarkStart w:id="18" w:name="_Toc79406212"/>
      <w:r w:rsidRPr="006423CE">
        <w:rPr>
          <w:rFonts w:asciiTheme="minorHAnsi" w:hAnsiTheme="minorHAnsi" w:cstheme="minorHAnsi"/>
        </w:rPr>
        <w:t xml:space="preserve">Question 2: </w:t>
      </w:r>
      <w:r w:rsidR="00026A4A" w:rsidRPr="006423CE">
        <w:rPr>
          <w:rFonts w:asciiTheme="minorHAnsi" w:hAnsiTheme="minorHAnsi" w:cstheme="minorHAnsi"/>
        </w:rPr>
        <w:t>Do you have comments on, or suggestions about, adopting a tiered model for the regulation of deferrable medical interventions on intersex people?</w:t>
      </w:r>
      <w:bookmarkEnd w:id="18"/>
      <w:r w:rsidR="00026A4A" w:rsidRPr="006423CE">
        <w:rPr>
          <w:rFonts w:asciiTheme="minorHAnsi" w:hAnsiTheme="minorHAnsi" w:cstheme="minorHAnsi"/>
        </w:rPr>
        <w:t xml:space="preserve"> </w:t>
      </w:r>
    </w:p>
    <w:p w14:paraId="3AD68C10" w14:textId="6143413E" w:rsidR="00026A4A" w:rsidRPr="006423CE" w:rsidRDefault="00026A4A">
      <w:pPr>
        <w:rPr>
          <w:rFonts w:cstheme="minorHAnsi"/>
        </w:rPr>
      </w:pPr>
    </w:p>
    <w:p w14:paraId="6C2ACFBF" w14:textId="1FB7A999" w:rsidR="0015482B" w:rsidRPr="006423CE" w:rsidRDefault="0015482B">
      <w:pPr>
        <w:rPr>
          <w:rFonts w:cstheme="minorHAnsi"/>
        </w:rPr>
      </w:pPr>
      <w:r w:rsidRPr="006423CE">
        <w:rPr>
          <w:rFonts w:cstheme="minorHAnsi"/>
        </w:rPr>
        <w:t xml:space="preserve">The tiered approach appears to us to be a method of addressing scope in relation to procedures. </w:t>
      </w:r>
    </w:p>
    <w:p w14:paraId="63F20EF9" w14:textId="77777777" w:rsidR="0056391B" w:rsidRPr="006423CE" w:rsidRDefault="0056391B">
      <w:pPr>
        <w:rPr>
          <w:rFonts w:cstheme="minorHAnsi"/>
        </w:rPr>
      </w:pPr>
    </w:p>
    <w:p w14:paraId="69CE058C" w14:textId="75CD6046" w:rsidR="0056391B" w:rsidRPr="006423CE" w:rsidRDefault="0056391B" w:rsidP="0056391B">
      <w:pPr>
        <w:rPr>
          <w:rFonts w:cstheme="minorHAnsi"/>
        </w:rPr>
      </w:pPr>
      <w:r w:rsidRPr="006423CE">
        <w:rPr>
          <w:rFonts w:cstheme="minorHAnsi"/>
        </w:rPr>
        <w:t xml:space="preserve">In an environment where harmful practices are effectively eliminated, a proportion of children, </w:t>
      </w:r>
      <w:proofErr w:type="gramStart"/>
      <w:r w:rsidRPr="006423CE">
        <w:rPr>
          <w:rFonts w:cstheme="minorHAnsi"/>
        </w:rPr>
        <w:t>adolescents</w:t>
      </w:r>
      <w:proofErr w:type="gramEnd"/>
      <w:r w:rsidRPr="006423CE">
        <w:rPr>
          <w:rFonts w:cstheme="minorHAnsi"/>
        </w:rPr>
        <w:t xml:space="preserve"> and youth with </w:t>
      </w:r>
      <w:r w:rsidR="00FE5020" w:rsidRPr="006423CE">
        <w:rPr>
          <w:rFonts w:cstheme="minorHAnsi"/>
        </w:rPr>
        <w:t xml:space="preserve">innate </w:t>
      </w:r>
      <w:r w:rsidRPr="006423CE">
        <w:rPr>
          <w:rFonts w:cstheme="minorHAnsi"/>
        </w:rPr>
        <w:t xml:space="preserve">variations </w:t>
      </w:r>
      <w:r w:rsidR="00FE5020" w:rsidRPr="006423CE">
        <w:rPr>
          <w:rFonts w:cstheme="minorHAnsi"/>
        </w:rPr>
        <w:t xml:space="preserve">of sex characteristics </w:t>
      </w:r>
      <w:r w:rsidRPr="006423CE">
        <w:rPr>
          <w:rFonts w:cstheme="minorHAnsi"/>
        </w:rPr>
        <w:t xml:space="preserve">will seek medical treatment, including surgical treatment and hormonal interventions. Some people with </w:t>
      </w:r>
      <w:r w:rsidR="00FE5020" w:rsidRPr="006423CE">
        <w:rPr>
          <w:rFonts w:cstheme="minorHAnsi"/>
        </w:rPr>
        <w:t xml:space="preserve">innate </w:t>
      </w:r>
      <w:r w:rsidRPr="006423CE">
        <w:rPr>
          <w:rFonts w:cstheme="minorHAnsi"/>
        </w:rPr>
        <w:t xml:space="preserve">variations </w:t>
      </w:r>
      <w:r w:rsidR="00FE5020" w:rsidRPr="006423CE">
        <w:rPr>
          <w:rFonts w:cstheme="minorHAnsi"/>
        </w:rPr>
        <w:t xml:space="preserve">of sex characteristics </w:t>
      </w:r>
      <w:r w:rsidRPr="006423CE">
        <w:rPr>
          <w:rFonts w:cstheme="minorHAnsi"/>
        </w:rPr>
        <w:t xml:space="preserve">already seek medical intervention of the kinds that a model bill might regulate. For </w:t>
      </w:r>
      <w:proofErr w:type="gramStart"/>
      <w:r w:rsidRPr="006423CE">
        <w:rPr>
          <w:rFonts w:cstheme="minorHAnsi"/>
        </w:rPr>
        <w:t>these reason</w:t>
      </w:r>
      <w:proofErr w:type="gramEnd"/>
      <w:r w:rsidRPr="006423CE">
        <w:rPr>
          <w:rFonts w:cstheme="minorHAnsi"/>
        </w:rPr>
        <w:t xml:space="preserve">, </w:t>
      </w:r>
      <w:r w:rsidR="00F652D2" w:rsidRPr="006423CE">
        <w:rPr>
          <w:rFonts w:cstheme="minorHAnsi"/>
        </w:rPr>
        <w:t>legislation must</w:t>
      </w:r>
      <w:r w:rsidRPr="006423CE">
        <w:rPr>
          <w:rFonts w:cstheme="minorHAnsi"/>
        </w:rPr>
        <w:t xml:space="preserve"> give attention to healthcare access</w:t>
      </w:r>
      <w:r w:rsidR="00F652D2" w:rsidRPr="006423CE">
        <w:rPr>
          <w:rFonts w:cstheme="minorHAnsi"/>
        </w:rPr>
        <w:t xml:space="preserve"> in addition to prohibition</w:t>
      </w:r>
      <w:r w:rsidRPr="006423CE">
        <w:rPr>
          <w:rFonts w:cstheme="minorHAnsi"/>
        </w:rPr>
        <w:t xml:space="preserve">, and not assume that the only goal of </w:t>
      </w:r>
      <w:r w:rsidR="00F85628" w:rsidRPr="006423CE">
        <w:rPr>
          <w:rFonts w:cstheme="minorHAnsi"/>
        </w:rPr>
        <w:t xml:space="preserve">proposed </w:t>
      </w:r>
      <w:r w:rsidRPr="006423CE">
        <w:rPr>
          <w:rFonts w:cstheme="minorHAnsi"/>
        </w:rPr>
        <w:t xml:space="preserve">legislation is to </w:t>
      </w:r>
      <w:r w:rsidR="00F62769" w:rsidRPr="006423CE">
        <w:rPr>
          <w:rFonts w:cstheme="minorHAnsi"/>
        </w:rPr>
        <w:t xml:space="preserve">prohibit or </w:t>
      </w:r>
      <w:r w:rsidRPr="006423CE">
        <w:rPr>
          <w:rFonts w:cstheme="minorHAnsi"/>
        </w:rPr>
        <w:t>restrict treatment.</w:t>
      </w:r>
    </w:p>
    <w:p w14:paraId="3F833FB6" w14:textId="3E2EAD95" w:rsidR="00026A4A" w:rsidRPr="006423CE" w:rsidRDefault="00026A4A">
      <w:pPr>
        <w:rPr>
          <w:rFonts w:cstheme="minorHAnsi"/>
        </w:rPr>
      </w:pPr>
    </w:p>
    <w:p w14:paraId="1FC600AD" w14:textId="0533CE1A" w:rsidR="00BE7640" w:rsidRPr="006423CE" w:rsidRDefault="00BE7640">
      <w:pPr>
        <w:rPr>
          <w:rFonts w:cstheme="minorHAnsi"/>
        </w:rPr>
      </w:pPr>
      <w:r w:rsidRPr="006423CE">
        <w:rPr>
          <w:rFonts w:cstheme="minorHAnsi"/>
        </w:rPr>
        <w:t xml:space="preserve">In our view, a tiered model raises </w:t>
      </w:r>
      <w:r w:rsidR="00F62769" w:rsidRPr="006423CE">
        <w:rPr>
          <w:rFonts w:cstheme="minorHAnsi"/>
        </w:rPr>
        <w:t>concerns</w:t>
      </w:r>
      <w:r w:rsidRPr="006423CE">
        <w:rPr>
          <w:rFonts w:cstheme="minorHAnsi"/>
        </w:rPr>
        <w:t xml:space="preserve"> about </w:t>
      </w:r>
      <w:r w:rsidR="00F62769" w:rsidRPr="006423CE">
        <w:rPr>
          <w:rFonts w:cstheme="minorHAnsi"/>
        </w:rPr>
        <w:t xml:space="preserve">neatly </w:t>
      </w:r>
      <w:r w:rsidRPr="006423CE">
        <w:rPr>
          <w:rFonts w:cstheme="minorHAnsi"/>
        </w:rPr>
        <w:t xml:space="preserve">identifying high, </w:t>
      </w:r>
      <w:proofErr w:type="gramStart"/>
      <w:r w:rsidRPr="006423CE">
        <w:rPr>
          <w:rFonts w:cstheme="minorHAnsi"/>
        </w:rPr>
        <w:t>medium</w:t>
      </w:r>
      <w:proofErr w:type="gramEnd"/>
      <w:r w:rsidRPr="006423CE">
        <w:rPr>
          <w:rFonts w:cstheme="minorHAnsi"/>
        </w:rPr>
        <w:t xml:space="preserve"> and low</w:t>
      </w:r>
      <w:r w:rsidR="00F85628" w:rsidRPr="006423CE">
        <w:rPr>
          <w:rFonts w:cstheme="minorHAnsi"/>
        </w:rPr>
        <w:t>-</w:t>
      </w:r>
      <w:r w:rsidRPr="006423CE">
        <w:rPr>
          <w:rFonts w:cstheme="minorHAnsi"/>
        </w:rPr>
        <w:t>risk scenarios, and the forms of regulation applicable to each scenario.</w:t>
      </w:r>
    </w:p>
    <w:p w14:paraId="3C01FBCD" w14:textId="77777777" w:rsidR="00F81DAD" w:rsidRPr="006423CE" w:rsidRDefault="00F81DAD" w:rsidP="00F81DAD">
      <w:pPr>
        <w:rPr>
          <w:rFonts w:cstheme="minorHAnsi"/>
        </w:rPr>
      </w:pPr>
    </w:p>
    <w:p w14:paraId="389B4233" w14:textId="77777777" w:rsidR="00FC34B0" w:rsidRDefault="00F81DAD" w:rsidP="00F81DAD">
      <w:pPr>
        <w:rPr>
          <w:rFonts w:cstheme="minorHAnsi"/>
        </w:rPr>
      </w:pPr>
      <w:r w:rsidRPr="006423CE">
        <w:rPr>
          <w:rFonts w:cstheme="minorHAnsi"/>
        </w:rPr>
        <w:t>In considering these issues, we have had regard to the national elective surgery urgency categorisation’ guidelines which assign an urgency category to many common procedures</w:t>
      </w:r>
      <w:r w:rsidR="00F62769" w:rsidRPr="006423CE">
        <w:rPr>
          <w:rFonts w:cstheme="minorHAnsi"/>
        </w:rPr>
        <w:t>. These have implications for how tiered regulations might be constructed in the ACT. The national guidelines define categories</w:t>
      </w:r>
      <w:r w:rsidRPr="006423CE">
        <w:rPr>
          <w:rFonts w:cstheme="minorHAnsi"/>
        </w:rPr>
        <w:t xml:space="preserve"> as follows: </w:t>
      </w:r>
      <w:r w:rsidRPr="006423CE">
        <w:rPr>
          <w:rFonts w:cstheme="minorHAnsi"/>
        </w:rPr>
        <w:br/>
      </w:r>
      <w:r w:rsidRPr="006423CE">
        <w:rPr>
          <w:rFonts w:cstheme="minorHAnsi"/>
        </w:rPr>
        <w:br/>
        <w:t>Category 1: Procedures that are clinically indicated within 30 days</w:t>
      </w:r>
      <w:r w:rsidRPr="006423CE">
        <w:rPr>
          <w:rFonts w:cstheme="minorHAnsi"/>
        </w:rPr>
        <w:br/>
        <w:t>Category 2: Procedures that are clinically indicated within 90 days</w:t>
      </w:r>
      <w:r w:rsidRPr="006423CE">
        <w:rPr>
          <w:rFonts w:cstheme="minorHAnsi"/>
        </w:rPr>
        <w:br/>
        <w:t>Category 3: Procedures that are clinically indicated within 365 days</w:t>
      </w:r>
      <w:r w:rsidR="002C13B6" w:rsidRPr="006423CE">
        <w:rPr>
          <w:rFonts w:cstheme="minorHAnsi"/>
        </w:rPr>
        <w:t xml:space="preserve"> </w:t>
      </w:r>
      <w:r w:rsidRPr="006423CE">
        <w:rPr>
          <w:rFonts w:cstheme="minorHAnsi"/>
        </w:rPr>
        <w:br/>
      </w:r>
      <w:r w:rsidRPr="006423CE">
        <w:rPr>
          <w:rFonts w:cstheme="minorHAnsi"/>
        </w:rPr>
        <w:lastRenderedPageBreak/>
        <w:br/>
      </w:r>
      <w:r w:rsidR="002C13B6" w:rsidRPr="006423CE">
        <w:rPr>
          <w:rFonts w:cstheme="minorHAnsi"/>
        </w:rPr>
        <w:t xml:space="preserve">These categories and timeframes “were chosen because they can be intuitively meaningful for clinicians” </w:t>
      </w:r>
      <w:r w:rsidR="002C13B6" w:rsidRPr="006423CE">
        <w:rPr>
          <w:rFonts w:cstheme="minorHAnsi"/>
        </w:rPr>
        <w:fldChar w:fldCharType="begin"/>
      </w:r>
      <w:r w:rsidR="002C13B6" w:rsidRPr="006423CE">
        <w:rPr>
          <w:rFonts w:cstheme="minorHAnsi"/>
        </w:rPr>
        <w:instrText xml:space="preserve"> ADDIN ZOTERO_ITEM CSL_CITATION {"citationID":"9Nkpttkp","properties":{"formattedCitation":"(Australian Health Ministers\\uc0\\u8217{} Advisory Council 2015, 5)","plainCitation":"(Australian Health Ministers’ Advisory Council 2015, 5)","noteIndex":0},"citationItems":[{"id":20390,"uris":["http://zotero.org/users/2147311/items/5IZCKU8S"],"uri":["http://zotero.org/users/2147311/items/5IZCKU8S"],"itemData":{"id":20390,"type":"report","title":"National Elective Surgery Urgency Categorisation - Guideline","author":[{"literal":"Australian Health Ministers' Advisory Council"}],"issued":{"date-parts":[["2015",4]]}},"locator":"5","label":"page"}],"schema":"https://github.com/citation-style-language/schema/raw/master/csl-citation.json"} </w:instrText>
      </w:r>
      <w:r w:rsidR="002C13B6" w:rsidRPr="006423CE">
        <w:rPr>
          <w:rFonts w:cstheme="minorHAnsi"/>
        </w:rPr>
        <w:fldChar w:fldCharType="separate"/>
      </w:r>
      <w:r w:rsidR="002C13B6" w:rsidRPr="006423CE">
        <w:rPr>
          <w:rFonts w:cstheme="minorHAnsi"/>
          <w:lang w:val="en-GB"/>
        </w:rPr>
        <w:t>(Australian Health Ministers’ Advisory Council 2015, 5)</w:t>
      </w:r>
      <w:r w:rsidR="002C13B6" w:rsidRPr="006423CE">
        <w:rPr>
          <w:rFonts w:cstheme="minorHAnsi"/>
        </w:rPr>
        <w:fldChar w:fldCharType="end"/>
      </w:r>
      <w:r w:rsidR="002C13B6" w:rsidRPr="006423CE">
        <w:rPr>
          <w:rFonts w:cstheme="minorHAnsi"/>
        </w:rPr>
        <w:t xml:space="preserve">. </w:t>
      </w:r>
      <w:r w:rsidR="003D47E0" w:rsidRPr="006423CE">
        <w:rPr>
          <w:rFonts w:cstheme="minorHAnsi"/>
        </w:rPr>
        <w:t>No category exists in these guidelines for procedures that are clinically indicated</w:t>
      </w:r>
      <w:r w:rsidRPr="006423CE">
        <w:rPr>
          <w:rFonts w:cstheme="minorHAnsi"/>
        </w:rPr>
        <w:t xml:space="preserve"> </w:t>
      </w:r>
      <w:r w:rsidR="003D47E0" w:rsidRPr="006423CE">
        <w:rPr>
          <w:rFonts w:cstheme="minorHAnsi"/>
        </w:rPr>
        <w:t>only when a</w:t>
      </w:r>
      <w:r w:rsidRPr="006423CE">
        <w:rPr>
          <w:rFonts w:cstheme="minorHAnsi"/>
        </w:rPr>
        <w:t xml:space="preserve"> patient </w:t>
      </w:r>
      <w:proofErr w:type="gramStart"/>
      <w:r w:rsidRPr="006423CE">
        <w:rPr>
          <w:rFonts w:cstheme="minorHAnsi"/>
        </w:rPr>
        <w:t xml:space="preserve">is </w:t>
      </w:r>
      <w:r w:rsidR="003D47E0" w:rsidRPr="006423CE">
        <w:rPr>
          <w:rFonts w:cstheme="minorHAnsi"/>
        </w:rPr>
        <w:t xml:space="preserve">able </w:t>
      </w:r>
      <w:r w:rsidRPr="006423CE">
        <w:rPr>
          <w:rFonts w:cstheme="minorHAnsi"/>
        </w:rPr>
        <w:t>to</w:t>
      </w:r>
      <w:proofErr w:type="gramEnd"/>
      <w:r w:rsidRPr="006423CE">
        <w:rPr>
          <w:rFonts w:cstheme="minorHAnsi"/>
        </w:rPr>
        <w:t xml:space="preserve"> determine </w:t>
      </w:r>
      <w:r w:rsidR="003D47E0" w:rsidRPr="006423CE">
        <w:rPr>
          <w:rFonts w:cstheme="minorHAnsi"/>
        </w:rPr>
        <w:t xml:space="preserve">for themselves </w:t>
      </w:r>
      <w:r w:rsidRPr="006423CE">
        <w:rPr>
          <w:rFonts w:cstheme="minorHAnsi"/>
        </w:rPr>
        <w:t xml:space="preserve">whether or not they wish to undergo </w:t>
      </w:r>
      <w:r w:rsidR="003D47E0" w:rsidRPr="006423CE">
        <w:rPr>
          <w:rFonts w:cstheme="minorHAnsi"/>
        </w:rPr>
        <w:t>it</w:t>
      </w:r>
      <w:r w:rsidRPr="006423CE">
        <w:rPr>
          <w:rFonts w:cstheme="minorHAnsi"/>
        </w:rPr>
        <w:t>. </w:t>
      </w:r>
      <w:r w:rsidRPr="006423CE">
        <w:rPr>
          <w:rFonts w:cstheme="minorHAnsi"/>
        </w:rPr>
        <w:br/>
      </w:r>
    </w:p>
    <w:p w14:paraId="24D97D7C" w14:textId="2D1C7AAE" w:rsidR="00F81DAD" w:rsidRPr="006423CE" w:rsidRDefault="00294F21" w:rsidP="00F81DAD">
      <w:pPr>
        <w:rPr>
          <w:rFonts w:cstheme="minorHAnsi"/>
        </w:rPr>
      </w:pPr>
      <w:r w:rsidRPr="006423CE">
        <w:rPr>
          <w:rFonts w:cstheme="minorHAnsi"/>
        </w:rPr>
        <w:t xml:space="preserve">The report lists some common procedures with their categorisation. </w:t>
      </w:r>
      <w:r w:rsidR="00F81DAD" w:rsidRPr="006423CE">
        <w:rPr>
          <w:rFonts w:cstheme="minorHAnsi"/>
        </w:rPr>
        <w:t xml:space="preserve">Hypospadias repair is classified </w:t>
      </w:r>
      <w:r w:rsidR="00F85628" w:rsidRPr="006423CE">
        <w:rPr>
          <w:rFonts w:cstheme="minorHAnsi"/>
        </w:rPr>
        <w:t xml:space="preserve">in </w:t>
      </w:r>
      <w:r w:rsidR="00F81DAD" w:rsidRPr="006423CE">
        <w:rPr>
          <w:rFonts w:cstheme="minorHAnsi"/>
        </w:rPr>
        <w:t xml:space="preserve">category 3 (page 17 and 21) while paediatric hypospadias repair is classified as category 2. The rationales for these </w:t>
      </w:r>
      <w:proofErr w:type="gramStart"/>
      <w:r w:rsidRPr="006423CE">
        <w:rPr>
          <w:rFonts w:cstheme="minorHAnsi"/>
        </w:rPr>
        <w:t xml:space="preserve">particular </w:t>
      </w:r>
      <w:r w:rsidR="00F81DAD" w:rsidRPr="006423CE">
        <w:rPr>
          <w:rFonts w:cstheme="minorHAnsi"/>
        </w:rPr>
        <w:t>categorisations</w:t>
      </w:r>
      <w:proofErr w:type="gramEnd"/>
      <w:r w:rsidR="00F81DAD" w:rsidRPr="006423CE">
        <w:rPr>
          <w:rFonts w:cstheme="minorHAnsi"/>
        </w:rPr>
        <w:t xml:space="preserve">, and the differences between them, are not stated, and nor are these rationales clear from the medical literature. They seem to us to be </w:t>
      </w:r>
      <w:r w:rsidR="00F62769" w:rsidRPr="006423CE">
        <w:rPr>
          <w:rFonts w:cstheme="minorHAnsi"/>
        </w:rPr>
        <w:t xml:space="preserve">unhelpfully </w:t>
      </w:r>
      <w:r w:rsidR="00F81DAD" w:rsidRPr="006423CE">
        <w:rPr>
          <w:rFonts w:cstheme="minorHAnsi"/>
        </w:rPr>
        <w:t xml:space="preserve">grounded in </w:t>
      </w:r>
      <w:r w:rsidR="00F62769" w:rsidRPr="006423CE">
        <w:rPr>
          <w:rFonts w:cstheme="minorHAnsi"/>
        </w:rPr>
        <w:t xml:space="preserve">undisclosed </w:t>
      </w:r>
      <w:r w:rsidR="00F81DAD" w:rsidRPr="006423CE">
        <w:rPr>
          <w:rFonts w:cstheme="minorHAnsi"/>
        </w:rPr>
        <w:t>clinical preference and values.</w:t>
      </w:r>
    </w:p>
    <w:p w14:paraId="0B853DC7" w14:textId="46AFCB4C" w:rsidR="00F81DAD" w:rsidRPr="006423CE" w:rsidRDefault="00F81DAD" w:rsidP="00F81DAD">
      <w:pPr>
        <w:rPr>
          <w:rFonts w:cstheme="minorHAnsi"/>
        </w:rPr>
      </w:pPr>
    </w:p>
    <w:p w14:paraId="154A1499" w14:textId="77D54802" w:rsidR="00F81DAD" w:rsidRPr="006423CE" w:rsidRDefault="00F81DAD" w:rsidP="00F81DAD">
      <w:pPr>
        <w:rPr>
          <w:rFonts w:cstheme="minorHAnsi"/>
        </w:rPr>
      </w:pPr>
      <w:r w:rsidRPr="006423CE">
        <w:rPr>
          <w:rFonts w:cstheme="minorHAnsi"/>
        </w:rPr>
        <w:t>We also note that the national scale refer</w:t>
      </w:r>
      <w:r w:rsidR="00F85628" w:rsidRPr="006423CE">
        <w:rPr>
          <w:rFonts w:cstheme="minorHAnsi"/>
        </w:rPr>
        <w:t>s</w:t>
      </w:r>
      <w:r w:rsidRPr="006423CE">
        <w:rPr>
          <w:rFonts w:cstheme="minorHAnsi"/>
        </w:rPr>
        <w:t xml:space="preserve"> to rationales for treatment that permit slippage between function and gender stereotypes of the form described earlier in </w:t>
      </w:r>
      <w:r w:rsidR="0033728C" w:rsidRPr="006423CE">
        <w:rPr>
          <w:rFonts w:cstheme="minorHAnsi"/>
        </w:rPr>
        <w:t xml:space="preserve">this submission in </w:t>
      </w:r>
      <w:r w:rsidRPr="006423CE">
        <w:rPr>
          <w:rFonts w:cstheme="minorHAnsi"/>
        </w:rPr>
        <w:t xml:space="preserve">relation to </w:t>
      </w:r>
      <w:r w:rsidR="002F47BB" w:rsidRPr="006423CE">
        <w:rPr>
          <w:rFonts w:cstheme="minorHAnsi"/>
        </w:rPr>
        <w:t>“appropriate</w:t>
      </w:r>
      <w:r w:rsidR="005B66D6" w:rsidRPr="006423CE">
        <w:rPr>
          <w:rFonts w:cstheme="minorHAnsi"/>
        </w:rPr>
        <w:t>”</w:t>
      </w:r>
      <w:r w:rsidR="002F47BB" w:rsidRPr="006423CE">
        <w:rPr>
          <w:rFonts w:cstheme="minorHAnsi"/>
        </w:rPr>
        <w:t xml:space="preserve"> </w:t>
      </w:r>
      <w:r w:rsidRPr="006423CE">
        <w:rPr>
          <w:rFonts w:cstheme="minorHAnsi"/>
        </w:rPr>
        <w:t>urination. The national scale refers to:</w:t>
      </w:r>
    </w:p>
    <w:p w14:paraId="5604F1F2" w14:textId="77777777" w:rsidR="00F81DAD" w:rsidRPr="006423CE" w:rsidRDefault="00F81DAD" w:rsidP="00F81DAD">
      <w:pPr>
        <w:rPr>
          <w:rFonts w:cstheme="minorHAnsi"/>
        </w:rPr>
      </w:pPr>
    </w:p>
    <w:p w14:paraId="16C2ABE1" w14:textId="77777777" w:rsidR="00F81DAD" w:rsidRPr="006423CE" w:rsidRDefault="00F81DAD" w:rsidP="00F81DAD">
      <w:pPr>
        <w:pStyle w:val="Quote"/>
        <w:rPr>
          <w:rFonts w:cstheme="minorHAnsi"/>
        </w:rPr>
      </w:pPr>
      <w:r w:rsidRPr="006423CE">
        <w:rPr>
          <w:rFonts w:cstheme="minorHAnsi"/>
        </w:rPr>
        <w:t xml:space="preserve">abnormal structures of the body caused by congenital defects, developmental abnormalities, trauma, infection, </w:t>
      </w:r>
      <w:proofErr w:type="gramStart"/>
      <w:r w:rsidRPr="006423CE">
        <w:rPr>
          <w:rFonts w:cstheme="minorHAnsi"/>
        </w:rPr>
        <w:t>tumours</w:t>
      </w:r>
      <w:proofErr w:type="gramEnd"/>
      <w:r w:rsidRPr="006423CE">
        <w:rPr>
          <w:rFonts w:cstheme="minorHAnsi"/>
        </w:rPr>
        <w:t xml:space="preserve"> or disease. This is usually done to improve function, but may also be done to approximate a normal appearance </w:t>
      </w:r>
      <w:r w:rsidRPr="006423CE">
        <w:rPr>
          <w:rFonts w:cstheme="minorHAnsi"/>
        </w:rPr>
        <w:fldChar w:fldCharType="begin"/>
      </w:r>
      <w:r w:rsidRPr="006423CE">
        <w:rPr>
          <w:rFonts w:cstheme="minorHAnsi"/>
        </w:rPr>
        <w:instrText xml:space="preserve"> ADDIN ZOTERO_ITEM CSL_CITATION {"citationID":"Bd3sb8Yd","properties":{"formattedCitation":"(Australian Health Ministers\\uc0\\u8217{} Advisory Council 2015, 6)","plainCitation":"(Australian Health Ministers’ Advisory Council 2015, 6)","noteIndex":0},"citationItems":[{"id":20390,"uris":["http://zotero.org/users/2147311/items/5IZCKU8S"],"uri":["http://zotero.org/users/2147311/items/5IZCKU8S"],"itemData":{"id":20390,"type":"report","title":"National Elective Surgery Urgency Categorisation - Guideline","author":[{"literal":"Australian Health Ministers' Advisory Council"}],"issued":{"date-parts":[["2015",4]]}},"locator":"6","label":"page"}],"schema":"https://github.com/citation-style-language/schema/raw/master/csl-citation.json"} </w:instrText>
      </w:r>
      <w:r w:rsidRPr="006423CE">
        <w:rPr>
          <w:rFonts w:cstheme="minorHAnsi"/>
        </w:rPr>
        <w:fldChar w:fldCharType="separate"/>
      </w:r>
      <w:r w:rsidRPr="006423CE">
        <w:rPr>
          <w:rFonts w:cstheme="minorHAnsi"/>
          <w:color w:val="auto"/>
          <w:lang w:val="en-GB"/>
        </w:rPr>
        <w:t>(Australian Health Ministers’ Advisory Council 2015, 6)</w:t>
      </w:r>
      <w:r w:rsidRPr="006423CE">
        <w:rPr>
          <w:rFonts w:cstheme="minorHAnsi"/>
        </w:rPr>
        <w:fldChar w:fldCharType="end"/>
      </w:r>
      <w:r w:rsidRPr="006423CE">
        <w:rPr>
          <w:rFonts w:cstheme="minorHAnsi"/>
        </w:rPr>
        <w:t>.</w:t>
      </w:r>
    </w:p>
    <w:p w14:paraId="45489DD8" w14:textId="77777777" w:rsidR="00F81DAD" w:rsidRPr="006423CE" w:rsidRDefault="00F81DAD" w:rsidP="00F81DAD">
      <w:pPr>
        <w:rPr>
          <w:rFonts w:cstheme="minorHAnsi"/>
        </w:rPr>
      </w:pPr>
    </w:p>
    <w:p w14:paraId="0DDC4FC6" w14:textId="3710EDE8" w:rsidR="00F81DAD" w:rsidRPr="006423CE" w:rsidRDefault="00DB5853" w:rsidP="00F81DAD">
      <w:pPr>
        <w:rPr>
          <w:rFonts w:cstheme="minorHAnsi"/>
        </w:rPr>
      </w:pPr>
      <w:r>
        <w:rPr>
          <w:rFonts w:cstheme="minorHAnsi"/>
        </w:rPr>
        <w:t>Evidence of</w:t>
      </w:r>
      <w:r w:rsidR="00F81DAD" w:rsidRPr="006423CE">
        <w:rPr>
          <w:rFonts w:cstheme="minorHAnsi"/>
        </w:rPr>
        <w:t xml:space="preserve"> slippage between concepts of functionality and gender stereotypes must be addressed in a legislative proposal that relies on clinical understandings of urgency</w:t>
      </w:r>
      <w:r w:rsidR="00341BAA" w:rsidRPr="006423CE">
        <w:rPr>
          <w:rFonts w:cstheme="minorHAnsi"/>
        </w:rPr>
        <w:t xml:space="preserve">, such that </w:t>
      </w:r>
      <w:r w:rsidR="00A32F5D" w:rsidRPr="006423CE">
        <w:rPr>
          <w:rFonts w:cstheme="minorHAnsi"/>
        </w:rPr>
        <w:t xml:space="preserve">any </w:t>
      </w:r>
      <w:r w:rsidR="00341BAA" w:rsidRPr="006423CE">
        <w:rPr>
          <w:rFonts w:cstheme="minorHAnsi"/>
        </w:rPr>
        <w:t xml:space="preserve">references to functionality must not </w:t>
      </w:r>
      <w:r w:rsidR="00B91B33" w:rsidRPr="006423CE">
        <w:rPr>
          <w:rFonts w:cstheme="minorHAnsi"/>
        </w:rPr>
        <w:t>have any basis in gender stereotypes</w:t>
      </w:r>
      <w:r w:rsidR="00F81DAD" w:rsidRPr="006423CE">
        <w:rPr>
          <w:rFonts w:cstheme="minorHAnsi"/>
        </w:rPr>
        <w:t>.</w:t>
      </w:r>
    </w:p>
    <w:p w14:paraId="6773EA75" w14:textId="585584D1" w:rsidR="00BE7640" w:rsidRPr="006423CE" w:rsidRDefault="00BE7640">
      <w:pPr>
        <w:rPr>
          <w:rFonts w:cstheme="minorHAnsi"/>
        </w:rPr>
      </w:pPr>
    </w:p>
    <w:p w14:paraId="0E764728" w14:textId="24C3EE80" w:rsidR="00BE7640" w:rsidRDefault="00C97702">
      <w:pPr>
        <w:rPr>
          <w:rFonts w:cstheme="minorHAnsi"/>
        </w:rPr>
      </w:pPr>
      <w:r w:rsidRPr="006423CE">
        <w:rPr>
          <w:rFonts w:cstheme="minorHAnsi"/>
        </w:rPr>
        <w:t>We feel that concepts of high risk, medium risk and low risk are euphemistic</w:t>
      </w:r>
      <w:r w:rsidR="00FF0807">
        <w:rPr>
          <w:rFonts w:cstheme="minorHAnsi"/>
        </w:rPr>
        <w:t xml:space="preserve"> and fail to directly indicate applicable regulation. O</w:t>
      </w:r>
      <w:r w:rsidR="00193970" w:rsidRPr="006423CE">
        <w:rPr>
          <w:rFonts w:cstheme="minorHAnsi"/>
        </w:rPr>
        <w:t xml:space="preserve">ur proposal </w:t>
      </w:r>
      <w:r w:rsidR="00B82DAC">
        <w:rPr>
          <w:rFonts w:cstheme="minorHAnsi"/>
        </w:rPr>
        <w:t xml:space="preserve">instead </w:t>
      </w:r>
      <w:r w:rsidR="00193970" w:rsidRPr="006423CE">
        <w:rPr>
          <w:rFonts w:cstheme="minorHAnsi"/>
        </w:rPr>
        <w:t>defines tiered categories instead in relation to the minimum type of consent necessary</w:t>
      </w:r>
      <w:r w:rsidR="0036403C" w:rsidRPr="006423CE">
        <w:rPr>
          <w:rFonts w:cstheme="minorHAnsi"/>
        </w:rPr>
        <w:t xml:space="preserve">, </w:t>
      </w:r>
      <w:r w:rsidR="000C4842">
        <w:rPr>
          <w:rFonts w:cstheme="minorHAnsi"/>
        </w:rPr>
        <w:t>paying attention</w:t>
      </w:r>
      <w:r w:rsidR="0036403C" w:rsidRPr="006423CE">
        <w:rPr>
          <w:rFonts w:cstheme="minorHAnsi"/>
        </w:rPr>
        <w:t xml:space="preserve"> to the urgency or invasiveness of treatment</w:t>
      </w:r>
      <w:r w:rsidRPr="006423CE">
        <w:rPr>
          <w:rFonts w:cstheme="minorHAnsi"/>
        </w:rPr>
        <w:t xml:space="preserve">. </w:t>
      </w:r>
      <w:r w:rsidR="00BE7640" w:rsidRPr="006423CE">
        <w:rPr>
          <w:rFonts w:cstheme="minorHAnsi"/>
        </w:rPr>
        <w:t xml:space="preserve">We propose the following </w:t>
      </w:r>
      <w:r w:rsidR="00004DF5">
        <w:rPr>
          <w:rFonts w:cstheme="minorHAnsi"/>
        </w:rPr>
        <w:t>categories of procedure</w:t>
      </w:r>
      <w:r w:rsidR="00BE7640" w:rsidRPr="006423CE">
        <w:rPr>
          <w:rFonts w:cstheme="minorHAnsi"/>
        </w:rPr>
        <w:t>:</w:t>
      </w:r>
    </w:p>
    <w:p w14:paraId="71E7B2AB" w14:textId="77777777" w:rsidR="00E15746" w:rsidRDefault="00E15746">
      <w:pPr>
        <w:rPr>
          <w:rFonts w:cstheme="minorHAnsi"/>
        </w:rPr>
      </w:pPr>
    </w:p>
    <w:p w14:paraId="1E85A956" w14:textId="138955C5" w:rsidR="00004DF5" w:rsidRPr="00004DF5" w:rsidRDefault="00004DF5" w:rsidP="00004DF5">
      <w:pPr>
        <w:pStyle w:val="ListParagraph"/>
        <w:numPr>
          <w:ilvl w:val="0"/>
          <w:numId w:val="24"/>
        </w:numPr>
        <w:rPr>
          <w:rFonts w:cstheme="minorHAnsi"/>
        </w:rPr>
      </w:pPr>
      <w:r w:rsidRPr="00004DF5">
        <w:rPr>
          <w:rFonts w:cstheme="minorHAnsi"/>
        </w:rPr>
        <w:t>Regulated procedures where personal consent is required by the recipient</w:t>
      </w:r>
    </w:p>
    <w:p w14:paraId="5831231B" w14:textId="77777777" w:rsidR="00004DF5" w:rsidRPr="00004DF5" w:rsidRDefault="00004DF5" w:rsidP="00004DF5">
      <w:pPr>
        <w:pStyle w:val="ListParagraph"/>
        <w:numPr>
          <w:ilvl w:val="0"/>
          <w:numId w:val="24"/>
        </w:numPr>
        <w:rPr>
          <w:rFonts w:cstheme="minorHAnsi"/>
        </w:rPr>
      </w:pPr>
      <w:r w:rsidRPr="00004DF5">
        <w:rPr>
          <w:rFonts w:cstheme="minorHAnsi"/>
        </w:rPr>
        <w:t>Regulated procedures where consent is required by a representative</w:t>
      </w:r>
    </w:p>
    <w:p w14:paraId="2AEA1DF0" w14:textId="15AA5CFB" w:rsidR="00004DF5" w:rsidRPr="00004DF5" w:rsidRDefault="00004DF5" w:rsidP="00004DF5">
      <w:pPr>
        <w:pStyle w:val="ListParagraph"/>
        <w:numPr>
          <w:ilvl w:val="0"/>
          <w:numId w:val="24"/>
        </w:numPr>
        <w:rPr>
          <w:rFonts w:cstheme="minorHAnsi"/>
        </w:rPr>
      </w:pPr>
      <w:r w:rsidRPr="00004DF5">
        <w:rPr>
          <w:rFonts w:cstheme="minorHAnsi"/>
        </w:rPr>
        <w:t>Exempt procedures</w:t>
      </w:r>
    </w:p>
    <w:p w14:paraId="1E73F615" w14:textId="77777777" w:rsidR="00BF5E56" w:rsidRDefault="00BF5E56" w:rsidP="00BF5E56">
      <w:pPr>
        <w:rPr>
          <w:rFonts w:cstheme="minorHAnsi"/>
        </w:rPr>
      </w:pPr>
    </w:p>
    <w:p w14:paraId="47ACD9BE" w14:textId="60A54E88" w:rsidR="006136E6" w:rsidRPr="00BF5E56" w:rsidRDefault="00BF5E56" w:rsidP="00BF5E56">
      <w:pPr>
        <w:rPr>
          <w:rFonts w:cstheme="minorHAnsi"/>
        </w:rPr>
      </w:pPr>
      <w:r w:rsidRPr="00BF5E56">
        <w:rPr>
          <w:rFonts w:cstheme="minorHAnsi"/>
        </w:rPr>
        <w:t>While not</w:t>
      </w:r>
      <w:r>
        <w:rPr>
          <w:rFonts w:cstheme="minorHAnsi"/>
        </w:rPr>
        <w:t xml:space="preserve"> strictly</w:t>
      </w:r>
      <w:r w:rsidRPr="00BF5E56">
        <w:rPr>
          <w:rFonts w:cstheme="minorHAnsi"/>
        </w:rPr>
        <w:t xml:space="preserve"> necessary within </w:t>
      </w:r>
      <w:r>
        <w:rPr>
          <w:rFonts w:cstheme="minorHAnsi"/>
        </w:rPr>
        <w:t>this</w:t>
      </w:r>
      <w:r w:rsidRPr="00BF5E56">
        <w:rPr>
          <w:rFonts w:cstheme="minorHAnsi"/>
        </w:rPr>
        <w:t xml:space="preserve"> schem</w:t>
      </w:r>
      <w:r>
        <w:rPr>
          <w:rFonts w:cstheme="minorHAnsi"/>
        </w:rPr>
        <w:t>a</w:t>
      </w:r>
      <w:r w:rsidRPr="00BF5E56">
        <w:rPr>
          <w:rFonts w:cstheme="minorHAnsi"/>
        </w:rPr>
        <w:t>, we also detail a category of p</w:t>
      </w:r>
      <w:r w:rsidR="006136E6" w:rsidRPr="00BF5E56">
        <w:rPr>
          <w:rFonts w:cstheme="minorHAnsi"/>
        </w:rPr>
        <w:t>rohibited procedures, where procedures take place without personal consent by the recipient</w:t>
      </w:r>
      <w:r w:rsidR="00CE0ABF">
        <w:rPr>
          <w:rFonts w:cstheme="minorHAnsi"/>
        </w:rPr>
        <w:t>.</w:t>
      </w:r>
    </w:p>
    <w:p w14:paraId="2EF60CFF" w14:textId="77777777" w:rsidR="00BE7640" w:rsidRPr="006423CE" w:rsidRDefault="00BE7640">
      <w:pPr>
        <w:rPr>
          <w:rFonts w:cstheme="minorHAnsi"/>
        </w:rPr>
      </w:pPr>
    </w:p>
    <w:p w14:paraId="25FDA636" w14:textId="77777777" w:rsidR="00913FC1" w:rsidRPr="006423CE" w:rsidRDefault="00913FC1" w:rsidP="00913FC1">
      <w:pPr>
        <w:pStyle w:val="Heading3"/>
      </w:pPr>
      <w:bookmarkStart w:id="19" w:name="_Toc79406213"/>
      <w:r w:rsidRPr="006423CE">
        <w:t>Regulated procedures where personal consent is required by the recipient</w:t>
      </w:r>
      <w:bookmarkEnd w:id="19"/>
    </w:p>
    <w:p w14:paraId="0EDE36FE" w14:textId="77777777" w:rsidR="00913FC1" w:rsidRPr="006423CE" w:rsidRDefault="00913FC1" w:rsidP="00913FC1">
      <w:pPr>
        <w:rPr>
          <w:rFonts w:cstheme="minorHAnsi"/>
        </w:rPr>
      </w:pPr>
    </w:p>
    <w:p w14:paraId="7DF06BC9" w14:textId="77777777" w:rsidR="00913FC1" w:rsidRPr="006423CE" w:rsidRDefault="00913FC1" w:rsidP="00913FC1">
      <w:pPr>
        <w:rPr>
          <w:rFonts w:cstheme="minorHAnsi"/>
        </w:rPr>
      </w:pPr>
      <w:r w:rsidRPr="006423CE">
        <w:rPr>
          <w:rFonts w:cstheme="minorHAnsi"/>
        </w:rPr>
        <w:t>The</w:t>
      </w:r>
      <w:r>
        <w:rPr>
          <w:rFonts w:cstheme="minorHAnsi"/>
        </w:rPr>
        <w:t xml:space="preserve">re are some procedures </w:t>
      </w:r>
      <w:r w:rsidRPr="006423CE">
        <w:rPr>
          <w:rFonts w:cstheme="minorHAnsi"/>
        </w:rPr>
        <w:t>involving changes to a person’s sex characteristics</w:t>
      </w:r>
      <w:r>
        <w:rPr>
          <w:rFonts w:cstheme="minorHAnsi"/>
        </w:rPr>
        <w:t xml:space="preserve"> that should only ever be authorised by the person themselves. </w:t>
      </w:r>
      <w:r w:rsidRPr="006423CE">
        <w:rPr>
          <w:rFonts w:cstheme="minorHAnsi"/>
        </w:rPr>
        <w:t>These procedures should be permissible under the following circumstances:</w:t>
      </w:r>
    </w:p>
    <w:p w14:paraId="0B640319" w14:textId="77777777" w:rsidR="00913FC1" w:rsidRPr="006423CE" w:rsidRDefault="00913FC1" w:rsidP="00913FC1">
      <w:pPr>
        <w:pStyle w:val="ListParagraph"/>
        <w:numPr>
          <w:ilvl w:val="0"/>
          <w:numId w:val="11"/>
        </w:numPr>
        <w:rPr>
          <w:rFonts w:cstheme="minorHAnsi"/>
        </w:rPr>
      </w:pPr>
      <w:r w:rsidRPr="006423CE">
        <w:rPr>
          <w:rFonts w:cstheme="minorHAnsi"/>
        </w:rPr>
        <w:t>Procedures where the person undergoing the treatment has provided consent, including consent via a prescribed and properly documented supported decision-making process; and</w:t>
      </w:r>
    </w:p>
    <w:p w14:paraId="16D779FA" w14:textId="77777777" w:rsidR="00913FC1" w:rsidRPr="006423CE" w:rsidRDefault="00913FC1" w:rsidP="00913FC1">
      <w:pPr>
        <w:pStyle w:val="ListParagraph"/>
        <w:numPr>
          <w:ilvl w:val="0"/>
          <w:numId w:val="11"/>
        </w:numPr>
        <w:rPr>
          <w:rFonts w:cstheme="minorHAnsi"/>
        </w:rPr>
      </w:pPr>
      <w:r w:rsidRPr="006423CE">
        <w:rPr>
          <w:rFonts w:cstheme="minorHAnsi"/>
        </w:rPr>
        <w:t>When accompanied by a report to the oversight body, before or after the event, to ensure accountability and transparency.</w:t>
      </w:r>
    </w:p>
    <w:p w14:paraId="636F1F85" w14:textId="77777777" w:rsidR="00913FC1" w:rsidRPr="006423CE" w:rsidRDefault="00913FC1" w:rsidP="00913FC1">
      <w:pPr>
        <w:rPr>
          <w:rFonts w:cstheme="minorHAnsi"/>
        </w:rPr>
      </w:pPr>
    </w:p>
    <w:p w14:paraId="391917E5" w14:textId="2B5C7AB0" w:rsidR="00913FC1" w:rsidRPr="006423CE" w:rsidRDefault="00913FC1" w:rsidP="00913FC1">
      <w:pPr>
        <w:rPr>
          <w:rFonts w:cstheme="minorHAnsi"/>
        </w:rPr>
      </w:pPr>
      <w:r w:rsidRPr="006423CE">
        <w:rPr>
          <w:rFonts w:cstheme="minorHAnsi"/>
        </w:rPr>
        <w:t xml:space="preserve">In the case of minors, </w:t>
      </w:r>
      <w:r w:rsidR="00BA65AD">
        <w:rPr>
          <w:rFonts w:cstheme="minorHAnsi"/>
        </w:rPr>
        <w:t xml:space="preserve">any application of the National Decision-Making Principles </w:t>
      </w:r>
      <w:r w:rsidR="005E1CBE">
        <w:rPr>
          <w:rFonts w:cstheme="minorHAnsi"/>
        </w:rPr>
        <w:t xml:space="preserve">and supported decision-making </w:t>
      </w:r>
      <w:r w:rsidRPr="006423CE">
        <w:rPr>
          <w:rFonts w:cstheme="minorHAnsi"/>
        </w:rPr>
        <w:t>should take account of the evolving capacity of a child.</w:t>
      </w:r>
      <w:r w:rsidR="00083472">
        <w:rPr>
          <w:rFonts w:cstheme="minorHAnsi"/>
        </w:rPr>
        <w:t xml:space="preserve"> Procedures where children are not adequately </w:t>
      </w:r>
      <w:r w:rsidR="003F660E">
        <w:rPr>
          <w:rFonts w:cstheme="minorHAnsi"/>
        </w:rPr>
        <w:t>informed, involved, and able to express,</w:t>
      </w:r>
      <w:r w:rsidR="00083472">
        <w:rPr>
          <w:rFonts w:cstheme="minorHAnsi"/>
        </w:rPr>
        <w:t xml:space="preserve"> their own will, preferences and rights should be deferred until such time as they do.</w:t>
      </w:r>
    </w:p>
    <w:p w14:paraId="12B67939" w14:textId="77777777" w:rsidR="00913FC1" w:rsidRPr="006423CE" w:rsidRDefault="00913FC1" w:rsidP="00913FC1">
      <w:pPr>
        <w:rPr>
          <w:rFonts w:cstheme="minorHAnsi"/>
        </w:rPr>
      </w:pPr>
    </w:p>
    <w:p w14:paraId="7D5528B0" w14:textId="77777777" w:rsidR="00913FC1" w:rsidRPr="006423CE" w:rsidRDefault="00913FC1" w:rsidP="00913FC1">
      <w:pPr>
        <w:rPr>
          <w:rFonts w:cstheme="minorHAnsi"/>
        </w:rPr>
      </w:pPr>
      <w:r w:rsidRPr="006423CE">
        <w:rPr>
          <w:rFonts w:cstheme="minorHAnsi"/>
        </w:rPr>
        <w:t>A non-exhaustive list of procedures includes:</w:t>
      </w:r>
    </w:p>
    <w:p w14:paraId="4706F5DA" w14:textId="77777777" w:rsidR="00913FC1" w:rsidRPr="006423CE" w:rsidRDefault="00913FC1" w:rsidP="00913FC1">
      <w:pPr>
        <w:pStyle w:val="ListParagraph"/>
        <w:numPr>
          <w:ilvl w:val="0"/>
          <w:numId w:val="10"/>
        </w:numPr>
        <w:rPr>
          <w:rFonts w:cstheme="minorHAnsi"/>
        </w:rPr>
      </w:pPr>
      <w:r w:rsidRPr="006423CE">
        <w:rPr>
          <w:rFonts w:cstheme="minorHAnsi"/>
        </w:rPr>
        <w:t>surgical interventions, including otherwise prohibited or regulated procedures,</w:t>
      </w:r>
    </w:p>
    <w:p w14:paraId="7112873B" w14:textId="77777777" w:rsidR="00913FC1" w:rsidRPr="006423CE" w:rsidRDefault="00913FC1" w:rsidP="00913FC1">
      <w:pPr>
        <w:pStyle w:val="ListParagraph"/>
        <w:numPr>
          <w:ilvl w:val="0"/>
          <w:numId w:val="10"/>
        </w:numPr>
        <w:rPr>
          <w:rFonts w:cstheme="minorHAnsi"/>
        </w:rPr>
      </w:pPr>
      <w:r w:rsidRPr="006423CE">
        <w:rPr>
          <w:rFonts w:cstheme="minorHAnsi"/>
        </w:rPr>
        <w:t>treatment with sex hormones, including otherwise prohibited or regulated procedures,</w:t>
      </w:r>
    </w:p>
    <w:p w14:paraId="6EDAD6DF" w14:textId="77777777" w:rsidR="00913FC1" w:rsidRPr="006423CE" w:rsidRDefault="00913FC1" w:rsidP="00913FC1">
      <w:pPr>
        <w:pStyle w:val="ListParagraph"/>
        <w:numPr>
          <w:ilvl w:val="0"/>
          <w:numId w:val="10"/>
        </w:numPr>
        <w:rPr>
          <w:rFonts w:cstheme="minorHAnsi"/>
        </w:rPr>
      </w:pPr>
      <w:r w:rsidRPr="006423CE">
        <w:rPr>
          <w:rFonts w:cstheme="minorHAnsi"/>
        </w:rPr>
        <w:t>vaginal dilation.</w:t>
      </w:r>
    </w:p>
    <w:p w14:paraId="5C720D57" w14:textId="77777777" w:rsidR="00913FC1" w:rsidRPr="006423CE" w:rsidRDefault="00913FC1" w:rsidP="00913FC1">
      <w:pPr>
        <w:rPr>
          <w:rFonts w:cstheme="minorHAnsi"/>
        </w:rPr>
      </w:pPr>
    </w:p>
    <w:p w14:paraId="1E76A4D7" w14:textId="77777777" w:rsidR="00913FC1" w:rsidRPr="006423CE" w:rsidRDefault="00913FC1" w:rsidP="00913FC1">
      <w:pPr>
        <w:pStyle w:val="Heading3"/>
      </w:pPr>
      <w:bookmarkStart w:id="20" w:name="_Toc79406214"/>
      <w:r w:rsidRPr="006423CE">
        <w:t>Regulated procedures where consent is required by a representative</w:t>
      </w:r>
      <w:bookmarkEnd w:id="20"/>
    </w:p>
    <w:p w14:paraId="489E849A" w14:textId="77777777" w:rsidR="00913FC1" w:rsidRPr="006423CE" w:rsidRDefault="00913FC1" w:rsidP="00913FC1">
      <w:pPr>
        <w:rPr>
          <w:rFonts w:cstheme="minorHAnsi"/>
        </w:rPr>
      </w:pPr>
    </w:p>
    <w:p w14:paraId="0451E024" w14:textId="7C5BA13F" w:rsidR="00913FC1" w:rsidRPr="006423CE" w:rsidRDefault="00913FC1" w:rsidP="00913FC1">
      <w:pPr>
        <w:rPr>
          <w:rFonts w:cstheme="minorHAnsi"/>
        </w:rPr>
      </w:pPr>
      <w:r w:rsidRPr="006423CE">
        <w:rPr>
          <w:rFonts w:cstheme="minorHAnsi"/>
        </w:rPr>
        <w:t xml:space="preserve">These procedures may be made by a representative supported to </w:t>
      </w:r>
      <w:proofErr w:type="gramStart"/>
      <w:r w:rsidRPr="006423CE">
        <w:rPr>
          <w:rFonts w:cstheme="minorHAnsi"/>
        </w:rPr>
        <w:t>make a decision</w:t>
      </w:r>
      <w:proofErr w:type="gramEnd"/>
      <w:r w:rsidRPr="006423CE">
        <w:rPr>
          <w:rFonts w:cstheme="minorHAnsi"/>
        </w:rPr>
        <w:t xml:space="preserve">, such as a parent or carer, or person appointed </w:t>
      </w:r>
      <w:r w:rsidR="00005B38">
        <w:rPr>
          <w:rFonts w:cstheme="minorHAnsi"/>
        </w:rPr>
        <w:t>to</w:t>
      </w:r>
      <w:r w:rsidRPr="006423CE">
        <w:rPr>
          <w:rFonts w:cstheme="minorHAnsi"/>
        </w:rPr>
        <w:t xml:space="preserve"> th</w:t>
      </w:r>
      <w:r w:rsidR="00005B38">
        <w:rPr>
          <w:rFonts w:cstheme="minorHAnsi"/>
        </w:rPr>
        <w:t>is</w:t>
      </w:r>
      <w:r w:rsidRPr="006423CE">
        <w:rPr>
          <w:rFonts w:cstheme="minorHAnsi"/>
        </w:rPr>
        <w:t xml:space="preserve"> role</w:t>
      </w:r>
      <w:r w:rsidR="00B36833">
        <w:rPr>
          <w:rFonts w:cstheme="minorHAnsi"/>
        </w:rPr>
        <w:t xml:space="preserve"> by an oversight body</w:t>
      </w:r>
      <w:r w:rsidRPr="006423CE">
        <w:rPr>
          <w:rFonts w:cstheme="minorHAnsi"/>
        </w:rPr>
        <w:t>. These procedures may be necessary due to the age of a child or adolescent and an inability to defer treatment.</w:t>
      </w:r>
    </w:p>
    <w:p w14:paraId="54107089" w14:textId="77777777" w:rsidR="00913FC1" w:rsidRPr="006423CE" w:rsidRDefault="00913FC1" w:rsidP="00913FC1">
      <w:pPr>
        <w:rPr>
          <w:rFonts w:cstheme="minorHAnsi"/>
        </w:rPr>
      </w:pPr>
    </w:p>
    <w:p w14:paraId="15BA1F19" w14:textId="77777777" w:rsidR="00913FC1" w:rsidRPr="006423CE" w:rsidRDefault="00913FC1" w:rsidP="00913FC1">
      <w:pPr>
        <w:rPr>
          <w:rFonts w:cstheme="minorHAnsi"/>
        </w:rPr>
      </w:pPr>
      <w:r w:rsidRPr="006423CE">
        <w:rPr>
          <w:rFonts w:cstheme="minorHAnsi"/>
        </w:rPr>
        <w:t xml:space="preserve">These procedures have the following characteristics: </w:t>
      </w:r>
    </w:p>
    <w:p w14:paraId="2047C811" w14:textId="77777777" w:rsidR="00913FC1" w:rsidRPr="006423CE" w:rsidRDefault="00913FC1" w:rsidP="00913FC1">
      <w:pPr>
        <w:pStyle w:val="ListParagraph"/>
        <w:numPr>
          <w:ilvl w:val="0"/>
          <w:numId w:val="10"/>
        </w:numPr>
        <w:rPr>
          <w:rFonts w:cstheme="minorHAnsi"/>
        </w:rPr>
      </w:pPr>
      <w:r w:rsidRPr="006423CE">
        <w:rPr>
          <w:rFonts w:cstheme="minorHAnsi"/>
        </w:rPr>
        <w:t>procedures that change a person’s sex characteristics which are reversible by ceasing medical treatment or with non-invasive medical treatment; or</w:t>
      </w:r>
    </w:p>
    <w:p w14:paraId="7CD300AD" w14:textId="2D113680" w:rsidR="00913FC1" w:rsidRPr="006423CE" w:rsidRDefault="00913FC1" w:rsidP="00913FC1">
      <w:pPr>
        <w:pStyle w:val="ListParagraph"/>
        <w:numPr>
          <w:ilvl w:val="0"/>
          <w:numId w:val="10"/>
        </w:numPr>
        <w:rPr>
          <w:rFonts w:cstheme="minorHAnsi"/>
        </w:rPr>
      </w:pPr>
      <w:r w:rsidRPr="006423CE">
        <w:rPr>
          <w:rFonts w:cstheme="minorHAnsi"/>
        </w:rPr>
        <w:t xml:space="preserve">procedures to manage non-urgent but high risks of cancer, </w:t>
      </w:r>
      <w:r w:rsidR="00355DCA">
        <w:rPr>
          <w:rFonts w:cstheme="minorHAnsi"/>
        </w:rPr>
        <w:t xml:space="preserve">where those risks are </w:t>
      </w:r>
      <w:r w:rsidRPr="006423CE">
        <w:rPr>
          <w:rFonts w:cstheme="minorHAnsi"/>
        </w:rPr>
        <w:t>supported by high quality current data.</w:t>
      </w:r>
    </w:p>
    <w:p w14:paraId="79F09C47" w14:textId="77777777" w:rsidR="00913FC1" w:rsidRPr="006423CE" w:rsidRDefault="00913FC1" w:rsidP="00913FC1">
      <w:pPr>
        <w:rPr>
          <w:rFonts w:cstheme="minorHAnsi"/>
        </w:rPr>
      </w:pPr>
    </w:p>
    <w:p w14:paraId="1EA8595D" w14:textId="77777777" w:rsidR="00913FC1" w:rsidRPr="006423CE" w:rsidRDefault="00913FC1" w:rsidP="00913FC1">
      <w:pPr>
        <w:rPr>
          <w:rFonts w:cstheme="minorHAnsi"/>
        </w:rPr>
      </w:pPr>
      <w:r w:rsidRPr="006423CE">
        <w:rPr>
          <w:rFonts w:cstheme="minorHAnsi"/>
        </w:rPr>
        <w:t>These procedures should be permissible under the following circumstances:</w:t>
      </w:r>
    </w:p>
    <w:p w14:paraId="3B790B25" w14:textId="642516DA" w:rsidR="00913FC1" w:rsidRPr="006423CE" w:rsidRDefault="00913FC1" w:rsidP="00913FC1">
      <w:pPr>
        <w:pStyle w:val="ListParagraph"/>
        <w:numPr>
          <w:ilvl w:val="0"/>
          <w:numId w:val="11"/>
        </w:numPr>
        <w:rPr>
          <w:rFonts w:cstheme="minorHAnsi"/>
        </w:rPr>
      </w:pPr>
      <w:r w:rsidRPr="006423CE">
        <w:rPr>
          <w:rFonts w:cstheme="minorHAnsi"/>
        </w:rPr>
        <w:t xml:space="preserve">With the consent of a parent, carer or representative following a </w:t>
      </w:r>
      <w:r w:rsidR="00005B38">
        <w:rPr>
          <w:rFonts w:cstheme="minorHAnsi"/>
        </w:rPr>
        <w:t>regulated</w:t>
      </w:r>
      <w:r w:rsidRPr="006423CE">
        <w:rPr>
          <w:rFonts w:cstheme="minorHAnsi"/>
        </w:rPr>
        <w:t xml:space="preserve"> and properly documented supported decision-making process; and</w:t>
      </w:r>
    </w:p>
    <w:p w14:paraId="01CEA680" w14:textId="7F11A352" w:rsidR="00BC3234" w:rsidRPr="006423CE" w:rsidRDefault="005A2E62" w:rsidP="00BC3234">
      <w:pPr>
        <w:pStyle w:val="ListParagraph"/>
        <w:numPr>
          <w:ilvl w:val="0"/>
          <w:numId w:val="11"/>
        </w:numPr>
        <w:rPr>
          <w:rFonts w:cstheme="minorHAnsi"/>
        </w:rPr>
      </w:pPr>
      <w:r>
        <w:rPr>
          <w:rFonts w:cstheme="minorHAnsi"/>
        </w:rPr>
        <w:t>Where th</w:t>
      </w:r>
      <w:r w:rsidR="00E6773E">
        <w:rPr>
          <w:rFonts w:cstheme="minorHAnsi"/>
        </w:rPr>
        <w:t xml:space="preserve">e will and preferences of the representative are carefully distinguished from the will, </w:t>
      </w:r>
      <w:proofErr w:type="gramStart"/>
      <w:r w:rsidR="00E6773E">
        <w:rPr>
          <w:rFonts w:cstheme="minorHAnsi"/>
        </w:rPr>
        <w:t>preferences</w:t>
      </w:r>
      <w:proofErr w:type="gramEnd"/>
      <w:r w:rsidR="00E6773E">
        <w:rPr>
          <w:rFonts w:cstheme="minorHAnsi"/>
        </w:rPr>
        <w:t xml:space="preserve"> and rights of the individual. </w:t>
      </w:r>
      <w:r w:rsidR="00005B38">
        <w:rPr>
          <w:rFonts w:cstheme="minorHAnsi"/>
        </w:rPr>
        <w:t>T</w:t>
      </w:r>
      <w:r w:rsidR="00BC3234">
        <w:rPr>
          <w:rFonts w:cstheme="minorHAnsi"/>
        </w:rPr>
        <w:t>o the maximum extent possible, p</w:t>
      </w:r>
      <w:r w:rsidR="00BC3234" w:rsidRPr="006423CE">
        <w:rPr>
          <w:rFonts w:cstheme="minorHAnsi"/>
        </w:rPr>
        <w:t xml:space="preserve">rocedures that make assumptions about the future </w:t>
      </w:r>
      <w:r w:rsidR="00BC3234">
        <w:rPr>
          <w:rFonts w:cstheme="minorHAnsi"/>
        </w:rPr>
        <w:t>will, p</w:t>
      </w:r>
      <w:r w:rsidR="00BC3234" w:rsidRPr="006423CE">
        <w:rPr>
          <w:rFonts w:cstheme="minorHAnsi"/>
        </w:rPr>
        <w:t xml:space="preserve">references </w:t>
      </w:r>
      <w:r w:rsidR="00BC3234">
        <w:rPr>
          <w:rFonts w:cstheme="minorHAnsi"/>
        </w:rPr>
        <w:t xml:space="preserve">and rights </w:t>
      </w:r>
      <w:r w:rsidR="00BC3234" w:rsidRPr="006423CE">
        <w:rPr>
          <w:rFonts w:cstheme="minorHAnsi"/>
        </w:rPr>
        <w:t xml:space="preserve">of a person </w:t>
      </w:r>
      <w:r w:rsidR="00005B38">
        <w:rPr>
          <w:rFonts w:cstheme="minorHAnsi"/>
        </w:rPr>
        <w:t>must</w:t>
      </w:r>
      <w:r w:rsidR="00BC3234">
        <w:rPr>
          <w:rFonts w:cstheme="minorHAnsi"/>
        </w:rPr>
        <w:t xml:space="preserve"> avoid assumptions about</w:t>
      </w:r>
      <w:r w:rsidR="00BC3234" w:rsidRPr="006423CE">
        <w:rPr>
          <w:rFonts w:cstheme="minorHAnsi"/>
        </w:rPr>
        <w:t xml:space="preserve"> future sexuality</w:t>
      </w:r>
      <w:r w:rsidR="00BC3234">
        <w:rPr>
          <w:rFonts w:cstheme="minorHAnsi"/>
        </w:rPr>
        <w:t xml:space="preserve">, </w:t>
      </w:r>
      <w:r w:rsidR="000976E4" w:rsidRPr="006423CE">
        <w:rPr>
          <w:rFonts w:cstheme="minorHAnsi"/>
        </w:rPr>
        <w:t xml:space="preserve">gender, </w:t>
      </w:r>
      <w:r w:rsidR="00BC3234" w:rsidRPr="006423CE">
        <w:rPr>
          <w:rFonts w:cstheme="minorHAnsi"/>
        </w:rPr>
        <w:t>preferences for sexual function, or any perceived future risk of stigmatisation</w:t>
      </w:r>
      <w:r w:rsidR="006A3C74">
        <w:rPr>
          <w:rFonts w:cstheme="minorHAnsi"/>
        </w:rPr>
        <w:t>;</w:t>
      </w:r>
      <w:r w:rsidR="00BC3234">
        <w:rPr>
          <w:rFonts w:cstheme="minorHAnsi"/>
        </w:rPr>
        <w:t xml:space="preserve"> and </w:t>
      </w:r>
    </w:p>
    <w:p w14:paraId="78EB3745" w14:textId="77777777" w:rsidR="000C7621" w:rsidRDefault="000C7621" w:rsidP="000C7621">
      <w:pPr>
        <w:pStyle w:val="ListParagraph"/>
        <w:numPr>
          <w:ilvl w:val="0"/>
          <w:numId w:val="11"/>
        </w:numPr>
        <w:rPr>
          <w:rFonts w:cstheme="minorHAnsi"/>
        </w:rPr>
      </w:pPr>
      <w:r>
        <w:rPr>
          <w:rFonts w:cstheme="minorHAnsi"/>
        </w:rPr>
        <w:t>Where the oversight body has verified that the decision process objectively meets the standards required of a regulated decision-making process; and</w:t>
      </w:r>
    </w:p>
    <w:p w14:paraId="6D662CED" w14:textId="6FF28F68" w:rsidR="00913FC1" w:rsidRPr="006423CE" w:rsidRDefault="00913FC1" w:rsidP="00913FC1">
      <w:pPr>
        <w:pStyle w:val="ListParagraph"/>
        <w:numPr>
          <w:ilvl w:val="0"/>
          <w:numId w:val="11"/>
        </w:numPr>
        <w:rPr>
          <w:rFonts w:cstheme="minorHAnsi"/>
        </w:rPr>
      </w:pPr>
      <w:r w:rsidRPr="006423CE">
        <w:rPr>
          <w:rFonts w:cstheme="minorHAnsi"/>
        </w:rPr>
        <w:t>The procedure is minimally invasive</w:t>
      </w:r>
      <w:r w:rsidR="006A3C74">
        <w:rPr>
          <w:rFonts w:cstheme="minorHAnsi"/>
        </w:rPr>
        <w:t xml:space="preserve"> and</w:t>
      </w:r>
      <w:r w:rsidR="006A3C74" w:rsidRPr="006A3C74">
        <w:rPr>
          <w:rFonts w:cstheme="minorHAnsi"/>
        </w:rPr>
        <w:t xml:space="preserve"> </w:t>
      </w:r>
      <w:r w:rsidR="006A3C74">
        <w:rPr>
          <w:rFonts w:cstheme="minorHAnsi"/>
        </w:rPr>
        <w:t>preserves all available options open for the future.</w:t>
      </w:r>
    </w:p>
    <w:p w14:paraId="03D66003" w14:textId="77777777" w:rsidR="00913FC1" w:rsidRPr="006423CE" w:rsidRDefault="00913FC1" w:rsidP="00913FC1">
      <w:pPr>
        <w:rPr>
          <w:rFonts w:cstheme="minorHAnsi"/>
        </w:rPr>
      </w:pPr>
    </w:p>
    <w:p w14:paraId="522DF362" w14:textId="77777777" w:rsidR="00913FC1" w:rsidRPr="006423CE" w:rsidRDefault="00913FC1" w:rsidP="00913FC1">
      <w:pPr>
        <w:rPr>
          <w:rFonts w:cstheme="minorHAnsi"/>
        </w:rPr>
      </w:pPr>
      <w:r w:rsidRPr="006423CE">
        <w:rPr>
          <w:rFonts w:cstheme="minorHAnsi"/>
        </w:rPr>
        <w:t>A non-exhaustive list of procedures includes:</w:t>
      </w:r>
    </w:p>
    <w:p w14:paraId="47DEDB74" w14:textId="77777777" w:rsidR="00913FC1" w:rsidRPr="006423CE" w:rsidRDefault="00913FC1" w:rsidP="00913FC1">
      <w:pPr>
        <w:pStyle w:val="ListParagraph"/>
        <w:numPr>
          <w:ilvl w:val="0"/>
          <w:numId w:val="9"/>
        </w:numPr>
        <w:rPr>
          <w:rFonts w:cstheme="minorHAnsi"/>
        </w:rPr>
      </w:pPr>
      <w:r w:rsidRPr="006423CE">
        <w:rPr>
          <w:rFonts w:cstheme="minorHAnsi"/>
        </w:rPr>
        <w:t>Fistula repair</w:t>
      </w:r>
    </w:p>
    <w:p w14:paraId="4B95DDB6" w14:textId="77777777" w:rsidR="00913FC1" w:rsidRPr="006423CE" w:rsidRDefault="00913FC1" w:rsidP="00913FC1">
      <w:pPr>
        <w:pStyle w:val="ListParagraph"/>
        <w:numPr>
          <w:ilvl w:val="0"/>
          <w:numId w:val="9"/>
        </w:numPr>
        <w:rPr>
          <w:rFonts w:cstheme="minorHAnsi"/>
        </w:rPr>
      </w:pPr>
      <w:r w:rsidRPr="006423CE">
        <w:rPr>
          <w:rFonts w:cstheme="minorHAnsi"/>
        </w:rPr>
        <w:t>orchiopexy, chordee repair, and treatment for phimosis</w:t>
      </w:r>
    </w:p>
    <w:p w14:paraId="4F677086" w14:textId="77777777" w:rsidR="00913FC1" w:rsidRPr="006423CE" w:rsidRDefault="00913FC1" w:rsidP="00913FC1">
      <w:pPr>
        <w:pStyle w:val="ListParagraph"/>
        <w:numPr>
          <w:ilvl w:val="0"/>
          <w:numId w:val="9"/>
        </w:numPr>
        <w:rPr>
          <w:rFonts w:cstheme="minorHAnsi"/>
        </w:rPr>
      </w:pPr>
      <w:r w:rsidRPr="006423CE">
        <w:rPr>
          <w:rFonts w:cstheme="minorHAnsi"/>
        </w:rPr>
        <w:t xml:space="preserve">fertility preservation treatments, including micro-TESE (a microsurgical sperm retrieval treatment) </w:t>
      </w:r>
    </w:p>
    <w:p w14:paraId="4E54A39D" w14:textId="77777777" w:rsidR="00913FC1" w:rsidRPr="006423CE" w:rsidRDefault="00913FC1" w:rsidP="00913FC1">
      <w:pPr>
        <w:pStyle w:val="ListParagraph"/>
        <w:numPr>
          <w:ilvl w:val="0"/>
          <w:numId w:val="9"/>
        </w:numPr>
        <w:rPr>
          <w:rFonts w:cstheme="minorHAnsi"/>
        </w:rPr>
      </w:pPr>
      <w:r w:rsidRPr="006423CE">
        <w:rPr>
          <w:rFonts w:cstheme="minorHAnsi"/>
        </w:rPr>
        <w:t>gonadectomies for evidenced high risk of cancer</w:t>
      </w:r>
    </w:p>
    <w:p w14:paraId="20159D32" w14:textId="77777777" w:rsidR="00913FC1" w:rsidRPr="006423CE" w:rsidRDefault="00913FC1" w:rsidP="00913FC1">
      <w:pPr>
        <w:pStyle w:val="ListParagraph"/>
        <w:numPr>
          <w:ilvl w:val="0"/>
          <w:numId w:val="9"/>
        </w:numPr>
        <w:rPr>
          <w:rFonts w:cstheme="minorHAnsi"/>
        </w:rPr>
      </w:pPr>
      <w:r w:rsidRPr="006423CE">
        <w:rPr>
          <w:rFonts w:cstheme="minorHAnsi"/>
        </w:rPr>
        <w:t>treatment for evidenced repeated urinary tract infection over a long term.</w:t>
      </w:r>
    </w:p>
    <w:p w14:paraId="5617834F" w14:textId="77777777" w:rsidR="00021ACF" w:rsidRDefault="00021ACF" w:rsidP="00021ACF">
      <w:pPr>
        <w:pStyle w:val="Heading3"/>
        <w:numPr>
          <w:ilvl w:val="0"/>
          <w:numId w:val="0"/>
        </w:numPr>
      </w:pPr>
    </w:p>
    <w:p w14:paraId="062C7515" w14:textId="77777777" w:rsidR="006136E6" w:rsidRPr="006423CE" w:rsidRDefault="006136E6" w:rsidP="006136E6">
      <w:pPr>
        <w:pStyle w:val="Heading3"/>
      </w:pPr>
      <w:bookmarkStart w:id="21" w:name="_Toc79406215"/>
      <w:r w:rsidRPr="006423CE">
        <w:t>Exempt procedures</w:t>
      </w:r>
      <w:bookmarkEnd w:id="21"/>
    </w:p>
    <w:p w14:paraId="7294698A" w14:textId="77777777" w:rsidR="006136E6" w:rsidRPr="006423CE" w:rsidRDefault="006136E6" w:rsidP="006136E6">
      <w:pPr>
        <w:rPr>
          <w:rFonts w:cstheme="minorHAnsi"/>
        </w:rPr>
      </w:pPr>
    </w:p>
    <w:p w14:paraId="42A1B4D7" w14:textId="77777777" w:rsidR="006136E6" w:rsidRPr="006423CE" w:rsidRDefault="006136E6" w:rsidP="006136E6">
      <w:pPr>
        <w:rPr>
          <w:rFonts w:cstheme="minorHAnsi"/>
        </w:rPr>
      </w:pPr>
      <w:r w:rsidRPr="006423CE">
        <w:rPr>
          <w:rFonts w:cstheme="minorHAnsi"/>
        </w:rPr>
        <w:t xml:space="preserve">These have the following characteristics: </w:t>
      </w:r>
    </w:p>
    <w:p w14:paraId="50A3708D" w14:textId="77777777" w:rsidR="006136E6" w:rsidRPr="006423CE" w:rsidRDefault="006136E6" w:rsidP="006136E6">
      <w:pPr>
        <w:pStyle w:val="ListParagraph"/>
        <w:numPr>
          <w:ilvl w:val="0"/>
          <w:numId w:val="10"/>
        </w:numPr>
        <w:rPr>
          <w:rFonts w:cstheme="minorHAnsi"/>
        </w:rPr>
      </w:pPr>
      <w:r w:rsidRPr="006423CE">
        <w:rPr>
          <w:rFonts w:cstheme="minorHAnsi"/>
        </w:rPr>
        <w:t>Procedures urgently necessary to preserve life or physical health; or</w:t>
      </w:r>
    </w:p>
    <w:p w14:paraId="29219FE6" w14:textId="77777777" w:rsidR="006136E6" w:rsidRPr="006423CE" w:rsidRDefault="006136E6" w:rsidP="006136E6">
      <w:pPr>
        <w:pStyle w:val="ListParagraph"/>
        <w:numPr>
          <w:ilvl w:val="0"/>
          <w:numId w:val="10"/>
        </w:numPr>
        <w:rPr>
          <w:rFonts w:cstheme="minorHAnsi"/>
        </w:rPr>
      </w:pPr>
      <w:r w:rsidRPr="006423CE">
        <w:rPr>
          <w:rFonts w:cstheme="minorHAnsi"/>
        </w:rPr>
        <w:t>procedures that preserve future options for the individual; or</w:t>
      </w:r>
    </w:p>
    <w:p w14:paraId="0A0009C2" w14:textId="77777777" w:rsidR="006136E6" w:rsidRPr="006423CE" w:rsidRDefault="006136E6" w:rsidP="006136E6">
      <w:pPr>
        <w:pStyle w:val="ListParagraph"/>
        <w:numPr>
          <w:ilvl w:val="0"/>
          <w:numId w:val="10"/>
        </w:numPr>
        <w:rPr>
          <w:rFonts w:cstheme="minorHAnsi"/>
        </w:rPr>
      </w:pPr>
      <w:r w:rsidRPr="006423CE">
        <w:rPr>
          <w:rFonts w:cstheme="minorHAnsi"/>
        </w:rPr>
        <w:t>biopsies, monitoring, examinations, or testing.</w:t>
      </w:r>
    </w:p>
    <w:p w14:paraId="3E830ABA" w14:textId="77777777" w:rsidR="006136E6" w:rsidRPr="006423CE" w:rsidRDefault="006136E6" w:rsidP="006136E6">
      <w:pPr>
        <w:pStyle w:val="ListParagraph"/>
        <w:numPr>
          <w:ilvl w:val="0"/>
          <w:numId w:val="10"/>
        </w:numPr>
        <w:rPr>
          <w:rFonts w:cstheme="minorHAnsi"/>
        </w:rPr>
      </w:pPr>
      <w:r w:rsidRPr="006423CE">
        <w:rPr>
          <w:rFonts w:cstheme="minorHAnsi"/>
        </w:rPr>
        <w:t>This category includes procedures that are otherwise prohibited or regulated.</w:t>
      </w:r>
    </w:p>
    <w:p w14:paraId="443F64B3" w14:textId="77777777" w:rsidR="006136E6" w:rsidRPr="006423CE" w:rsidRDefault="006136E6" w:rsidP="006136E6">
      <w:pPr>
        <w:ind w:left="360"/>
        <w:rPr>
          <w:rFonts w:cstheme="minorHAnsi"/>
        </w:rPr>
      </w:pPr>
    </w:p>
    <w:p w14:paraId="4F070CC8" w14:textId="77777777" w:rsidR="006136E6" w:rsidRPr="006423CE" w:rsidRDefault="006136E6" w:rsidP="006136E6">
      <w:pPr>
        <w:rPr>
          <w:rFonts w:cstheme="minorHAnsi"/>
        </w:rPr>
      </w:pPr>
      <w:r w:rsidRPr="006423CE">
        <w:rPr>
          <w:rFonts w:cstheme="minorHAnsi"/>
        </w:rPr>
        <w:t>This category should exclude:</w:t>
      </w:r>
    </w:p>
    <w:p w14:paraId="5C8221C2" w14:textId="77777777" w:rsidR="006136E6" w:rsidRPr="006423CE" w:rsidRDefault="006136E6" w:rsidP="006136E6">
      <w:pPr>
        <w:pStyle w:val="ListParagraph"/>
        <w:numPr>
          <w:ilvl w:val="0"/>
          <w:numId w:val="10"/>
        </w:numPr>
        <w:rPr>
          <w:rFonts w:cstheme="minorHAnsi"/>
        </w:rPr>
      </w:pPr>
      <w:r w:rsidRPr="006423CE">
        <w:rPr>
          <w:rFonts w:cstheme="minorHAnsi"/>
        </w:rPr>
        <w:t>Procedures that make assumptions about the future values and preferences of a person, including their future gender, sexuality or preferences for sexual function, or any perceived future risk of stigmatisation.</w:t>
      </w:r>
    </w:p>
    <w:p w14:paraId="0755E5CC" w14:textId="77777777" w:rsidR="006136E6" w:rsidRPr="006423CE" w:rsidRDefault="006136E6" w:rsidP="006136E6">
      <w:pPr>
        <w:rPr>
          <w:rFonts w:cstheme="minorHAnsi"/>
        </w:rPr>
      </w:pPr>
    </w:p>
    <w:p w14:paraId="055D802E" w14:textId="77777777" w:rsidR="006136E6" w:rsidRPr="006423CE" w:rsidRDefault="006136E6" w:rsidP="006136E6">
      <w:pPr>
        <w:rPr>
          <w:rFonts w:cstheme="minorHAnsi"/>
        </w:rPr>
      </w:pPr>
      <w:r w:rsidRPr="006423CE">
        <w:rPr>
          <w:rFonts w:cstheme="minorHAnsi"/>
        </w:rPr>
        <w:t>These procedures should be permissible under the following circumstances:</w:t>
      </w:r>
    </w:p>
    <w:p w14:paraId="6F0B199C" w14:textId="77777777" w:rsidR="006136E6" w:rsidRPr="006423CE" w:rsidRDefault="006136E6" w:rsidP="006136E6">
      <w:pPr>
        <w:pStyle w:val="ListParagraph"/>
        <w:numPr>
          <w:ilvl w:val="0"/>
          <w:numId w:val="13"/>
        </w:numPr>
        <w:rPr>
          <w:rFonts w:cstheme="minorHAnsi"/>
        </w:rPr>
      </w:pPr>
      <w:r w:rsidRPr="006423CE">
        <w:rPr>
          <w:rFonts w:cstheme="minorHAnsi"/>
        </w:rPr>
        <w:t>without prior reporting to an oversight body</w:t>
      </w:r>
    </w:p>
    <w:p w14:paraId="17E258A8" w14:textId="77777777" w:rsidR="006136E6" w:rsidRPr="006423CE" w:rsidRDefault="006136E6" w:rsidP="006136E6">
      <w:pPr>
        <w:pStyle w:val="ListParagraph"/>
        <w:numPr>
          <w:ilvl w:val="0"/>
          <w:numId w:val="13"/>
        </w:numPr>
        <w:rPr>
          <w:rFonts w:cstheme="minorHAnsi"/>
        </w:rPr>
      </w:pPr>
      <w:r w:rsidRPr="006423CE">
        <w:rPr>
          <w:rFonts w:cstheme="minorHAnsi"/>
        </w:rPr>
        <w:t>if the procedure is surgical, with reporting to an oversight body after the event for the purposes of ensuring accountability and transparency</w:t>
      </w:r>
    </w:p>
    <w:p w14:paraId="616FD68F" w14:textId="4B410E41" w:rsidR="006136E6" w:rsidRPr="006423CE" w:rsidRDefault="006136E6" w:rsidP="006136E6">
      <w:pPr>
        <w:pStyle w:val="ListParagraph"/>
        <w:numPr>
          <w:ilvl w:val="0"/>
          <w:numId w:val="13"/>
        </w:numPr>
        <w:rPr>
          <w:rFonts w:cstheme="minorHAnsi"/>
        </w:rPr>
      </w:pPr>
      <w:r w:rsidRPr="006423CE">
        <w:rPr>
          <w:rFonts w:cstheme="minorHAnsi"/>
        </w:rPr>
        <w:t>to the maximum extent possible under the circumstances, the procedure is minimally invasive and preserves all future options for the individual</w:t>
      </w:r>
      <w:r w:rsidR="00A05926">
        <w:rPr>
          <w:rFonts w:cstheme="minorHAnsi"/>
        </w:rPr>
        <w:t>.</w:t>
      </w:r>
    </w:p>
    <w:p w14:paraId="1A870843" w14:textId="77777777" w:rsidR="006136E6" w:rsidRDefault="006136E6" w:rsidP="006136E6">
      <w:pPr>
        <w:rPr>
          <w:rFonts w:cstheme="minorHAnsi"/>
        </w:rPr>
      </w:pPr>
    </w:p>
    <w:p w14:paraId="4954C3C9" w14:textId="77777777" w:rsidR="006136E6" w:rsidRPr="006423CE" w:rsidRDefault="006136E6" w:rsidP="006136E6">
      <w:pPr>
        <w:rPr>
          <w:rFonts w:cstheme="minorHAnsi"/>
        </w:rPr>
      </w:pPr>
      <w:r w:rsidRPr="006423CE">
        <w:rPr>
          <w:rFonts w:cstheme="minorHAnsi"/>
        </w:rPr>
        <w:t>A non-exhaustive list of procedures includes:</w:t>
      </w:r>
    </w:p>
    <w:p w14:paraId="53E7E0DE" w14:textId="0AF661A3" w:rsidR="006136E6" w:rsidRPr="006423CE" w:rsidRDefault="006136E6" w:rsidP="006136E6">
      <w:pPr>
        <w:pStyle w:val="ListParagraph"/>
        <w:numPr>
          <w:ilvl w:val="0"/>
          <w:numId w:val="9"/>
        </w:numPr>
        <w:rPr>
          <w:rFonts w:cstheme="minorHAnsi"/>
        </w:rPr>
      </w:pPr>
      <w:r w:rsidRPr="006423CE">
        <w:rPr>
          <w:rFonts w:cstheme="minorHAnsi"/>
        </w:rPr>
        <w:t xml:space="preserve">treatment for bladder or cloacal exstrophy </w:t>
      </w:r>
    </w:p>
    <w:p w14:paraId="01AA7F3E" w14:textId="77777777" w:rsidR="006136E6" w:rsidRPr="006423CE" w:rsidRDefault="006136E6" w:rsidP="006136E6">
      <w:pPr>
        <w:pStyle w:val="ListParagraph"/>
        <w:numPr>
          <w:ilvl w:val="0"/>
          <w:numId w:val="9"/>
        </w:numPr>
        <w:rPr>
          <w:rFonts w:cstheme="minorHAnsi"/>
        </w:rPr>
      </w:pPr>
      <w:r w:rsidRPr="006423CE">
        <w:rPr>
          <w:rFonts w:cstheme="minorHAnsi"/>
        </w:rPr>
        <w:t>treatment for salt wasting</w:t>
      </w:r>
    </w:p>
    <w:p w14:paraId="04E011CB" w14:textId="77777777" w:rsidR="006136E6" w:rsidRPr="006423CE" w:rsidRDefault="006136E6" w:rsidP="006136E6">
      <w:pPr>
        <w:pStyle w:val="ListParagraph"/>
        <w:numPr>
          <w:ilvl w:val="0"/>
          <w:numId w:val="9"/>
        </w:numPr>
        <w:rPr>
          <w:rFonts w:cstheme="minorHAnsi"/>
        </w:rPr>
      </w:pPr>
      <w:r w:rsidRPr="006423CE">
        <w:rPr>
          <w:rFonts w:cstheme="minorHAnsi"/>
        </w:rPr>
        <w:t>treatment for tumours</w:t>
      </w:r>
    </w:p>
    <w:p w14:paraId="231748EE" w14:textId="3CEC1BD5" w:rsidR="006136E6" w:rsidRDefault="006136E6" w:rsidP="006136E6">
      <w:pPr>
        <w:pStyle w:val="ListParagraph"/>
        <w:numPr>
          <w:ilvl w:val="0"/>
          <w:numId w:val="9"/>
        </w:numPr>
        <w:rPr>
          <w:rFonts w:cstheme="minorHAnsi"/>
        </w:rPr>
      </w:pPr>
      <w:r w:rsidRPr="006423CE">
        <w:rPr>
          <w:rFonts w:cstheme="minorHAnsi"/>
        </w:rPr>
        <w:t xml:space="preserve">puberty suppressants </w:t>
      </w:r>
    </w:p>
    <w:p w14:paraId="48F49CC2" w14:textId="77777777" w:rsidR="00AA54E5" w:rsidRPr="00AA54E5" w:rsidRDefault="00AA54E5" w:rsidP="00AA54E5">
      <w:pPr>
        <w:rPr>
          <w:rFonts w:cstheme="minorHAnsi"/>
        </w:rPr>
      </w:pPr>
    </w:p>
    <w:p w14:paraId="2C172AC4" w14:textId="6117989C" w:rsidR="00DE6216" w:rsidRPr="006423CE" w:rsidRDefault="0071494F" w:rsidP="00E9231C">
      <w:pPr>
        <w:pStyle w:val="Heading3"/>
      </w:pPr>
      <w:bookmarkStart w:id="22" w:name="_Toc79406216"/>
      <w:r w:rsidRPr="006423CE">
        <w:t>Prohibited procedures</w:t>
      </w:r>
      <w:bookmarkEnd w:id="22"/>
    </w:p>
    <w:p w14:paraId="4A835863" w14:textId="77777777" w:rsidR="00DE6216" w:rsidRPr="006423CE" w:rsidRDefault="00DE6216" w:rsidP="00DE6216">
      <w:pPr>
        <w:rPr>
          <w:rFonts w:cstheme="minorHAnsi"/>
        </w:rPr>
      </w:pPr>
    </w:p>
    <w:p w14:paraId="127A25D8" w14:textId="345BB186" w:rsidR="00DE062A" w:rsidRPr="006423CE" w:rsidRDefault="006136E6" w:rsidP="00DE062A">
      <w:pPr>
        <w:rPr>
          <w:rFonts w:cstheme="minorHAnsi"/>
        </w:rPr>
      </w:pPr>
      <w:r>
        <w:rPr>
          <w:rFonts w:cstheme="minorHAnsi"/>
        </w:rPr>
        <w:t xml:space="preserve">If the above categories are implemented in the form described, a “prohibited procedures” category is not strictly required. We include it here to promote clarity regarding procedures that, at a minimum, we expect should never take place without </w:t>
      </w:r>
      <w:r w:rsidR="002C2052">
        <w:rPr>
          <w:rFonts w:cstheme="minorHAnsi"/>
        </w:rPr>
        <w:t>personal informed consent</w:t>
      </w:r>
      <w:r>
        <w:rPr>
          <w:rFonts w:cstheme="minorHAnsi"/>
        </w:rPr>
        <w:t xml:space="preserve">. </w:t>
      </w:r>
      <w:r w:rsidR="00DE062A" w:rsidRPr="006423CE">
        <w:rPr>
          <w:rFonts w:cstheme="minorHAnsi"/>
        </w:rPr>
        <w:t xml:space="preserve">These </w:t>
      </w:r>
      <w:r w:rsidR="006B0832" w:rsidRPr="006423CE">
        <w:rPr>
          <w:rFonts w:cstheme="minorHAnsi"/>
        </w:rPr>
        <w:t xml:space="preserve">procedures </w:t>
      </w:r>
      <w:r w:rsidR="00DE062A" w:rsidRPr="006423CE">
        <w:rPr>
          <w:rFonts w:cstheme="minorHAnsi"/>
        </w:rPr>
        <w:t>have the following characteristics:</w:t>
      </w:r>
    </w:p>
    <w:p w14:paraId="730A7CB9" w14:textId="5EFD0FDF" w:rsidR="00DE062A" w:rsidRPr="006423CE" w:rsidRDefault="00D00F63" w:rsidP="00DE062A">
      <w:pPr>
        <w:pStyle w:val="ListParagraph"/>
        <w:numPr>
          <w:ilvl w:val="0"/>
          <w:numId w:val="9"/>
        </w:numPr>
        <w:rPr>
          <w:rFonts w:cstheme="minorHAnsi"/>
        </w:rPr>
      </w:pPr>
      <w:r w:rsidRPr="006423CE">
        <w:rPr>
          <w:rFonts w:cstheme="minorHAnsi"/>
        </w:rPr>
        <w:t>P</w:t>
      </w:r>
      <w:r w:rsidR="00DE062A" w:rsidRPr="006423CE">
        <w:rPr>
          <w:rFonts w:cstheme="minorHAnsi"/>
        </w:rPr>
        <w:t>ermanent or irreversible changes to a person’s sex characteristics, or changes to a person’s sex characteristics which are reversible only with invasive medical treatment</w:t>
      </w:r>
      <w:r w:rsidR="00847EEE" w:rsidRPr="006423CE">
        <w:rPr>
          <w:rFonts w:cstheme="minorHAnsi"/>
        </w:rPr>
        <w:t>;</w:t>
      </w:r>
      <w:r w:rsidR="00611CA2" w:rsidRPr="006423CE">
        <w:rPr>
          <w:rFonts w:cstheme="minorHAnsi"/>
        </w:rPr>
        <w:t xml:space="preserve"> </w:t>
      </w:r>
      <w:r w:rsidR="00847EEE" w:rsidRPr="006423CE">
        <w:rPr>
          <w:rFonts w:cstheme="minorHAnsi"/>
        </w:rPr>
        <w:t>or</w:t>
      </w:r>
    </w:p>
    <w:p w14:paraId="745FBA51" w14:textId="3E8EF107" w:rsidR="00DE062A" w:rsidRPr="006423CE" w:rsidRDefault="003B44C0" w:rsidP="00DE062A">
      <w:pPr>
        <w:pStyle w:val="ListParagraph"/>
        <w:numPr>
          <w:ilvl w:val="0"/>
          <w:numId w:val="9"/>
        </w:numPr>
        <w:rPr>
          <w:rFonts w:cstheme="minorHAnsi"/>
        </w:rPr>
      </w:pPr>
      <w:r w:rsidRPr="006423CE">
        <w:rPr>
          <w:rFonts w:cstheme="minorHAnsi"/>
        </w:rPr>
        <w:t>procedures that make assumptions about the future values and preferences of a person, including their future gender, sexuality or preferences for sexual function, or any perceived future risk of stigmatisation</w:t>
      </w:r>
      <w:r w:rsidR="00DE062A" w:rsidRPr="006423CE">
        <w:rPr>
          <w:rFonts w:cstheme="minorHAnsi"/>
        </w:rPr>
        <w:t>.</w:t>
      </w:r>
      <w:r w:rsidR="00017C4F" w:rsidRPr="0070101C">
        <w:rPr>
          <w:rStyle w:val="FootnoteReference"/>
        </w:rPr>
        <w:footnoteReference w:id="4"/>
      </w:r>
    </w:p>
    <w:p w14:paraId="177BB209" w14:textId="77777777" w:rsidR="00DE062A" w:rsidRPr="006423CE" w:rsidRDefault="00DE062A" w:rsidP="00DE062A">
      <w:pPr>
        <w:rPr>
          <w:rFonts w:cstheme="minorHAnsi"/>
        </w:rPr>
      </w:pPr>
    </w:p>
    <w:p w14:paraId="4B34F1D8" w14:textId="2EB64721" w:rsidR="008026FD" w:rsidRPr="006423CE" w:rsidRDefault="00F35C29" w:rsidP="00DE6216">
      <w:pPr>
        <w:rPr>
          <w:rFonts w:cstheme="minorHAnsi"/>
        </w:rPr>
      </w:pPr>
      <w:r w:rsidRPr="006423CE">
        <w:rPr>
          <w:rFonts w:cstheme="minorHAnsi"/>
        </w:rPr>
        <w:t xml:space="preserve">These are </w:t>
      </w:r>
      <w:r w:rsidR="00DE6216" w:rsidRPr="006423CE">
        <w:rPr>
          <w:rFonts w:cstheme="minorHAnsi"/>
        </w:rPr>
        <w:t>procedures that should be</w:t>
      </w:r>
      <w:r w:rsidR="008026FD" w:rsidRPr="006423CE">
        <w:rPr>
          <w:rFonts w:cstheme="minorHAnsi"/>
        </w:rPr>
        <w:t>:</w:t>
      </w:r>
    </w:p>
    <w:p w14:paraId="384A53AB" w14:textId="620002F9" w:rsidR="008026FD" w:rsidRPr="006423CE" w:rsidRDefault="00D00F63" w:rsidP="009B6692">
      <w:pPr>
        <w:pStyle w:val="ListParagraph"/>
        <w:numPr>
          <w:ilvl w:val="0"/>
          <w:numId w:val="12"/>
        </w:numPr>
        <w:rPr>
          <w:rFonts w:cstheme="minorHAnsi"/>
        </w:rPr>
      </w:pPr>
      <w:r w:rsidRPr="006423CE">
        <w:rPr>
          <w:rFonts w:cstheme="minorHAnsi"/>
        </w:rPr>
        <w:t>P</w:t>
      </w:r>
      <w:r w:rsidR="00DE6216" w:rsidRPr="006423CE">
        <w:rPr>
          <w:rFonts w:cstheme="minorHAnsi"/>
        </w:rPr>
        <w:t xml:space="preserve">rohibited without </w:t>
      </w:r>
      <w:r w:rsidR="004944CA" w:rsidRPr="006423CE">
        <w:rPr>
          <w:rFonts w:cstheme="minorHAnsi"/>
        </w:rPr>
        <w:t xml:space="preserve">informed </w:t>
      </w:r>
      <w:r w:rsidR="00DE6216" w:rsidRPr="006423CE">
        <w:rPr>
          <w:rFonts w:cstheme="minorHAnsi"/>
        </w:rPr>
        <w:t>personal consent by the individual undergoing the treatment (including consent through supported decision-making)</w:t>
      </w:r>
      <w:r w:rsidR="008573C9" w:rsidRPr="006423CE">
        <w:rPr>
          <w:rFonts w:cstheme="minorHAnsi"/>
        </w:rPr>
        <w:t>.</w:t>
      </w:r>
    </w:p>
    <w:p w14:paraId="273468FF" w14:textId="3EE759CF" w:rsidR="0071494F" w:rsidRPr="006423CE" w:rsidRDefault="00D00F63" w:rsidP="009B6692">
      <w:pPr>
        <w:pStyle w:val="ListParagraph"/>
        <w:numPr>
          <w:ilvl w:val="0"/>
          <w:numId w:val="12"/>
        </w:numPr>
        <w:rPr>
          <w:rFonts w:cstheme="minorHAnsi"/>
        </w:rPr>
      </w:pPr>
      <w:r w:rsidRPr="006423CE">
        <w:rPr>
          <w:rFonts w:cstheme="minorHAnsi"/>
        </w:rPr>
        <w:lastRenderedPageBreak/>
        <w:t>S</w:t>
      </w:r>
      <w:r w:rsidR="008026FD" w:rsidRPr="006423CE">
        <w:rPr>
          <w:rFonts w:cstheme="minorHAnsi"/>
        </w:rPr>
        <w:t xml:space="preserve">ubject to criminal sanction if they take place without such consent, including if they take place outside the ACT. If the procedure takes place outside the </w:t>
      </w:r>
      <w:proofErr w:type="gramStart"/>
      <w:r w:rsidR="008026FD" w:rsidRPr="006423CE">
        <w:rPr>
          <w:rFonts w:cstheme="minorHAnsi"/>
        </w:rPr>
        <w:t>ACT</w:t>
      </w:r>
      <w:proofErr w:type="gramEnd"/>
      <w:r w:rsidR="008026FD" w:rsidRPr="006423CE">
        <w:rPr>
          <w:rFonts w:cstheme="minorHAnsi"/>
        </w:rPr>
        <w:t xml:space="preserve"> then the parents or carers should be held liable.</w:t>
      </w:r>
    </w:p>
    <w:p w14:paraId="2B651ED2" w14:textId="77777777" w:rsidR="008026FD" w:rsidRPr="006423CE" w:rsidRDefault="008026FD" w:rsidP="00DE6216">
      <w:pPr>
        <w:rPr>
          <w:rFonts w:cstheme="minorHAnsi"/>
        </w:rPr>
      </w:pPr>
    </w:p>
    <w:p w14:paraId="0AAA1AF4" w14:textId="05CCDCE9" w:rsidR="00B51B96" w:rsidRPr="006423CE" w:rsidRDefault="00B51B96" w:rsidP="00B51B96">
      <w:pPr>
        <w:rPr>
          <w:rFonts w:cstheme="minorHAnsi"/>
        </w:rPr>
      </w:pPr>
      <w:r w:rsidRPr="006423CE">
        <w:rPr>
          <w:rFonts w:cstheme="minorHAnsi"/>
        </w:rPr>
        <w:t>A non-exhaustive list of procedures includes:</w:t>
      </w:r>
    </w:p>
    <w:p w14:paraId="17BF5E80" w14:textId="6F8B7414" w:rsidR="0084412D" w:rsidRPr="006578FA" w:rsidRDefault="00B51B96" w:rsidP="006578FA">
      <w:pPr>
        <w:pStyle w:val="ListParagraph"/>
        <w:numPr>
          <w:ilvl w:val="0"/>
          <w:numId w:val="9"/>
        </w:numPr>
        <w:rPr>
          <w:rFonts w:cstheme="minorHAnsi"/>
        </w:rPr>
      </w:pPr>
      <w:r w:rsidRPr="006423CE">
        <w:rPr>
          <w:rFonts w:cstheme="minorHAnsi"/>
        </w:rPr>
        <w:t xml:space="preserve">vaginoplasties, </w:t>
      </w:r>
      <w:r w:rsidR="003D267A" w:rsidRPr="006423CE">
        <w:rPr>
          <w:rFonts w:cstheme="minorHAnsi"/>
        </w:rPr>
        <w:t xml:space="preserve">clitoroplasties, </w:t>
      </w:r>
      <w:r w:rsidRPr="006423CE">
        <w:rPr>
          <w:rFonts w:cstheme="minorHAnsi"/>
        </w:rPr>
        <w:t>clitoral reduction</w:t>
      </w:r>
      <w:r w:rsidR="00267952" w:rsidRPr="006423CE">
        <w:rPr>
          <w:rFonts w:cstheme="minorHAnsi"/>
        </w:rPr>
        <w:t xml:space="preserve"> or</w:t>
      </w:r>
      <w:r w:rsidRPr="006423CE">
        <w:rPr>
          <w:rFonts w:cstheme="minorHAnsi"/>
        </w:rPr>
        <w:t xml:space="preserve"> recession, labi</w:t>
      </w:r>
      <w:r w:rsidR="007D21AB" w:rsidRPr="006423CE">
        <w:rPr>
          <w:rFonts w:cstheme="minorHAnsi"/>
        </w:rPr>
        <w:t>o</w:t>
      </w:r>
      <w:r w:rsidRPr="006423CE">
        <w:rPr>
          <w:rFonts w:cstheme="minorHAnsi"/>
        </w:rPr>
        <w:t>plasties, vulvoplasties</w:t>
      </w:r>
      <w:r w:rsidR="006578FA">
        <w:rPr>
          <w:rFonts w:cstheme="minorHAnsi"/>
        </w:rPr>
        <w:t xml:space="preserve">; </w:t>
      </w:r>
      <w:r w:rsidR="0084412D" w:rsidRPr="006578FA">
        <w:rPr>
          <w:rFonts w:cstheme="minorHAnsi"/>
        </w:rPr>
        <w:t xml:space="preserve">treatment </w:t>
      </w:r>
      <w:r w:rsidR="00201F53" w:rsidRPr="006578FA">
        <w:rPr>
          <w:rFonts w:cstheme="minorHAnsi"/>
        </w:rPr>
        <w:t>on</w:t>
      </w:r>
      <w:r w:rsidR="0084412D" w:rsidRPr="006578FA">
        <w:rPr>
          <w:rFonts w:cstheme="minorHAnsi"/>
        </w:rPr>
        <w:t xml:space="preserve"> a urogenital sinus</w:t>
      </w:r>
      <w:r w:rsidR="00F7443F" w:rsidRPr="006578FA">
        <w:rPr>
          <w:rFonts w:cstheme="minorHAnsi"/>
        </w:rPr>
        <w:t xml:space="preserve"> (this procedure is usually associated with a vaginoplasty)</w:t>
      </w:r>
    </w:p>
    <w:p w14:paraId="39F98E10" w14:textId="151F7F72" w:rsidR="00B51B96" w:rsidRPr="006423CE" w:rsidRDefault="0066527A" w:rsidP="009B6692">
      <w:pPr>
        <w:pStyle w:val="ListParagraph"/>
        <w:numPr>
          <w:ilvl w:val="0"/>
          <w:numId w:val="9"/>
        </w:numPr>
        <w:rPr>
          <w:rFonts w:cstheme="minorHAnsi"/>
        </w:rPr>
      </w:pPr>
      <w:r w:rsidRPr="006423CE">
        <w:rPr>
          <w:rFonts w:cstheme="minorHAnsi"/>
        </w:rPr>
        <w:t>hypospadias repairs</w:t>
      </w:r>
      <w:r w:rsidR="009B5219" w:rsidRPr="006423CE">
        <w:rPr>
          <w:rFonts w:cstheme="minorHAnsi"/>
        </w:rPr>
        <w:t>, phalloplasties</w:t>
      </w:r>
    </w:p>
    <w:p w14:paraId="42DCA3AD" w14:textId="77777777" w:rsidR="005E5671" w:rsidRPr="006423CE" w:rsidRDefault="00267952" w:rsidP="009B6692">
      <w:pPr>
        <w:pStyle w:val="ListParagraph"/>
        <w:numPr>
          <w:ilvl w:val="0"/>
          <w:numId w:val="9"/>
        </w:numPr>
        <w:rPr>
          <w:rFonts w:cstheme="minorHAnsi"/>
        </w:rPr>
      </w:pPr>
      <w:r w:rsidRPr="006423CE">
        <w:rPr>
          <w:rFonts w:cstheme="minorHAnsi"/>
        </w:rPr>
        <w:t>labial or scrotal construction, reconstruction or shaping</w:t>
      </w:r>
    </w:p>
    <w:p w14:paraId="7468EC7D" w14:textId="7E91BA7A" w:rsidR="00267952" w:rsidRPr="006423CE" w:rsidRDefault="005E5671" w:rsidP="009B6692">
      <w:pPr>
        <w:pStyle w:val="ListParagraph"/>
        <w:numPr>
          <w:ilvl w:val="0"/>
          <w:numId w:val="9"/>
        </w:numPr>
        <w:rPr>
          <w:rFonts w:cstheme="minorHAnsi"/>
        </w:rPr>
      </w:pPr>
      <w:r w:rsidRPr="006423CE">
        <w:rPr>
          <w:rFonts w:cstheme="minorHAnsi"/>
        </w:rPr>
        <w:t>gonadectomies</w:t>
      </w:r>
      <w:r w:rsidR="008135FE">
        <w:rPr>
          <w:rFonts w:cstheme="minorHAnsi"/>
        </w:rPr>
        <w:t xml:space="preserve"> other than as regulated</w:t>
      </w:r>
      <w:r w:rsidR="003A58ED">
        <w:rPr>
          <w:rFonts w:cstheme="minorHAnsi"/>
        </w:rPr>
        <w:t xml:space="preserve"> above</w:t>
      </w:r>
      <w:r w:rsidR="00D00F63" w:rsidRPr="006423CE">
        <w:rPr>
          <w:rFonts w:cstheme="minorHAnsi"/>
        </w:rPr>
        <w:t>.</w:t>
      </w:r>
    </w:p>
    <w:p w14:paraId="7C0B0F18" w14:textId="45560156" w:rsidR="008026FD" w:rsidRPr="006423CE" w:rsidRDefault="00DE6216">
      <w:pPr>
        <w:rPr>
          <w:rFonts w:cstheme="minorHAnsi"/>
        </w:rPr>
      </w:pPr>
      <w:r w:rsidRPr="006423CE">
        <w:rPr>
          <w:rFonts w:cstheme="minorHAnsi"/>
        </w:rPr>
        <w:t xml:space="preserve"> </w:t>
      </w:r>
    </w:p>
    <w:p w14:paraId="1A6EA227" w14:textId="2E3029DA" w:rsidR="00416D8B" w:rsidRPr="006423CE" w:rsidRDefault="00384523" w:rsidP="00416D8B">
      <w:pPr>
        <w:pStyle w:val="Heading3"/>
      </w:pPr>
      <w:bookmarkStart w:id="23" w:name="_Toc79406217"/>
      <w:r w:rsidRPr="006423CE">
        <w:t>Cross-cutting issues</w:t>
      </w:r>
      <w:bookmarkEnd w:id="23"/>
    </w:p>
    <w:p w14:paraId="618CF62A" w14:textId="284A5C7C" w:rsidR="00416D8B" w:rsidRPr="006423CE" w:rsidRDefault="00416D8B" w:rsidP="00B35962">
      <w:pPr>
        <w:tabs>
          <w:tab w:val="left" w:pos="1060"/>
        </w:tabs>
        <w:rPr>
          <w:rFonts w:cstheme="minorHAnsi"/>
        </w:rPr>
      </w:pPr>
    </w:p>
    <w:p w14:paraId="47CAD68A" w14:textId="1788FF4F" w:rsidR="00220551" w:rsidRPr="006423CE" w:rsidRDefault="00220551" w:rsidP="00B35962">
      <w:pPr>
        <w:tabs>
          <w:tab w:val="left" w:pos="1060"/>
        </w:tabs>
        <w:rPr>
          <w:rFonts w:cstheme="minorHAnsi"/>
        </w:rPr>
      </w:pPr>
      <w:r w:rsidRPr="006423CE">
        <w:rPr>
          <w:rFonts w:cstheme="minorHAnsi"/>
        </w:rPr>
        <w:t>Document</w:t>
      </w:r>
      <w:r w:rsidR="00995148" w:rsidRPr="006423CE">
        <w:rPr>
          <w:rFonts w:cstheme="minorHAnsi"/>
        </w:rPr>
        <w:t>ation</w:t>
      </w:r>
      <w:r w:rsidRPr="006423CE">
        <w:rPr>
          <w:rFonts w:cstheme="minorHAnsi"/>
        </w:rPr>
        <w:t>:</w:t>
      </w:r>
    </w:p>
    <w:p w14:paraId="577F1719" w14:textId="41A5EE60" w:rsidR="00220551" w:rsidRPr="006423CE" w:rsidRDefault="00220551" w:rsidP="00B35962">
      <w:pPr>
        <w:tabs>
          <w:tab w:val="left" w:pos="1060"/>
        </w:tabs>
        <w:rPr>
          <w:rFonts w:cstheme="minorHAnsi"/>
        </w:rPr>
      </w:pPr>
    </w:p>
    <w:p w14:paraId="2563AE23" w14:textId="77777777" w:rsidR="00D83B58" w:rsidRPr="006423CE" w:rsidRDefault="00D83B58" w:rsidP="00F72087">
      <w:pPr>
        <w:pStyle w:val="ListParagraph"/>
        <w:numPr>
          <w:ilvl w:val="0"/>
          <w:numId w:val="16"/>
        </w:numPr>
        <w:tabs>
          <w:tab w:val="left" w:pos="1060"/>
        </w:tabs>
        <w:rPr>
          <w:rFonts w:cstheme="minorHAnsi"/>
          <w:lang w:val="en-IE"/>
        </w:rPr>
      </w:pPr>
      <w:r w:rsidRPr="006423CE">
        <w:rPr>
          <w:rFonts w:cstheme="minorHAnsi"/>
          <w:lang w:val="en-IE"/>
        </w:rPr>
        <w:t xml:space="preserve">Clinicians should confirm the documented decisions made through a supported decision-making process, including a process involving a representative before commencing with regulated treatment. </w:t>
      </w:r>
    </w:p>
    <w:p w14:paraId="6061C25D" w14:textId="1E50044E" w:rsidR="005C6949" w:rsidRPr="005C6949" w:rsidRDefault="005C6949" w:rsidP="00DB3BAF">
      <w:pPr>
        <w:pStyle w:val="ListParagraph"/>
        <w:numPr>
          <w:ilvl w:val="0"/>
          <w:numId w:val="16"/>
        </w:numPr>
        <w:rPr>
          <w:rFonts w:cstheme="minorHAnsi"/>
        </w:rPr>
      </w:pPr>
      <w:r w:rsidRPr="005C6949">
        <w:rPr>
          <w:rFonts w:cstheme="minorHAnsi"/>
        </w:rPr>
        <w:t xml:space="preserve">Supporting documentation should include the nature of the procedure, the diagnosis, the age and sex assignment of the patient, the rationale for treatment and evidence of supported decision-making (such as a consent form; information on resources supplied; evidence on the purpose, </w:t>
      </w:r>
      <w:proofErr w:type="gramStart"/>
      <w:r w:rsidRPr="005C6949">
        <w:rPr>
          <w:rFonts w:cstheme="minorHAnsi"/>
        </w:rPr>
        <w:t>risks</w:t>
      </w:r>
      <w:proofErr w:type="gramEnd"/>
      <w:r w:rsidRPr="005C6949">
        <w:rPr>
          <w:rFonts w:cstheme="minorHAnsi"/>
        </w:rPr>
        <w:t xml:space="preserve"> and benefits of the treatment; human rights implications; short and long-term health management; referrals). </w:t>
      </w:r>
    </w:p>
    <w:p w14:paraId="5D5F4660" w14:textId="2AD606C2" w:rsidR="00F72087" w:rsidRPr="006423CE" w:rsidRDefault="00220551" w:rsidP="00F72087">
      <w:pPr>
        <w:pStyle w:val="ListParagraph"/>
        <w:numPr>
          <w:ilvl w:val="0"/>
          <w:numId w:val="16"/>
        </w:numPr>
        <w:tabs>
          <w:tab w:val="left" w:pos="1060"/>
        </w:tabs>
        <w:rPr>
          <w:rFonts w:cstheme="minorHAnsi"/>
          <w:lang w:val="en-IE"/>
        </w:rPr>
      </w:pPr>
      <w:r w:rsidRPr="006423CE">
        <w:rPr>
          <w:rFonts w:cstheme="minorHAnsi"/>
          <w:lang w:val="en-IE"/>
        </w:rPr>
        <w:t xml:space="preserve">A care plan, as proposed for a Victorian scheme by Equality Australia </w:t>
      </w:r>
      <w:r w:rsidRPr="006423CE">
        <w:rPr>
          <w:rFonts w:cstheme="minorHAnsi"/>
          <w:lang w:val="en-IE"/>
        </w:rPr>
        <w:fldChar w:fldCharType="begin"/>
      </w:r>
      <w:r w:rsidRPr="006423CE">
        <w:rPr>
          <w:rFonts w:cstheme="minorHAnsi"/>
          <w:lang w:val="en-IE"/>
        </w:rPr>
        <w:instrText xml:space="preserve"> ADDIN ZOTERO_ITEM CSL_CITATION {"citationID":"6g4xzcIk","properties":{"formattedCitation":"(2021)","plainCitation":"(2021)","noteIndex":0},"citationItems":[{"id":22829,"uris":["http://zotero.org/users/2147311/items/IY826V4D"],"uri":["http://zotero.org/users/2147311/items/IY826V4D"],"itemData":{"id":22829,"type":"report","title":"A Victorian intersex oversight scheme","author":[{"literal":"Equality Australia"}],"issued":{"date-parts":[["2021",7]]}},"suppress-author":true}],"schema":"https://github.com/citation-style-language/schema/raw/master/csl-citation.json"} </w:instrText>
      </w:r>
      <w:r w:rsidRPr="006423CE">
        <w:rPr>
          <w:rFonts w:cstheme="minorHAnsi"/>
          <w:lang w:val="en-IE"/>
        </w:rPr>
        <w:fldChar w:fldCharType="separate"/>
      </w:r>
      <w:r w:rsidRPr="006423CE">
        <w:rPr>
          <w:rFonts w:cstheme="minorHAnsi"/>
          <w:noProof/>
          <w:lang w:val="en-IE"/>
        </w:rPr>
        <w:t>(2021)</w:t>
      </w:r>
      <w:r w:rsidRPr="006423CE">
        <w:rPr>
          <w:rFonts w:cstheme="minorHAnsi"/>
          <w:lang w:val="en-IE"/>
        </w:rPr>
        <w:fldChar w:fldCharType="end"/>
      </w:r>
      <w:r w:rsidRPr="006423CE">
        <w:rPr>
          <w:rFonts w:cstheme="minorHAnsi"/>
          <w:lang w:val="en-IE"/>
        </w:rPr>
        <w:t xml:space="preserve"> </w:t>
      </w:r>
      <w:r w:rsidR="005C6949">
        <w:rPr>
          <w:rFonts w:cstheme="minorHAnsi"/>
          <w:lang w:val="en-IE"/>
        </w:rPr>
        <w:t>is</w:t>
      </w:r>
      <w:r w:rsidRPr="006423CE">
        <w:rPr>
          <w:rFonts w:cstheme="minorHAnsi"/>
          <w:lang w:val="en-IE"/>
        </w:rPr>
        <w:t xml:space="preserve"> a useful method of documenting </w:t>
      </w:r>
      <w:r w:rsidR="000D604E" w:rsidRPr="006423CE">
        <w:rPr>
          <w:rFonts w:cstheme="minorHAnsi"/>
          <w:lang w:val="en-IE"/>
        </w:rPr>
        <w:t>a prescribed</w:t>
      </w:r>
      <w:r w:rsidR="00995148" w:rsidRPr="006423CE">
        <w:rPr>
          <w:rFonts w:cstheme="minorHAnsi"/>
          <w:lang w:val="en-IE"/>
        </w:rPr>
        <w:t xml:space="preserve"> supported decision-making</w:t>
      </w:r>
      <w:r w:rsidRPr="006423CE">
        <w:rPr>
          <w:rFonts w:cstheme="minorHAnsi"/>
          <w:lang w:val="en-IE"/>
        </w:rPr>
        <w:t xml:space="preserve"> process and the </w:t>
      </w:r>
      <w:r w:rsidR="000D604E" w:rsidRPr="006423CE">
        <w:rPr>
          <w:rFonts w:cstheme="minorHAnsi"/>
          <w:lang w:val="en-IE"/>
        </w:rPr>
        <w:t xml:space="preserve">related </w:t>
      </w:r>
      <w:r w:rsidRPr="006423CE">
        <w:rPr>
          <w:rFonts w:cstheme="minorHAnsi"/>
          <w:lang w:val="en-IE"/>
        </w:rPr>
        <w:t>procedure(s).</w:t>
      </w:r>
    </w:p>
    <w:p w14:paraId="4BA5BF17" w14:textId="58AEBCA2" w:rsidR="00CC7896" w:rsidRPr="006423CE" w:rsidRDefault="00CC7896" w:rsidP="00220551">
      <w:pPr>
        <w:pStyle w:val="ListParagraph"/>
        <w:numPr>
          <w:ilvl w:val="0"/>
          <w:numId w:val="16"/>
        </w:numPr>
        <w:tabs>
          <w:tab w:val="left" w:pos="1060"/>
        </w:tabs>
        <w:rPr>
          <w:rFonts w:cstheme="minorHAnsi"/>
          <w:lang w:val="en-IE"/>
        </w:rPr>
      </w:pPr>
      <w:r w:rsidRPr="006423CE">
        <w:rPr>
          <w:rFonts w:cstheme="minorHAnsi"/>
          <w:lang w:val="en-IE"/>
        </w:rPr>
        <w:t xml:space="preserve">The </w:t>
      </w:r>
      <w:r w:rsidR="00BC53BD">
        <w:rPr>
          <w:rFonts w:cstheme="minorHAnsi"/>
          <w:lang w:val="en-IE"/>
        </w:rPr>
        <w:t xml:space="preserve">2016 </w:t>
      </w:r>
      <w:r w:rsidRPr="006423CE">
        <w:rPr>
          <w:rFonts w:cstheme="minorHAnsi"/>
          <w:lang w:val="en-IE"/>
        </w:rPr>
        <w:t xml:space="preserve">Family Court case </w:t>
      </w:r>
      <w:r w:rsidRPr="00BC53BD">
        <w:rPr>
          <w:rFonts w:cstheme="minorHAnsi"/>
          <w:i/>
          <w:iCs/>
          <w:lang w:val="en-IE"/>
        </w:rPr>
        <w:t xml:space="preserve">Re: Carla </w:t>
      </w:r>
      <w:r w:rsidR="00BC53BD" w:rsidRPr="00BC53BD">
        <w:rPr>
          <w:rFonts w:cstheme="minorHAnsi"/>
          <w:i/>
          <w:iCs/>
          <w:lang w:val="en-IE"/>
        </w:rPr>
        <w:t>(Medical procedure)</w:t>
      </w:r>
      <w:r w:rsidR="00BC53BD">
        <w:rPr>
          <w:rFonts w:cstheme="minorHAnsi"/>
          <w:lang w:val="en-IE"/>
        </w:rPr>
        <w:t xml:space="preserve"> </w:t>
      </w:r>
      <w:r w:rsidRPr="006423CE">
        <w:rPr>
          <w:rFonts w:cstheme="minorHAnsi"/>
          <w:lang w:val="en-IE"/>
        </w:rPr>
        <w:t>revealed a reliance on mis-read and obsolete data</w:t>
      </w:r>
      <w:r w:rsidR="00BC53BD">
        <w:rPr>
          <w:rFonts w:cstheme="minorHAnsi"/>
          <w:lang w:val="en-IE"/>
        </w:rPr>
        <w:t xml:space="preserve"> </w:t>
      </w:r>
      <w:r w:rsidR="00BC53BD">
        <w:rPr>
          <w:rFonts w:cstheme="minorHAnsi"/>
          <w:lang w:val="en-IE"/>
        </w:rPr>
        <w:fldChar w:fldCharType="begin"/>
      </w:r>
      <w:r w:rsidR="00BC53BD">
        <w:rPr>
          <w:rFonts w:cstheme="minorHAnsi"/>
          <w:lang w:val="en-IE"/>
        </w:rPr>
        <w:instrText xml:space="preserve"> ADDIN ZOTERO_ITEM CSL_CITATION {"citationID":"uUIQY0pS","properties":{"formattedCitation":"(Carpenter 2018b)","plainCitation":"(Carpenter 2018b)","noteIndex":0},"citationItems":[{"id":7034,"uris":["http://zotero.org/users/2147311/items/9ZGMWAS6"],"uri":["http://zotero.org/users/2147311/items/9ZGMWAS6"],"itemData":{"id":7034,"type":"chapter","container-title":"The Legal Status of Intersex Persons","event-place":"Cambridge, England","language":"en","note":"BETH Carla\nhttp://intersentia.com/en/the-legal-status-of-intersex-persons.html\n\nDOI:10.1017/9781780687704.028","page":"445-514","publisher":"Intersentia","publisher-place":"Cambridge, England","title":"The ‘normalisation’ of intersex bodies and ‘othering’ of intersex identities","author":[{"family":"Carpenter","given":"Morgan"}],"editor":[{"family":"Scherpe","given":"Jens"},{"family":"Dutta","given":"Anatol"},{"family":"Helms","given":"Tobias"}],"issued":{"date-parts":[["2018",9,12]]}}}],"schema":"https://github.com/citation-style-language/schema/raw/master/csl-citation.json"} </w:instrText>
      </w:r>
      <w:r w:rsidR="00BC53BD">
        <w:rPr>
          <w:rFonts w:cstheme="minorHAnsi"/>
          <w:lang w:val="en-IE"/>
        </w:rPr>
        <w:fldChar w:fldCharType="separate"/>
      </w:r>
      <w:r w:rsidR="00BC53BD">
        <w:rPr>
          <w:rFonts w:cstheme="minorHAnsi"/>
          <w:noProof/>
          <w:lang w:val="en-IE"/>
        </w:rPr>
        <w:t>(Carpenter 2018b)</w:t>
      </w:r>
      <w:r w:rsidR="00BC53BD">
        <w:rPr>
          <w:rFonts w:cstheme="minorHAnsi"/>
          <w:lang w:val="en-IE"/>
        </w:rPr>
        <w:fldChar w:fldCharType="end"/>
      </w:r>
      <w:r w:rsidRPr="006423CE">
        <w:rPr>
          <w:rFonts w:cstheme="minorHAnsi"/>
          <w:lang w:val="en-IE"/>
        </w:rPr>
        <w:t xml:space="preserve">. </w:t>
      </w:r>
      <w:r w:rsidR="00777241" w:rsidRPr="006423CE">
        <w:rPr>
          <w:rFonts w:cstheme="minorHAnsi"/>
          <w:lang w:val="en-IE"/>
        </w:rPr>
        <w:t xml:space="preserve">Similarly, current clinical publications often rely on old studies, including studies subject to confirmation bias such as small sample studies performed by clinicians on their own patients </w:t>
      </w:r>
      <w:r w:rsidR="00777241" w:rsidRPr="006423CE">
        <w:rPr>
          <w:rFonts w:cstheme="minorHAnsi"/>
          <w:lang w:val="en-IE"/>
        </w:rPr>
        <w:fldChar w:fldCharType="begin"/>
      </w:r>
      <w:r w:rsidR="00777241" w:rsidRPr="006423CE">
        <w:rPr>
          <w:rFonts w:cstheme="minorHAnsi"/>
          <w:lang w:val="en-IE"/>
        </w:rPr>
        <w:instrText xml:space="preserve"> ADDIN ZOTERO_ITEM CSL_CITATION {"citationID":"KqlSpnsQ","properties":{"formattedCitation":"(Hutson 2020)","plainCitation":"(Hutson 2020)","noteIndex":0},"citationItems":[{"id":20822,"uris":["http://zotero.org/users/2147311/items/IKS2XSRN"],"uri":["http://zotero.org/users/2147311/items/IKS2XSRN"],"itemData":{"id":20822,"type":"chapter","abstract":"This chapter summarises the anatomical and psychological outcomes of our own patient cohort at The Royal Children’s Hospital, Melbourne. It describes short, medium and long-term results that have been separately published in two articles in the Journal of Pediatric Surgery, two articles in the Journal of Pediatric Urology and one article in the Journal of Pediatric Endocrinology and Metabolism.","container-title":"Disorders|Differences of Sex Development: An Integrated Approach to Management","event-place":"Singapore","ISBN":"9789811378645","language":"en","note":"DOI: 10.1007/978-981-13-7864-5_23","page":"305-318","publisher":"Springer","publisher-place":"Singapore","source":"Springer Link","title":"Short, Medium and Long-Term Outcomes for DSD at The Royal Children’s Hospital","URL":"https://doi.org/10.1007/978-981-13-7864-5_23","author":[{"family":"Hutson","given":"John M."}],"editor":[{"family":"Hutson","given":"John M."},{"family":"Grover","given":"Sonia R."},{"family":"O'Connell","given":"Michele A."},{"family":"Bouty","given":"Aurore"},{"family":"Hanna","given":"Chloe A."}],"accessed":{"date-parts":[["2020",7,12]]},"issued":{"date-parts":[["2020"]]}}}],"schema":"https://github.com/citation-style-language/schema/raw/master/csl-citation.json"} </w:instrText>
      </w:r>
      <w:r w:rsidR="00777241" w:rsidRPr="006423CE">
        <w:rPr>
          <w:rFonts w:cstheme="minorHAnsi"/>
          <w:lang w:val="en-IE"/>
        </w:rPr>
        <w:fldChar w:fldCharType="separate"/>
      </w:r>
      <w:r w:rsidR="00777241" w:rsidRPr="006423CE">
        <w:rPr>
          <w:rFonts w:cstheme="minorHAnsi"/>
          <w:noProof/>
          <w:lang w:val="en-IE"/>
        </w:rPr>
        <w:t>(Hutson 2020)</w:t>
      </w:r>
      <w:r w:rsidR="00777241" w:rsidRPr="006423CE">
        <w:rPr>
          <w:rFonts w:cstheme="minorHAnsi"/>
          <w:lang w:val="en-IE"/>
        </w:rPr>
        <w:fldChar w:fldCharType="end"/>
      </w:r>
      <w:r w:rsidR="00777241" w:rsidRPr="006423CE">
        <w:rPr>
          <w:rFonts w:cstheme="minorHAnsi"/>
          <w:lang w:val="en-IE"/>
        </w:rPr>
        <w:t xml:space="preserve">. </w:t>
      </w:r>
      <w:r w:rsidRPr="006423CE">
        <w:rPr>
          <w:rFonts w:cstheme="minorHAnsi"/>
          <w:lang w:val="en-IE"/>
        </w:rPr>
        <w:t xml:space="preserve">Medical interventions </w:t>
      </w:r>
      <w:r w:rsidR="00881D1E">
        <w:rPr>
          <w:rFonts w:cstheme="minorHAnsi"/>
          <w:lang w:val="en-IE"/>
        </w:rPr>
        <w:t>must</w:t>
      </w:r>
      <w:r w:rsidRPr="006423CE">
        <w:rPr>
          <w:rFonts w:cstheme="minorHAnsi"/>
          <w:lang w:val="en-IE"/>
        </w:rPr>
        <w:t xml:space="preserve"> </w:t>
      </w:r>
      <w:r w:rsidR="00777241" w:rsidRPr="006423CE">
        <w:rPr>
          <w:rFonts w:cstheme="minorHAnsi"/>
          <w:lang w:val="en-IE"/>
        </w:rPr>
        <w:t xml:space="preserve">always </w:t>
      </w:r>
      <w:r w:rsidRPr="006423CE">
        <w:rPr>
          <w:rFonts w:cstheme="minorHAnsi"/>
          <w:lang w:val="en-IE"/>
        </w:rPr>
        <w:t>be evidenced using the best available current data.</w:t>
      </w:r>
    </w:p>
    <w:p w14:paraId="44229A22" w14:textId="5DBC451F" w:rsidR="00F72087" w:rsidRPr="006423CE" w:rsidRDefault="00F72087" w:rsidP="00220551">
      <w:pPr>
        <w:pStyle w:val="ListParagraph"/>
        <w:numPr>
          <w:ilvl w:val="0"/>
          <w:numId w:val="16"/>
        </w:numPr>
        <w:tabs>
          <w:tab w:val="left" w:pos="1060"/>
        </w:tabs>
        <w:rPr>
          <w:rFonts w:cstheme="minorHAnsi"/>
          <w:lang w:val="en-IE"/>
        </w:rPr>
      </w:pPr>
      <w:r w:rsidRPr="006423CE">
        <w:rPr>
          <w:rFonts w:cstheme="minorHAnsi"/>
          <w:lang w:val="en-IE"/>
        </w:rPr>
        <w:t>Documentation should be available to children and adolescents when they reach age 14. This age is consistent with proposed changes to the age of criminal responsibility</w:t>
      </w:r>
      <w:r w:rsidR="00715758" w:rsidRPr="006423CE">
        <w:rPr>
          <w:rFonts w:cstheme="minorHAnsi"/>
          <w:lang w:val="en-IE"/>
        </w:rPr>
        <w:t xml:space="preserve"> </w:t>
      </w:r>
      <w:r w:rsidR="00715758" w:rsidRPr="006423CE">
        <w:rPr>
          <w:rFonts w:cstheme="minorHAnsi"/>
          <w:lang w:val="en-IE"/>
        </w:rPr>
        <w:fldChar w:fldCharType="begin"/>
      </w:r>
      <w:r w:rsidR="00715758" w:rsidRPr="006423CE">
        <w:rPr>
          <w:rFonts w:cstheme="minorHAnsi"/>
          <w:lang w:val="en-IE"/>
        </w:rPr>
        <w:instrText xml:space="preserve"> ADDIN ZOTERO_ITEM CSL_CITATION {"citationID":"uFjYd0y6","properties":{"formattedCitation":"(Chief Minister, Treasury and Economic Development Directorate 2021c)","plainCitation":"(Chief Minister, Treasury and Economic Development Directorate 2021c)","noteIndex":0},"citationItems":[{"id":22918,"uris":["http://zotero.org/users/2147311/items/5JRHBRAU"],"uri":["http://zotero.org/users/2147311/items/5JRHBRAU"],"itemData":{"id":22918,"type":"webpage","abstract":"Raising the Age discussion paper released","container-title":"Chief Minister, Treasury and Economic Development Directorate","language":"en","note":"publisher: Chief Minister, Treasury and Economic Development Directorate","title":"Raising the Age discussion paper released","URL":"https://www.cmtedd.act.gov.au/open_government/inform/act_government_media_releases/davidson/2021/raising-the-age-discussion-paper-released","author":[{"literal":"Chief Minister, Treasury and Economic Development Directorate"}],"accessed":{"date-parts":[["2021",8,5]]},"issued":{"date-parts":[["2021",6,23]]}}}],"schema":"https://github.com/citation-style-language/schema/raw/master/csl-citation.json"} </w:instrText>
      </w:r>
      <w:r w:rsidR="00715758" w:rsidRPr="006423CE">
        <w:rPr>
          <w:rFonts w:cstheme="minorHAnsi"/>
          <w:lang w:val="en-IE"/>
        </w:rPr>
        <w:fldChar w:fldCharType="separate"/>
      </w:r>
      <w:r w:rsidR="00715758" w:rsidRPr="006423CE">
        <w:rPr>
          <w:rFonts w:cstheme="minorHAnsi"/>
          <w:noProof/>
          <w:lang w:val="en-IE"/>
        </w:rPr>
        <w:t>(Chief Minister, Treasury and Economic Development Directorate 2021c)</w:t>
      </w:r>
      <w:r w:rsidR="00715758" w:rsidRPr="006423CE">
        <w:rPr>
          <w:rFonts w:cstheme="minorHAnsi"/>
          <w:lang w:val="en-IE"/>
        </w:rPr>
        <w:fldChar w:fldCharType="end"/>
      </w:r>
      <w:r w:rsidR="00715758" w:rsidRPr="006423CE">
        <w:rPr>
          <w:rFonts w:cstheme="minorHAnsi"/>
          <w:lang w:val="en-IE"/>
        </w:rPr>
        <w:t>.</w:t>
      </w:r>
      <w:r w:rsidR="0015115D" w:rsidRPr="006423CE">
        <w:rPr>
          <w:rFonts w:cstheme="minorHAnsi"/>
          <w:lang w:val="en-IE"/>
        </w:rPr>
        <w:t xml:space="preserve"> We want to avoid situations where this documentation comes as a shock through the provision of age-appropriate information (including about bodies and their potentials) and support, but peer and psychosocial support may be needed by recipients of documentation because of an unfortunate history of non-disclosure </w:t>
      </w:r>
      <w:r w:rsidR="0015115D" w:rsidRPr="006423CE">
        <w:rPr>
          <w:rFonts w:cstheme="minorHAnsi"/>
          <w:lang w:val="en-IE"/>
        </w:rPr>
        <w:fldChar w:fldCharType="begin"/>
      </w:r>
      <w:r w:rsidR="0015115D" w:rsidRPr="006423CE">
        <w:rPr>
          <w:rFonts w:cstheme="minorHAnsi"/>
          <w:lang w:val="en-IE"/>
        </w:rPr>
        <w:instrText xml:space="preserve"> ADDIN ZOTERO_ITEM CSL_CITATION {"citationID":"SxV4Yc3U","properties":{"formattedCitation":"(Office of the Privacy Commissioner 2018; Lee et al. 2016, 170)","plainCitation":"(Office of the Privacy Commissioner 2018; Lee et al. 2016, 170)","noteIndex":0},"citationItems":[{"id":5448,"uris":["http://zotero.org/users/2147311/items/AI9E6NA8"],"uri":["http://zotero.org/users/2147311/items/AI9E6NA8"],"itemData":{"id":5448,"type":"post-weblog","container-title":"Office of the Privacy Commissioner","language":"en","title":"Handling health information of intersex individuals","URL":"https://www.privacy.org.nz/blog/handling-health-information-of-intersex-individuals/","author":[{"literal":"Office of the Privacy Commissioner"}],"accessed":{"date-parts":[["2018",3,7]]},"issued":{"date-parts":[["2018",3,2]]}},"label":"page"},{"id":5894,"uris":["http://zotero.org/users/2147311/items/RVIDSRI9"],"uri":["http://zotero.org/users/2147311/items/RVIDSRI9"],"itemData":{"id":5894,"type":"article-journal","container-title":"Hormone Research in Paediatrics","DOI":"10.1159/000442975","ISSN":"1663-2818, 1663-2826","issue":"3","language":"en","note":"http://www.karger.com/?doi=10.1159/000442975","page":"158–180","source":"CrossRef","title":"Global Disorders of Sex Development Update since 2006: Perceptions, Approach and Care","title-short":"Global Disorders of Sex Development Update since 2006","volume":"85","author":[{"family":"Lee","given":"Peter A."},{"family":"Nordenström","given":"Anna"},{"family":"Houk","given":"Christopher P."},{"family":"Ahmed","given":"S. Faisal"},{"family":"Auchus","given":"Richard"},{"family":"Baratz","given":"Arlene"},{"family":"Baratz Dalke","given":"Katharine"},{"family":"Liao","given":"Lih-Mei"},{"family":"Lin-Su","given":"Karen"},{"family":"Looijenga","given":"Leendert H.J."},{"family":"Mazur","given":"Tom"},{"family":"Meyer-Bahlburg","given":"Heino F.L."},{"family":"Mouriquand","given":"Pierre"},{"family":"Quigley","given":"Charmian A."},{"family":"Sandberg","given":"David E."},{"family":"Vilain","given":"Eric"},{"family":"Witchel","given":"Selma"},{"literal":"the Global DSD Update Consortium"}],"issued":{"date-parts":[["2016",1,28]]}},"locator":"170","label":"page"}],"schema":"https://github.com/citation-style-language/schema/raw/master/csl-citation.json"} </w:instrText>
      </w:r>
      <w:r w:rsidR="0015115D" w:rsidRPr="006423CE">
        <w:rPr>
          <w:rFonts w:cstheme="minorHAnsi"/>
          <w:lang w:val="en-IE"/>
        </w:rPr>
        <w:fldChar w:fldCharType="separate"/>
      </w:r>
      <w:r w:rsidR="0015115D" w:rsidRPr="006423CE">
        <w:rPr>
          <w:rFonts w:cstheme="minorHAnsi"/>
          <w:noProof/>
          <w:lang w:val="en-IE"/>
        </w:rPr>
        <w:t>(Office of the Privacy Commissioner 2018; Lee et al. 2016, 170)</w:t>
      </w:r>
      <w:r w:rsidR="0015115D" w:rsidRPr="006423CE">
        <w:rPr>
          <w:rFonts w:cstheme="minorHAnsi"/>
          <w:lang w:val="en-IE"/>
        </w:rPr>
        <w:fldChar w:fldCharType="end"/>
      </w:r>
      <w:r w:rsidR="0015115D" w:rsidRPr="006423CE">
        <w:rPr>
          <w:rFonts w:cstheme="minorHAnsi"/>
          <w:lang w:val="en-IE"/>
        </w:rPr>
        <w:t>.</w:t>
      </w:r>
    </w:p>
    <w:p w14:paraId="26F62511" w14:textId="77777777" w:rsidR="00220551" w:rsidRPr="006423CE" w:rsidRDefault="00220551" w:rsidP="00B35962">
      <w:pPr>
        <w:tabs>
          <w:tab w:val="left" w:pos="1060"/>
        </w:tabs>
        <w:rPr>
          <w:rFonts w:cstheme="minorHAnsi"/>
        </w:rPr>
      </w:pPr>
    </w:p>
    <w:p w14:paraId="55EE34C2" w14:textId="661D0996" w:rsidR="00026BA0" w:rsidRPr="006423CE" w:rsidRDefault="00C81F80">
      <w:pPr>
        <w:rPr>
          <w:rFonts w:cstheme="minorHAnsi"/>
        </w:rPr>
      </w:pPr>
      <w:r w:rsidRPr="006423CE">
        <w:rPr>
          <w:rFonts w:cstheme="minorHAnsi"/>
        </w:rPr>
        <w:t>Age and s</w:t>
      </w:r>
      <w:r w:rsidR="00026BA0" w:rsidRPr="006423CE">
        <w:rPr>
          <w:rFonts w:cstheme="minorHAnsi"/>
        </w:rPr>
        <w:t xml:space="preserve">urgical interventions: </w:t>
      </w:r>
    </w:p>
    <w:p w14:paraId="00F86C24" w14:textId="55594B43" w:rsidR="00026BA0" w:rsidRPr="006423CE" w:rsidRDefault="00026BA0">
      <w:pPr>
        <w:rPr>
          <w:rFonts w:cstheme="minorHAnsi"/>
        </w:rPr>
      </w:pPr>
    </w:p>
    <w:p w14:paraId="37E68E62" w14:textId="76DD7AA6" w:rsidR="00BB460C" w:rsidRPr="006423CE" w:rsidRDefault="00026BA0" w:rsidP="00026BA0">
      <w:pPr>
        <w:pStyle w:val="ListParagraph"/>
        <w:numPr>
          <w:ilvl w:val="0"/>
          <w:numId w:val="11"/>
        </w:numPr>
        <w:rPr>
          <w:rFonts w:cstheme="minorHAnsi"/>
        </w:rPr>
      </w:pPr>
      <w:r w:rsidRPr="006423CE">
        <w:rPr>
          <w:rFonts w:cstheme="minorHAnsi"/>
        </w:rPr>
        <w:t>Currently and historically, many procedures that we propose to be prohibited without personal consent take place on infants and young children</w:t>
      </w:r>
      <w:r w:rsidR="004A58EC" w:rsidRPr="006423CE">
        <w:rPr>
          <w:rFonts w:cstheme="minorHAnsi"/>
        </w:rPr>
        <w:t xml:space="preserve">. </w:t>
      </w:r>
      <w:r w:rsidR="0034207A" w:rsidRPr="006423CE">
        <w:rPr>
          <w:rFonts w:cstheme="minorHAnsi"/>
        </w:rPr>
        <w:t>For example,</w:t>
      </w:r>
      <w:r w:rsidR="004A58EC" w:rsidRPr="006423CE">
        <w:rPr>
          <w:rFonts w:cstheme="minorHAnsi"/>
        </w:rPr>
        <w:t xml:space="preserve"> a 2020 paper by </w:t>
      </w:r>
      <w:r w:rsidR="001004BC" w:rsidRPr="006423CE">
        <w:rPr>
          <w:rFonts w:cstheme="minorHAnsi"/>
        </w:rPr>
        <w:t xml:space="preserve">New South Wales </w:t>
      </w:r>
      <w:r w:rsidR="004A58EC" w:rsidRPr="006423CE">
        <w:rPr>
          <w:rFonts w:cstheme="minorHAnsi"/>
        </w:rPr>
        <w:t xml:space="preserve">paediatric endocrinologists refers to </w:t>
      </w:r>
      <w:r w:rsidRPr="006423CE">
        <w:rPr>
          <w:rFonts w:cstheme="minorHAnsi"/>
        </w:rPr>
        <w:t xml:space="preserve">“surgical options” </w:t>
      </w:r>
      <w:r w:rsidR="004A58EC" w:rsidRPr="006423CE">
        <w:rPr>
          <w:rFonts w:cstheme="minorHAnsi"/>
        </w:rPr>
        <w:t>as</w:t>
      </w:r>
      <w:r w:rsidRPr="006423CE">
        <w:rPr>
          <w:rFonts w:cstheme="minorHAnsi"/>
        </w:rPr>
        <w:t xml:space="preserve"> a factor in sex assignment in cases of doubt</w:t>
      </w:r>
      <w:r w:rsidR="0034207A" w:rsidRPr="006423CE">
        <w:rPr>
          <w:rFonts w:cstheme="minorHAnsi"/>
        </w:rPr>
        <w:t xml:space="preserve"> </w:t>
      </w:r>
      <w:r w:rsidR="0034207A" w:rsidRPr="006423CE">
        <w:rPr>
          <w:rFonts w:cstheme="minorHAnsi"/>
        </w:rPr>
        <w:fldChar w:fldCharType="begin"/>
      </w:r>
      <w:r w:rsidR="0034207A" w:rsidRPr="006423CE">
        <w:rPr>
          <w:rFonts w:cstheme="minorHAnsi"/>
        </w:rPr>
        <w:instrText xml:space="preserve"> ADDIN ZOTERO_ITEM CSL_CITATION {"citationID":"Gt8aEGGY","properties":{"formattedCitation":"(Vora and Srinivasan 2020)","plainCitation":"(Vora and Srinivasan 2020)","noteIndex":0},"citationItems":[{"id":20743,"uris":["http://zotero.org/users/2147311/items/ZFXI4AZG"],"uri":["http://zotero.org/users/2147311/items/ZFXI4AZG"],"itemData":{"id":20743,"type":"article-journal","container-title":"Australian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rsidR="0034207A" w:rsidRPr="006423CE">
        <w:rPr>
          <w:rFonts w:cstheme="minorHAnsi"/>
        </w:rPr>
        <w:fldChar w:fldCharType="separate"/>
      </w:r>
      <w:r w:rsidR="0034207A" w:rsidRPr="006423CE">
        <w:rPr>
          <w:rFonts w:cstheme="minorHAnsi"/>
          <w:noProof/>
        </w:rPr>
        <w:t>(Vora and Srinivasan 2020)</w:t>
      </w:r>
      <w:r w:rsidR="0034207A" w:rsidRPr="006423CE">
        <w:rPr>
          <w:rFonts w:cstheme="minorHAnsi"/>
        </w:rPr>
        <w:fldChar w:fldCharType="end"/>
      </w:r>
      <w:r w:rsidR="0034207A" w:rsidRPr="006423CE">
        <w:rPr>
          <w:rFonts w:cstheme="minorHAnsi"/>
        </w:rPr>
        <w:t xml:space="preserve">. </w:t>
      </w:r>
      <w:r w:rsidR="0034207A" w:rsidRPr="006423CE">
        <w:rPr>
          <w:rFonts w:cstheme="minorHAnsi"/>
        </w:rPr>
        <w:lastRenderedPageBreak/>
        <w:t>In that paper,</w:t>
      </w:r>
      <w:r w:rsidRPr="006423CE">
        <w:rPr>
          <w:rFonts w:cstheme="minorHAnsi"/>
        </w:rPr>
        <w:t xml:space="preserve"> “cosmetic appearance” and sometimes cultural</w:t>
      </w:r>
      <w:r w:rsidR="00252DDB" w:rsidRPr="006423CE">
        <w:rPr>
          <w:rFonts w:cstheme="minorHAnsi"/>
        </w:rPr>
        <w:t>ly-</w:t>
      </w:r>
      <w:r w:rsidRPr="006423CE">
        <w:rPr>
          <w:rFonts w:cstheme="minorHAnsi"/>
        </w:rPr>
        <w:t>determin</w:t>
      </w:r>
      <w:r w:rsidR="00252DDB" w:rsidRPr="006423CE">
        <w:rPr>
          <w:rFonts w:cstheme="minorHAnsi"/>
        </w:rPr>
        <w:t>ed notions o</w:t>
      </w:r>
      <w:r w:rsidRPr="006423CE">
        <w:rPr>
          <w:rFonts w:cstheme="minorHAnsi"/>
        </w:rPr>
        <w:t>f “functionality” serv</w:t>
      </w:r>
      <w:r w:rsidR="00252DDB" w:rsidRPr="006423CE">
        <w:rPr>
          <w:rFonts w:cstheme="minorHAnsi"/>
        </w:rPr>
        <w:t>e</w:t>
      </w:r>
      <w:r w:rsidRPr="006423CE">
        <w:rPr>
          <w:rFonts w:cstheme="minorHAnsi"/>
        </w:rPr>
        <w:t xml:space="preserve"> as rationales for surgery, and clinical arguments disfavour</w:t>
      </w:r>
      <w:r w:rsidR="0034207A" w:rsidRPr="006423CE">
        <w:rPr>
          <w:rFonts w:cstheme="minorHAnsi"/>
        </w:rPr>
        <w:t>ed</w:t>
      </w:r>
      <w:r w:rsidRPr="006423CE">
        <w:rPr>
          <w:rFonts w:cstheme="minorHAnsi"/>
        </w:rPr>
        <w:t xml:space="preserve"> regulation</w:t>
      </w:r>
      <w:r w:rsidR="00252DDB" w:rsidRPr="006423CE">
        <w:rPr>
          <w:rFonts w:cstheme="minorHAnsi"/>
        </w:rPr>
        <w:t>,</w:t>
      </w:r>
      <w:r w:rsidRPr="006423CE">
        <w:rPr>
          <w:rFonts w:cstheme="minorHAnsi"/>
        </w:rPr>
        <w:t xml:space="preserve"> </w:t>
      </w:r>
      <w:r w:rsidR="00252DDB" w:rsidRPr="006423CE">
        <w:rPr>
          <w:rFonts w:cstheme="minorHAnsi"/>
        </w:rPr>
        <w:t>appealing</w:t>
      </w:r>
      <w:r w:rsidRPr="006423CE">
        <w:rPr>
          <w:rFonts w:cstheme="minorHAnsi"/>
        </w:rPr>
        <w:t xml:space="preserve"> to both “lack of universal interpretation of medical necessity” and lack of clinical consensus on “optimal timing” and indications </w:t>
      </w:r>
      <w:r w:rsidRPr="006423CE">
        <w:rPr>
          <w:rFonts w:cstheme="minorHAnsi"/>
        </w:rPr>
        <w:fldChar w:fldCharType="begin"/>
      </w:r>
      <w:r w:rsidR="00AC0F6B">
        <w:rPr>
          <w:rFonts w:cstheme="minorHAnsi"/>
        </w:rPr>
        <w:instrText xml:space="preserve"> ADDIN ZOTERO_ITEM CSL_CITATION {"citationID":"Ef1VXYNU","properties":{"formattedCitation":"(Vora and Srinivasan 2020)","plainCitation":"(Vora and Srinivasan 2020)","noteIndex":0},"citationItems":[{"id":20743,"uris":["http://zotero.org/users/2147311/items/ZFXI4AZG"],"uri":["http://zotero.org/users/2147311/items/ZFXI4AZG"],"itemData":{"id":20743,"type":"article-journal","container-title":"Australian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rsidRPr="006423CE">
        <w:rPr>
          <w:rFonts w:cstheme="minorHAnsi"/>
        </w:rPr>
        <w:fldChar w:fldCharType="separate"/>
      </w:r>
      <w:r w:rsidRPr="006423CE">
        <w:rPr>
          <w:rFonts w:cstheme="minorHAnsi"/>
          <w:noProof/>
        </w:rPr>
        <w:t>(Vora and Srinivasan 2020)</w:t>
      </w:r>
      <w:r w:rsidRPr="006423CE">
        <w:rPr>
          <w:rFonts w:cstheme="minorHAnsi"/>
        </w:rPr>
        <w:fldChar w:fldCharType="end"/>
      </w:r>
      <w:r w:rsidRPr="006423CE">
        <w:rPr>
          <w:rFonts w:cstheme="minorHAnsi"/>
        </w:rPr>
        <w:t xml:space="preserve">. </w:t>
      </w:r>
      <w:r w:rsidR="00DB491A" w:rsidRPr="006423CE">
        <w:rPr>
          <w:rFonts w:cstheme="minorHAnsi"/>
        </w:rPr>
        <w:t xml:space="preserve">Children in the ACT are referred to New South Wales and Victoria for treatment. </w:t>
      </w:r>
    </w:p>
    <w:p w14:paraId="15319581" w14:textId="2150105C" w:rsidR="00026BA0" w:rsidRPr="006423CE" w:rsidRDefault="00026BA0" w:rsidP="00026BA0">
      <w:pPr>
        <w:pStyle w:val="ListParagraph"/>
        <w:numPr>
          <w:ilvl w:val="0"/>
          <w:numId w:val="11"/>
        </w:numPr>
        <w:rPr>
          <w:rFonts w:cstheme="minorHAnsi"/>
        </w:rPr>
      </w:pPr>
      <w:r w:rsidRPr="006423CE">
        <w:rPr>
          <w:rFonts w:cstheme="minorHAnsi"/>
        </w:rPr>
        <w:t xml:space="preserve">The oversight body </w:t>
      </w:r>
      <w:r w:rsidR="00C81F80" w:rsidRPr="006423CE">
        <w:rPr>
          <w:rFonts w:cstheme="minorHAnsi"/>
        </w:rPr>
        <w:t>should</w:t>
      </w:r>
      <w:r w:rsidRPr="006423CE">
        <w:rPr>
          <w:rFonts w:cstheme="minorHAnsi"/>
        </w:rPr>
        <w:t xml:space="preserve"> establish norms regarding the </w:t>
      </w:r>
      <w:r w:rsidR="00715758" w:rsidRPr="006423CE">
        <w:rPr>
          <w:rFonts w:cstheme="minorHAnsi"/>
        </w:rPr>
        <w:t xml:space="preserve">evolving capacity of the child and, potentially, a </w:t>
      </w:r>
      <w:r w:rsidRPr="006423CE">
        <w:rPr>
          <w:rFonts w:cstheme="minorHAnsi"/>
        </w:rPr>
        <w:t>minimum age for certain otherwise prohibited procedures that should be available with supported decision-making by the person receiving treatment</w:t>
      </w:r>
      <w:r w:rsidR="00C81F80" w:rsidRPr="006423CE">
        <w:rPr>
          <w:rFonts w:cstheme="minorHAnsi"/>
        </w:rPr>
        <w:t>.</w:t>
      </w:r>
    </w:p>
    <w:p w14:paraId="5ED66EE7" w14:textId="77777777" w:rsidR="005649F4" w:rsidRDefault="005649F4" w:rsidP="003A0CE6">
      <w:pPr>
        <w:rPr>
          <w:rFonts w:cstheme="minorHAnsi"/>
        </w:rPr>
      </w:pPr>
    </w:p>
    <w:p w14:paraId="29FF0A7A" w14:textId="0A1B92AB" w:rsidR="003A0CE6" w:rsidRPr="006423CE" w:rsidRDefault="003A0CE6" w:rsidP="003A0CE6">
      <w:pPr>
        <w:rPr>
          <w:rFonts w:cstheme="minorHAnsi"/>
        </w:rPr>
      </w:pPr>
      <w:r w:rsidRPr="006423CE">
        <w:rPr>
          <w:rFonts w:cstheme="minorHAnsi"/>
        </w:rPr>
        <w:t>Hormonal interventions:</w:t>
      </w:r>
    </w:p>
    <w:p w14:paraId="3841BC11" w14:textId="77777777" w:rsidR="003A0CE6" w:rsidRPr="006423CE" w:rsidRDefault="003A0CE6" w:rsidP="003A0CE6">
      <w:pPr>
        <w:rPr>
          <w:rFonts w:cstheme="minorHAnsi"/>
        </w:rPr>
      </w:pPr>
    </w:p>
    <w:p w14:paraId="5E93D326" w14:textId="77777777" w:rsidR="00374D1A" w:rsidRPr="006423CE" w:rsidRDefault="003A0CE6" w:rsidP="003A0CE6">
      <w:pPr>
        <w:pStyle w:val="ListParagraph"/>
        <w:numPr>
          <w:ilvl w:val="0"/>
          <w:numId w:val="14"/>
        </w:numPr>
        <w:rPr>
          <w:rFonts w:cstheme="minorHAnsi"/>
        </w:rPr>
      </w:pPr>
      <w:r w:rsidRPr="006423CE">
        <w:rPr>
          <w:rFonts w:cstheme="minorHAnsi"/>
        </w:rPr>
        <w:t xml:space="preserve">In our view, treatment with sex hormones – including to kickstart puberty – should be a regulated procedure </w:t>
      </w:r>
      <w:r w:rsidR="00AD492B" w:rsidRPr="006423CE">
        <w:rPr>
          <w:rFonts w:cstheme="minorHAnsi"/>
        </w:rPr>
        <w:t>where</w:t>
      </w:r>
      <w:r w:rsidRPr="006423CE">
        <w:rPr>
          <w:rFonts w:cstheme="minorHAnsi"/>
        </w:rPr>
        <w:t xml:space="preserve"> personal consent</w:t>
      </w:r>
      <w:r w:rsidR="00AD492B" w:rsidRPr="006423CE">
        <w:rPr>
          <w:rFonts w:cstheme="minorHAnsi"/>
        </w:rPr>
        <w:t xml:space="preserve"> is required</w:t>
      </w:r>
      <w:r w:rsidRPr="006423CE">
        <w:rPr>
          <w:rFonts w:cstheme="minorHAnsi"/>
        </w:rPr>
        <w:t xml:space="preserve">. We would prefer to see no exemptions on grounds of certain purposes, such as “treatments affirming the child’s view as to their gender identity” </w:t>
      </w:r>
      <w:r w:rsidRPr="006423CE">
        <w:rPr>
          <w:rFonts w:cstheme="minorHAnsi"/>
        </w:rPr>
        <w:fldChar w:fldCharType="begin"/>
      </w:r>
      <w:r w:rsidRPr="006423CE">
        <w:rPr>
          <w:rFonts w:cstheme="minorHAnsi"/>
        </w:rPr>
        <w:instrText xml:space="preserve"> ADDIN ZOTERO_ITEM CSL_CITATION {"citationID":"tDkVGacw","properties":{"formattedCitation":"(Chief Minister, Treasury and Economic Development Directorate 2021b)","plainCitation":"(Chief Minister, Treasury and Economic Development Directorate 2021b)","noteIndex":0},"citationItems":[{"id":22777,"uris":["http://zotero.org/users/2147311/items/YZ9BJXML"],"uri":["http://zotero.org/users/2147311/items/YZ9BJXML"],"itemData":{"id":22777,"type":"report","title":"Protecting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Directorate"}],"accessed":{"date-parts":[["2021",6,30]]},"issued":{"date-parts":[["2021",6]]}}}],"schema":"https://github.com/citation-style-language/schema/raw/master/csl-citation.json"} </w:instrText>
      </w:r>
      <w:r w:rsidRPr="006423CE">
        <w:rPr>
          <w:rFonts w:cstheme="minorHAnsi"/>
        </w:rPr>
        <w:fldChar w:fldCharType="separate"/>
      </w:r>
      <w:r w:rsidRPr="006423CE">
        <w:rPr>
          <w:rFonts w:cstheme="minorHAnsi"/>
          <w:noProof/>
        </w:rPr>
        <w:t>(Chief Minister, Treasury and Economic Development Directorate 2021b)</w:t>
      </w:r>
      <w:r w:rsidRPr="006423CE">
        <w:rPr>
          <w:rFonts w:cstheme="minorHAnsi"/>
        </w:rPr>
        <w:fldChar w:fldCharType="end"/>
      </w:r>
      <w:r w:rsidRPr="006423CE">
        <w:rPr>
          <w:rFonts w:cstheme="minorHAnsi"/>
        </w:rPr>
        <w:t>, because we wish to see a level playing field for cisgender and gender diverse people with innate variations of sex characteristics.</w:t>
      </w:r>
      <w:r w:rsidR="00374D1A" w:rsidRPr="006423CE">
        <w:rPr>
          <w:rFonts w:cstheme="minorHAnsi"/>
        </w:rPr>
        <w:t xml:space="preserve"> </w:t>
      </w:r>
    </w:p>
    <w:p w14:paraId="312C29E0" w14:textId="1A92C498" w:rsidR="003A0CE6" w:rsidRPr="006423CE" w:rsidRDefault="00374D1A" w:rsidP="003A0CE6">
      <w:pPr>
        <w:pStyle w:val="ListParagraph"/>
        <w:numPr>
          <w:ilvl w:val="0"/>
          <w:numId w:val="14"/>
        </w:numPr>
        <w:rPr>
          <w:rFonts w:cstheme="minorHAnsi"/>
        </w:rPr>
      </w:pPr>
      <w:r w:rsidRPr="006423CE">
        <w:rPr>
          <w:rFonts w:cstheme="minorHAnsi"/>
        </w:rPr>
        <w:t xml:space="preserve">Additionally, such exemptions </w:t>
      </w:r>
      <w:r w:rsidR="00DB78B0" w:rsidRPr="006423CE">
        <w:rPr>
          <w:rFonts w:cstheme="minorHAnsi"/>
        </w:rPr>
        <w:t xml:space="preserve">for gender identity affirmation </w:t>
      </w:r>
      <w:r w:rsidRPr="006423CE">
        <w:rPr>
          <w:rFonts w:cstheme="minorHAnsi"/>
        </w:rPr>
        <w:t>can be misused. Clinical</w:t>
      </w:r>
      <w:r w:rsidR="00357E46" w:rsidRPr="006423CE">
        <w:rPr>
          <w:rFonts w:cstheme="minorHAnsi"/>
        </w:rPr>
        <w:t xml:space="preserve">, </w:t>
      </w:r>
      <w:r w:rsidR="00D9513D" w:rsidRPr="006423CE">
        <w:rPr>
          <w:rFonts w:cstheme="minorHAnsi"/>
        </w:rPr>
        <w:t>p</w:t>
      </w:r>
      <w:r w:rsidR="00357E46" w:rsidRPr="006423CE">
        <w:rPr>
          <w:rFonts w:cstheme="minorHAnsi"/>
        </w:rPr>
        <w:t>arental</w:t>
      </w:r>
      <w:r w:rsidRPr="006423CE">
        <w:rPr>
          <w:rFonts w:cstheme="minorHAnsi"/>
        </w:rPr>
        <w:t xml:space="preserve"> and judicial views of a child’s gender identity, based on the child’s claimed preference for “female toys, clothes and activities” provided rationales for the sterilisation of a pre-school child in </w:t>
      </w:r>
      <w:r w:rsidRPr="00BC53BD">
        <w:rPr>
          <w:rFonts w:cstheme="minorHAnsi"/>
          <w:i/>
          <w:iCs/>
        </w:rPr>
        <w:t xml:space="preserve">Re: Carla </w:t>
      </w:r>
      <w:r w:rsidR="00BC53BD" w:rsidRPr="00BC53BD">
        <w:rPr>
          <w:rFonts w:cstheme="minorHAnsi"/>
          <w:i/>
          <w:iCs/>
        </w:rPr>
        <w:t>(Medical procedure)</w:t>
      </w:r>
      <w:r w:rsidR="00BC53BD">
        <w:rPr>
          <w:rFonts w:cstheme="minorHAnsi"/>
        </w:rPr>
        <w:t xml:space="preserve"> </w:t>
      </w:r>
      <w:r w:rsidRPr="006423CE">
        <w:rPr>
          <w:rFonts w:cstheme="minorHAnsi"/>
        </w:rPr>
        <w:fldChar w:fldCharType="begin"/>
      </w:r>
      <w:r w:rsidR="00331242">
        <w:rPr>
          <w:rFonts w:cstheme="minorHAnsi"/>
        </w:rPr>
        <w:instrText xml:space="preserve"> ADDIN ZOTERO_ITEM CSL_CITATION {"citationID":"CVDfgK0Q","properties":{"formattedCitation":"(Family Court of Australia 2016, paras 13\\uc0\\u8211{}15)","plainCitation":"(Family Court of Australia 2016, paras 13–15)","noteIndex":0},"citationItems":[{"id":76,"uris":["http://zotero.org/users/2147311/items/JP5H4P9F"],"uri":["http://zotero.org/users/2147311/items/JP5H4P9F"],"itemData":{"id":76,"type":"legal_case","authority":"FamCA 7","language":"en","note":"Re: Carla (Medical procedure) [2016] FamCA 7 (20 January 2016)","number":"7","title":"Re: Carla (Medical procedure)","title-short":"Re: Carla","URL":"http://www.austlii.edu.au/cgi-bin/sinodisp/au/cases/cth/FamCA/2016/7.html","author":[{"literal":"Family Court of Australia"}],"accessed":{"date-parts":[["2016",12,7]]},"issued":{"date-parts":[["2016",1,20]]}},"locator":"13-15","label":"paragraph"}],"schema":"https://github.com/citation-style-language/schema/raw/master/csl-citation.json"} </w:instrText>
      </w:r>
      <w:r w:rsidRPr="006423CE">
        <w:rPr>
          <w:rFonts w:cstheme="minorHAnsi"/>
        </w:rPr>
        <w:fldChar w:fldCharType="separate"/>
      </w:r>
      <w:r w:rsidR="006B6045" w:rsidRPr="006423CE">
        <w:rPr>
          <w:rFonts w:cstheme="minorHAnsi"/>
          <w:lang w:val="en-GB"/>
        </w:rPr>
        <w:t>(Family Court of Australia 2016, paras 13–15)</w:t>
      </w:r>
      <w:r w:rsidRPr="006423CE">
        <w:rPr>
          <w:rFonts w:cstheme="minorHAnsi"/>
        </w:rPr>
        <w:fldChar w:fldCharType="end"/>
      </w:r>
      <w:r w:rsidRPr="006423CE">
        <w:rPr>
          <w:rFonts w:cstheme="minorHAnsi"/>
        </w:rPr>
        <w:t>.</w:t>
      </w:r>
    </w:p>
    <w:p w14:paraId="30DE931C" w14:textId="547E1F0F" w:rsidR="008715C4" w:rsidRPr="006423CE" w:rsidRDefault="008715C4" w:rsidP="003A0CE6">
      <w:pPr>
        <w:pStyle w:val="ListParagraph"/>
        <w:numPr>
          <w:ilvl w:val="0"/>
          <w:numId w:val="14"/>
        </w:numPr>
        <w:rPr>
          <w:rFonts w:cstheme="minorHAnsi"/>
        </w:rPr>
      </w:pPr>
      <w:r w:rsidRPr="006423CE">
        <w:rPr>
          <w:rFonts w:cstheme="minorHAnsi"/>
        </w:rPr>
        <w:t>Sex hormone treatments in infancy should be regarded as presuming future preferences and values.</w:t>
      </w:r>
    </w:p>
    <w:p w14:paraId="064F4282" w14:textId="48EE7FE8" w:rsidR="003A0CE6" w:rsidRPr="006423CE" w:rsidRDefault="003A0CE6" w:rsidP="003A0CE6">
      <w:pPr>
        <w:pStyle w:val="ListParagraph"/>
        <w:numPr>
          <w:ilvl w:val="0"/>
          <w:numId w:val="14"/>
        </w:numPr>
        <w:rPr>
          <w:rFonts w:cstheme="minorHAnsi"/>
        </w:rPr>
      </w:pPr>
      <w:r w:rsidRPr="006423CE">
        <w:rPr>
          <w:rFonts w:cstheme="minorHAnsi"/>
        </w:rPr>
        <w:t xml:space="preserve">It is consistent with the National Decision-Making Principles and respect for the evolving capacity of the child for an adolescent to be able to </w:t>
      </w:r>
      <w:r w:rsidR="004944CA" w:rsidRPr="006423CE">
        <w:rPr>
          <w:rFonts w:cstheme="minorHAnsi"/>
        </w:rPr>
        <w:t>decide on</w:t>
      </w:r>
      <w:r w:rsidRPr="006423CE">
        <w:rPr>
          <w:rFonts w:cstheme="minorHAnsi"/>
        </w:rPr>
        <w:t xml:space="preserve"> hormonal treatment, including to kickstart puberty (as in Re: Kaitlin </w:t>
      </w:r>
      <w:r w:rsidRPr="006423CE">
        <w:rPr>
          <w:rFonts w:cstheme="minorHAnsi"/>
        </w:rPr>
        <w:fldChar w:fldCharType="begin"/>
      </w:r>
      <w:r w:rsidRPr="006423CE">
        <w:rPr>
          <w:rFonts w:cstheme="minorHAnsi"/>
        </w:rPr>
        <w:instrText xml:space="preserve"> ADDIN ZOTERO_ITEM CSL_CITATION {"citationID":"Qp4c2zva","properties":{"formattedCitation":"(Family Court of Australia 2017)","plainCitation":"(Family Court of Australia 2017)","noteIndex":0},"citationItems":[{"id":75,"uris":["http://zotero.org/users/2147311/items/VWQEJSVZ"],"uri":["http://zotero.org/users/2147311/items/VWQEJSVZ"],"itemData":{"id":75,"type":"legal_case","authority":"FamCA 83","language":"en","note":"Re: Kaitlin [2017] FamCA 83 (22 February 2017)","number":"7","title":"Re: Kaitlin","title-short":"Re: Kaitlin","URL":"http://www.austlii.edu.au/au/cases/cth/FamCA/2017/83.html","author":[{"literal":"Family Court of Australia"}],"accessed":{"date-parts":[["2017",11,3]]},"issued":{"date-parts":[["2017",2,23]]}}}],"schema":"https://github.com/citation-style-language/schema/raw/master/csl-citation.json"} </w:instrText>
      </w:r>
      <w:r w:rsidRPr="006423CE">
        <w:rPr>
          <w:rFonts w:cstheme="minorHAnsi"/>
        </w:rPr>
        <w:fldChar w:fldCharType="separate"/>
      </w:r>
      <w:r w:rsidRPr="006423CE">
        <w:rPr>
          <w:rFonts w:cstheme="minorHAnsi"/>
          <w:noProof/>
        </w:rPr>
        <w:t>(Family Court of Australia 2017)</w:t>
      </w:r>
      <w:r w:rsidRPr="006423CE">
        <w:rPr>
          <w:rFonts w:cstheme="minorHAnsi"/>
        </w:rPr>
        <w:fldChar w:fldCharType="end"/>
      </w:r>
      <w:r w:rsidRPr="006423CE">
        <w:rPr>
          <w:rFonts w:cstheme="minorHAnsi"/>
        </w:rPr>
        <w:t>), and including the type of hormonal intervention (i.e. feminising or masculinising treatment).</w:t>
      </w:r>
    </w:p>
    <w:p w14:paraId="29B71752" w14:textId="77777777" w:rsidR="003A0CE6" w:rsidRPr="006423CE" w:rsidRDefault="003A0CE6" w:rsidP="003A0CE6">
      <w:pPr>
        <w:rPr>
          <w:rFonts w:cstheme="minorHAnsi"/>
        </w:rPr>
      </w:pPr>
    </w:p>
    <w:p w14:paraId="2B4FE55F" w14:textId="4405889C" w:rsidR="00760959" w:rsidRPr="006423CE" w:rsidRDefault="002B45F4" w:rsidP="00416D8B">
      <w:pPr>
        <w:rPr>
          <w:rFonts w:cstheme="minorHAnsi"/>
        </w:rPr>
      </w:pPr>
      <w:r w:rsidRPr="006423CE">
        <w:rPr>
          <w:rFonts w:cstheme="minorHAnsi"/>
        </w:rPr>
        <w:t>Puberty suppressants</w:t>
      </w:r>
      <w:r w:rsidR="00416D8B" w:rsidRPr="006423CE">
        <w:rPr>
          <w:rFonts w:cstheme="minorHAnsi"/>
        </w:rPr>
        <w:t>:</w:t>
      </w:r>
    </w:p>
    <w:p w14:paraId="3282F17F" w14:textId="64775E6A" w:rsidR="002B45F4" w:rsidRPr="006423CE" w:rsidRDefault="002B45F4">
      <w:pPr>
        <w:rPr>
          <w:rFonts w:cstheme="minorHAnsi"/>
        </w:rPr>
      </w:pPr>
    </w:p>
    <w:p w14:paraId="2ABBFC5A" w14:textId="3223E06C" w:rsidR="002B45F4" w:rsidRPr="006423CE" w:rsidRDefault="009124D4" w:rsidP="00916099">
      <w:pPr>
        <w:pStyle w:val="ListParagraph"/>
        <w:numPr>
          <w:ilvl w:val="0"/>
          <w:numId w:val="15"/>
        </w:numPr>
        <w:rPr>
          <w:rFonts w:cstheme="minorHAnsi"/>
        </w:rPr>
      </w:pPr>
      <w:r w:rsidRPr="006423CE">
        <w:rPr>
          <w:rFonts w:cstheme="minorHAnsi"/>
        </w:rPr>
        <w:t xml:space="preserve">These procedures should be exempt. </w:t>
      </w:r>
      <w:r w:rsidR="002B45F4" w:rsidRPr="006423CE">
        <w:rPr>
          <w:rFonts w:cstheme="minorHAnsi"/>
        </w:rPr>
        <w:t xml:space="preserve">There are many situations where puberty suppressants might form part of the treatment protocol for children with innate variations of sex characteristics, including as an alternative to surgery in situations like those described in </w:t>
      </w:r>
      <w:r w:rsidR="002B45F4" w:rsidRPr="00BC53BD">
        <w:rPr>
          <w:rFonts w:cstheme="minorHAnsi"/>
          <w:i/>
          <w:iCs/>
        </w:rPr>
        <w:t>Re</w:t>
      </w:r>
      <w:r w:rsidR="00BC53BD" w:rsidRPr="00BC53BD">
        <w:rPr>
          <w:rFonts w:cstheme="minorHAnsi"/>
          <w:i/>
          <w:iCs/>
        </w:rPr>
        <w:t>:</w:t>
      </w:r>
      <w:r w:rsidR="002B45F4" w:rsidRPr="00BC53BD">
        <w:rPr>
          <w:rFonts w:cstheme="minorHAnsi"/>
          <w:i/>
          <w:iCs/>
        </w:rPr>
        <w:t xml:space="preserve"> Carla (</w:t>
      </w:r>
      <w:r w:rsidR="00BC53BD" w:rsidRPr="00BC53BD">
        <w:rPr>
          <w:rFonts w:cstheme="minorHAnsi"/>
          <w:i/>
          <w:iCs/>
        </w:rPr>
        <w:t>M</w:t>
      </w:r>
      <w:r w:rsidR="002B45F4" w:rsidRPr="00BC53BD">
        <w:rPr>
          <w:rFonts w:cstheme="minorHAnsi"/>
          <w:i/>
          <w:iCs/>
        </w:rPr>
        <w:t>edical procedure)</w:t>
      </w:r>
      <w:r w:rsidR="002B45F4" w:rsidRPr="006423CE">
        <w:rPr>
          <w:rFonts w:cstheme="minorHAnsi"/>
        </w:rPr>
        <w:t xml:space="preserve"> where a pre-school child’s gonads were removed </w:t>
      </w:r>
      <w:r w:rsidR="004944CA" w:rsidRPr="006423CE">
        <w:rPr>
          <w:rFonts w:cstheme="minorHAnsi"/>
        </w:rPr>
        <w:t>based on</w:t>
      </w:r>
      <w:r w:rsidR="002B45F4" w:rsidRPr="006423CE">
        <w:rPr>
          <w:rFonts w:cstheme="minorHAnsi"/>
        </w:rPr>
        <w:t xml:space="preserve"> dubious information</w:t>
      </w:r>
      <w:r w:rsidR="00416D8B" w:rsidRPr="006423CE">
        <w:rPr>
          <w:rFonts w:cstheme="minorHAnsi"/>
        </w:rPr>
        <w:t xml:space="preserve"> </w:t>
      </w:r>
      <w:r w:rsidR="00416D8B" w:rsidRPr="006423CE">
        <w:rPr>
          <w:rFonts w:cstheme="minorHAnsi"/>
        </w:rPr>
        <w:fldChar w:fldCharType="begin"/>
      </w:r>
      <w:r w:rsidR="00416D8B" w:rsidRPr="006423CE">
        <w:rPr>
          <w:rFonts w:cstheme="minorHAnsi"/>
        </w:rPr>
        <w:instrText xml:space="preserve"> ADDIN ZOTERO_ITEM CSL_CITATION {"citationID":"IJXAjoii","properties":{"formattedCitation":"(Kelly and Smith 2017; Carpenter 2018a; Richards and Wisdom 2019)","plainCitation":"(Kelly and Smith 2017; Carpenter 2018a; Richards and Wisdom 2019)","noteIndex":0},"citationItems":[{"id":6519,"uris":["http://zotero.org/users/2147311/items/FHA8F4G6"],"uri":["http://zotero.org/users/2147311/items/FHA8F4G6"],"itemData":{"id":6519,"type":"article-journal","container-title":"Australian Journal of Family Law","issue":"2","language":"en","page":"118-133","title":"Should court authorisation be required for surgery on intersex children? A critique of the Family Court decision in Re Carla","volume":"31","author":[{"family":"Kelly","given":"Fiona"},{"family":"Smith","given":"Malcolm K"}],"issued":{"date-parts":[["2017"]]}},"label":"page"},{"id":6520,"uris":["http://zotero.org/users/2147311/items/UWHGV8J7"],"uri":["http://zotero.org/users/2147311/items/UWHGV8J7"],"itemData":{"id":6520,"type":"article-journal","container-title":"Health and Human Rights","issue":"2","language":"en","note":"Carla\nhttps://www.hhrjournal.org/2018/08/intersex-variations-human-rights-and-the-international-classification-of-diseases/\nhttps://www.ncbi.nlm.nih.gov/pmc/articles/PMC6293350/","page":"205-214","title":"Intersex Variations, Human Rights, and the International Classification of Diseases","volume":"20","author":[{"family":"Carpenter","given":"Morgan"}],"issued":{"date-parts":[["2018",8,1]]}},"label":"page"},{"id":6517,"uris":["http://zotero.org/users/2147311/items/93D3QWQ6"],"uri":["http://zotero.org/users/2147311/items/93D3QWQ6"],"itemData":{"id":6517,"type":"article-journal","container-title":"QUT Law Review","DOI":"10.5204/qutlr.v18i2.760","ISSN":"2201-7275","issue":"2","page":"77-92","title":"Re Carla: An Error in Judgment","volume":"18","author":[{"family":"Richards","given":"Bernadette J."},{"family":"Wisdom","given":"Travis Leal Couto"}],"issued":{"date-parts":[["2019",1]]}},"label":"page"}],"schema":"https://github.com/citation-style-language/schema/raw/master/csl-citation.json"} </w:instrText>
      </w:r>
      <w:r w:rsidR="00416D8B" w:rsidRPr="006423CE">
        <w:rPr>
          <w:rFonts w:cstheme="minorHAnsi"/>
        </w:rPr>
        <w:fldChar w:fldCharType="separate"/>
      </w:r>
      <w:r w:rsidR="00416D8B" w:rsidRPr="006423CE">
        <w:rPr>
          <w:rFonts w:cstheme="minorHAnsi"/>
          <w:noProof/>
        </w:rPr>
        <w:t>(Kelly and Smith 2017; Carpenter 2018a; Richards and Wisdom 2019)</w:t>
      </w:r>
      <w:r w:rsidR="00416D8B" w:rsidRPr="006423CE">
        <w:rPr>
          <w:rFonts w:cstheme="minorHAnsi"/>
        </w:rPr>
        <w:fldChar w:fldCharType="end"/>
      </w:r>
      <w:r w:rsidR="002B45F4" w:rsidRPr="006423CE">
        <w:rPr>
          <w:rFonts w:cstheme="minorHAnsi"/>
        </w:rPr>
        <w:t>.</w:t>
      </w:r>
    </w:p>
    <w:p w14:paraId="7FAEE343" w14:textId="4F2D1B06" w:rsidR="002B45F4" w:rsidRPr="006423CE" w:rsidRDefault="002238F3" w:rsidP="009B6692">
      <w:pPr>
        <w:pStyle w:val="ListParagraph"/>
        <w:numPr>
          <w:ilvl w:val="0"/>
          <w:numId w:val="15"/>
        </w:numPr>
        <w:rPr>
          <w:rFonts w:cstheme="minorHAnsi"/>
        </w:rPr>
      </w:pPr>
      <w:r w:rsidRPr="006423CE">
        <w:rPr>
          <w:rFonts w:cstheme="minorHAnsi"/>
        </w:rPr>
        <w:t>P</w:t>
      </w:r>
      <w:r w:rsidR="002B45F4" w:rsidRPr="006423CE">
        <w:rPr>
          <w:rFonts w:cstheme="minorHAnsi"/>
        </w:rPr>
        <w:t xml:space="preserve">uberty suppressants </w:t>
      </w:r>
      <w:r w:rsidRPr="006423CE">
        <w:rPr>
          <w:rFonts w:cstheme="minorHAnsi"/>
        </w:rPr>
        <w:t>should not be considered a matter for regulation</w:t>
      </w:r>
      <w:r w:rsidR="002B45F4" w:rsidRPr="006423CE">
        <w:rPr>
          <w:rFonts w:cstheme="minorHAnsi"/>
        </w:rPr>
        <w:t xml:space="preserve"> unless they are unambiguously found to have consequences for physical health that </w:t>
      </w:r>
      <w:r w:rsidR="00E66F64" w:rsidRPr="006423CE">
        <w:rPr>
          <w:rFonts w:cstheme="minorHAnsi"/>
        </w:rPr>
        <w:t>warrant</w:t>
      </w:r>
      <w:r w:rsidR="002B45F4" w:rsidRPr="006423CE">
        <w:rPr>
          <w:rFonts w:cstheme="minorHAnsi"/>
        </w:rPr>
        <w:t xml:space="preserve"> regulati</w:t>
      </w:r>
      <w:r w:rsidR="00E66F64" w:rsidRPr="006423CE">
        <w:rPr>
          <w:rFonts w:cstheme="minorHAnsi"/>
        </w:rPr>
        <w:t>on</w:t>
      </w:r>
      <w:r w:rsidR="002B45F4" w:rsidRPr="006423CE">
        <w:rPr>
          <w:rFonts w:cstheme="minorHAnsi"/>
        </w:rPr>
        <w:t xml:space="preserve">. </w:t>
      </w:r>
      <w:r w:rsidR="007E7C53" w:rsidRPr="006423CE">
        <w:rPr>
          <w:rFonts w:cstheme="minorHAnsi"/>
        </w:rPr>
        <w:t>W</w:t>
      </w:r>
      <w:r w:rsidR="00416D8B" w:rsidRPr="006423CE">
        <w:rPr>
          <w:rFonts w:cstheme="minorHAnsi"/>
        </w:rPr>
        <w:t>e note that, i</w:t>
      </w:r>
      <w:r w:rsidR="002B45F4" w:rsidRPr="006423CE">
        <w:rPr>
          <w:rFonts w:cstheme="minorHAnsi"/>
        </w:rPr>
        <w:t xml:space="preserve">f </w:t>
      </w:r>
      <w:r w:rsidR="00416D8B" w:rsidRPr="006423CE">
        <w:rPr>
          <w:rFonts w:cstheme="minorHAnsi"/>
        </w:rPr>
        <w:t>puberty suppressants are found</w:t>
      </w:r>
      <w:r w:rsidR="002B45F4" w:rsidRPr="006423CE">
        <w:rPr>
          <w:rFonts w:cstheme="minorHAnsi"/>
        </w:rPr>
        <w:t xml:space="preserve"> </w:t>
      </w:r>
      <w:r w:rsidR="004944CA" w:rsidRPr="006423CE">
        <w:rPr>
          <w:rFonts w:cstheme="minorHAnsi"/>
        </w:rPr>
        <w:t xml:space="preserve">to </w:t>
      </w:r>
      <w:r w:rsidR="002B45F4" w:rsidRPr="006423CE">
        <w:rPr>
          <w:rFonts w:cstheme="minorHAnsi"/>
        </w:rPr>
        <w:t xml:space="preserve">have consequences for </w:t>
      </w:r>
      <w:r w:rsidR="007E7C53" w:rsidRPr="006423CE">
        <w:rPr>
          <w:rFonts w:cstheme="minorHAnsi"/>
        </w:rPr>
        <w:t xml:space="preserve">one population, such as </w:t>
      </w:r>
      <w:r w:rsidR="002B45F4" w:rsidRPr="006423CE">
        <w:rPr>
          <w:rFonts w:cstheme="minorHAnsi"/>
        </w:rPr>
        <w:t xml:space="preserve">bone health in gender diverse </w:t>
      </w:r>
      <w:r w:rsidR="00416D8B" w:rsidRPr="006423CE">
        <w:rPr>
          <w:rFonts w:cstheme="minorHAnsi"/>
        </w:rPr>
        <w:t>adolescents</w:t>
      </w:r>
      <w:r w:rsidR="002B45F4" w:rsidRPr="006423CE">
        <w:rPr>
          <w:rFonts w:cstheme="minorHAnsi"/>
        </w:rPr>
        <w:t xml:space="preserve">, </w:t>
      </w:r>
      <w:r w:rsidR="00416D8B" w:rsidRPr="006423CE">
        <w:rPr>
          <w:rFonts w:cstheme="minorHAnsi"/>
        </w:rPr>
        <w:t xml:space="preserve">then </w:t>
      </w:r>
      <w:r w:rsidR="002B45F4" w:rsidRPr="006423CE">
        <w:rPr>
          <w:rFonts w:cstheme="minorHAnsi"/>
        </w:rPr>
        <w:t xml:space="preserve">they </w:t>
      </w:r>
      <w:r w:rsidR="00416D8B" w:rsidRPr="006423CE">
        <w:rPr>
          <w:rFonts w:cstheme="minorHAnsi"/>
        </w:rPr>
        <w:t xml:space="preserve">will equally </w:t>
      </w:r>
      <w:r w:rsidR="002B45F4" w:rsidRPr="006423CE">
        <w:rPr>
          <w:rFonts w:cstheme="minorHAnsi"/>
        </w:rPr>
        <w:t>have consequences for bone health in children with precocious puberty</w:t>
      </w:r>
      <w:r w:rsidR="007E7C53" w:rsidRPr="006423CE">
        <w:rPr>
          <w:rFonts w:cstheme="minorHAnsi"/>
        </w:rPr>
        <w:t>,</w:t>
      </w:r>
      <w:r w:rsidR="002B45F4" w:rsidRPr="006423CE">
        <w:rPr>
          <w:rFonts w:cstheme="minorHAnsi"/>
        </w:rPr>
        <w:t xml:space="preserve"> and </w:t>
      </w:r>
      <w:r w:rsidR="00416D8B" w:rsidRPr="006423CE">
        <w:rPr>
          <w:rFonts w:cstheme="minorHAnsi"/>
        </w:rPr>
        <w:t xml:space="preserve">cisgender </w:t>
      </w:r>
      <w:r w:rsidR="002B45F4" w:rsidRPr="006423CE">
        <w:rPr>
          <w:rFonts w:cstheme="minorHAnsi"/>
        </w:rPr>
        <w:t xml:space="preserve">children with </w:t>
      </w:r>
      <w:r w:rsidR="00416D8B" w:rsidRPr="006423CE">
        <w:rPr>
          <w:rFonts w:cstheme="minorHAnsi"/>
        </w:rPr>
        <w:t xml:space="preserve">innate </w:t>
      </w:r>
      <w:r w:rsidR="002B45F4" w:rsidRPr="006423CE">
        <w:rPr>
          <w:rFonts w:cstheme="minorHAnsi"/>
        </w:rPr>
        <w:t>variations</w:t>
      </w:r>
      <w:r w:rsidR="00416D8B" w:rsidRPr="006423CE">
        <w:rPr>
          <w:rFonts w:cstheme="minorHAnsi"/>
        </w:rPr>
        <w:t xml:space="preserve"> of sex characteristics</w:t>
      </w:r>
      <w:r w:rsidR="002B45F4" w:rsidRPr="006423CE">
        <w:rPr>
          <w:rFonts w:cstheme="minorHAnsi"/>
        </w:rPr>
        <w:t>.</w:t>
      </w:r>
    </w:p>
    <w:p w14:paraId="34B72EFD" w14:textId="2BF63AFF" w:rsidR="002B45F4" w:rsidRPr="006423CE" w:rsidRDefault="002B45F4">
      <w:pPr>
        <w:rPr>
          <w:rFonts w:cstheme="minorHAnsi"/>
        </w:rPr>
      </w:pPr>
    </w:p>
    <w:p w14:paraId="20420ACD" w14:textId="2DEDFDB5" w:rsidR="00384523" w:rsidRPr="006423CE" w:rsidRDefault="00384523">
      <w:pPr>
        <w:rPr>
          <w:rFonts w:cstheme="minorHAnsi"/>
        </w:rPr>
      </w:pPr>
      <w:r w:rsidRPr="006423CE">
        <w:rPr>
          <w:rFonts w:cstheme="minorHAnsi"/>
        </w:rPr>
        <w:lastRenderedPageBreak/>
        <w:t>Gender stereotypes:</w:t>
      </w:r>
    </w:p>
    <w:p w14:paraId="1E2ACBAB" w14:textId="6AD41A76" w:rsidR="00384523" w:rsidRPr="006423CE" w:rsidRDefault="00384523">
      <w:pPr>
        <w:rPr>
          <w:rFonts w:cstheme="minorHAnsi"/>
        </w:rPr>
      </w:pPr>
    </w:p>
    <w:p w14:paraId="66081BAC" w14:textId="66873138" w:rsidR="00384523" w:rsidRPr="006423CE" w:rsidRDefault="00384523" w:rsidP="00384523">
      <w:pPr>
        <w:pStyle w:val="ListParagraph"/>
        <w:numPr>
          <w:ilvl w:val="0"/>
          <w:numId w:val="19"/>
        </w:numPr>
        <w:rPr>
          <w:rFonts w:cstheme="minorHAnsi"/>
        </w:rPr>
      </w:pPr>
      <w:r w:rsidRPr="006423CE">
        <w:rPr>
          <w:rFonts w:cstheme="minorHAnsi"/>
        </w:rPr>
        <w:t xml:space="preserve">No procedures, except those with personal consent by the person undergoing treatment, should be permissible if they make </w:t>
      </w:r>
      <w:r w:rsidR="00DC6DFB" w:rsidRPr="006423CE">
        <w:rPr>
          <w:rFonts w:cstheme="minorHAnsi"/>
        </w:rPr>
        <w:t>pre-emptive</w:t>
      </w:r>
      <w:r w:rsidR="00717336" w:rsidRPr="006423CE">
        <w:rPr>
          <w:rFonts w:cstheme="minorHAnsi"/>
        </w:rPr>
        <w:t xml:space="preserve"> </w:t>
      </w:r>
      <w:r w:rsidRPr="006423CE">
        <w:rPr>
          <w:rFonts w:cstheme="minorHAnsi"/>
        </w:rPr>
        <w:t xml:space="preserve">assumptions about the future values and preferences of a person, including their future gender, sexuality or preferences for sexual function, or any perceived future risk of stigmatisation. </w:t>
      </w:r>
      <w:r w:rsidRPr="006423CE">
        <w:rPr>
          <w:rFonts w:cstheme="minorHAnsi"/>
          <w:lang w:val="en-IE"/>
        </w:rPr>
        <w:t>Alternative ways of expressing this include references to psychosocial factors, gender stereotypes and social and cultural norms</w:t>
      </w:r>
      <w:r w:rsidR="00566851" w:rsidRPr="006423CE">
        <w:rPr>
          <w:rFonts w:cstheme="minorHAnsi"/>
          <w:lang w:val="en-IE"/>
        </w:rPr>
        <w:t xml:space="preserve">, building upon a statement in the </w:t>
      </w:r>
      <w:r w:rsidRPr="006423CE">
        <w:rPr>
          <w:rFonts w:cstheme="minorHAnsi"/>
          <w:lang w:val="en-IE"/>
        </w:rPr>
        <w:t xml:space="preserve">options paper </w:t>
      </w:r>
      <w:r w:rsidR="00566851" w:rsidRPr="006423CE">
        <w:rPr>
          <w:rFonts w:cstheme="minorHAnsi"/>
          <w:lang w:val="en-IE"/>
        </w:rPr>
        <w:t xml:space="preserve">that </w:t>
      </w:r>
      <w:r w:rsidRPr="006423CE">
        <w:rPr>
          <w:rFonts w:cstheme="minorHAnsi"/>
          <w:lang w:val="en-IE"/>
        </w:rPr>
        <w:t xml:space="preserve">refers to a potential exclusion of psychosocial rationales </w:t>
      </w:r>
      <w:r w:rsidRPr="006423CE">
        <w:rPr>
          <w:rFonts w:cstheme="minorHAnsi"/>
          <w:lang w:val="en-IE"/>
        </w:rPr>
        <w:fldChar w:fldCharType="begin"/>
      </w:r>
      <w:r w:rsidRPr="006423CE">
        <w:rPr>
          <w:rFonts w:cstheme="minorHAnsi"/>
          <w:lang w:val="en-IE"/>
        </w:rPr>
        <w:instrText xml:space="preserve"> ADDIN ZOTERO_ITEM CSL_CITATION {"citationID":"0pKlycA3","properties":{"formattedCitation":"(Chief Minister, Treasury and Economic Development Directorate 2021b, 9)","plainCitation":"(Chief Minister, Treasury and Economic Development Directorate 2021b, 9)","noteIndex":0},"citationItems":[{"id":22777,"uris":["http://zotero.org/users/2147311/items/YZ9BJXML"],"uri":["http://zotero.org/users/2147311/items/YZ9BJXML"],"itemData":{"id":22777,"type":"report","title":"Protecting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Directorate"}],"accessed":{"date-parts":[["2021",6,30]]},"issued":{"date-parts":[["2021",6]]}},"locator":"9","label":"page"}],"schema":"https://github.com/citation-style-language/schema/raw/master/csl-citation.json"} </w:instrText>
      </w:r>
      <w:r w:rsidRPr="006423CE">
        <w:rPr>
          <w:rFonts w:cstheme="minorHAnsi"/>
          <w:lang w:val="en-IE"/>
        </w:rPr>
        <w:fldChar w:fldCharType="separate"/>
      </w:r>
      <w:r w:rsidRPr="006423CE">
        <w:rPr>
          <w:rFonts w:cstheme="minorHAnsi"/>
          <w:noProof/>
          <w:lang w:val="en-IE"/>
        </w:rPr>
        <w:t>(Chief Minister, Treasury and Economic Development Directorate 2021b, 9)</w:t>
      </w:r>
      <w:r w:rsidRPr="006423CE">
        <w:rPr>
          <w:rFonts w:cstheme="minorHAnsi"/>
          <w:lang w:val="en-IE"/>
        </w:rPr>
        <w:fldChar w:fldCharType="end"/>
      </w:r>
      <w:r w:rsidRPr="006423CE">
        <w:rPr>
          <w:rFonts w:cstheme="minorHAnsi"/>
          <w:lang w:val="en-IE"/>
        </w:rPr>
        <w:t>.</w:t>
      </w:r>
    </w:p>
    <w:p w14:paraId="46196EDA" w14:textId="717CA267" w:rsidR="00B35962" w:rsidRPr="006423CE" w:rsidRDefault="00B35962">
      <w:pPr>
        <w:rPr>
          <w:rFonts w:cstheme="minorHAnsi"/>
        </w:rPr>
      </w:pPr>
    </w:p>
    <w:p w14:paraId="556F4E57" w14:textId="77777777" w:rsidR="00E123BE" w:rsidRPr="006423CE" w:rsidRDefault="00E123BE">
      <w:pPr>
        <w:rPr>
          <w:rFonts w:cstheme="minorHAnsi"/>
        </w:rPr>
      </w:pPr>
    </w:p>
    <w:p w14:paraId="17FBD0EA" w14:textId="58B5104B" w:rsidR="00026A4A" w:rsidRPr="006423CE" w:rsidRDefault="00880D72" w:rsidP="00026A4A">
      <w:pPr>
        <w:pStyle w:val="Heading2"/>
        <w:rPr>
          <w:rFonts w:asciiTheme="minorHAnsi" w:hAnsiTheme="minorHAnsi" w:cstheme="minorHAnsi"/>
        </w:rPr>
      </w:pPr>
      <w:bookmarkStart w:id="24" w:name="_Toc79406218"/>
      <w:r w:rsidRPr="006423CE">
        <w:rPr>
          <w:rFonts w:asciiTheme="minorHAnsi" w:hAnsiTheme="minorHAnsi" w:cstheme="minorHAnsi"/>
        </w:rPr>
        <w:t xml:space="preserve">Question 3: </w:t>
      </w:r>
      <w:r w:rsidR="00026A4A" w:rsidRPr="006423CE">
        <w:rPr>
          <w:rFonts w:asciiTheme="minorHAnsi" w:hAnsiTheme="minorHAnsi" w:cstheme="minorHAnsi"/>
        </w:rPr>
        <w:t>What suggestions do you have about what bodies should be established or utilised, how they should work, and how their work should be reported?</w:t>
      </w:r>
      <w:bookmarkEnd w:id="24"/>
      <w:r w:rsidR="00026A4A" w:rsidRPr="006423CE">
        <w:rPr>
          <w:rFonts w:asciiTheme="minorHAnsi" w:hAnsiTheme="minorHAnsi" w:cstheme="minorHAnsi"/>
        </w:rPr>
        <w:t xml:space="preserve"> </w:t>
      </w:r>
    </w:p>
    <w:p w14:paraId="07B07142" w14:textId="77777777" w:rsidR="00B2184E" w:rsidRPr="006423CE" w:rsidRDefault="00B2184E" w:rsidP="00B2184E">
      <w:pPr>
        <w:rPr>
          <w:rFonts w:cstheme="minorHAnsi"/>
        </w:rPr>
      </w:pPr>
    </w:p>
    <w:p w14:paraId="26A61960" w14:textId="564DFCC9" w:rsidR="001E56ED" w:rsidRPr="006423CE" w:rsidRDefault="001E56ED" w:rsidP="001E56ED">
      <w:pPr>
        <w:pStyle w:val="Heading3"/>
      </w:pPr>
      <w:bookmarkStart w:id="25" w:name="_Toc79406219"/>
      <w:r w:rsidRPr="006423CE">
        <w:t>A human rights model, not a biomedical model</w:t>
      </w:r>
      <w:bookmarkEnd w:id="25"/>
    </w:p>
    <w:p w14:paraId="08E7907A" w14:textId="77777777" w:rsidR="001E56ED" w:rsidRPr="006423CE" w:rsidRDefault="001E56ED">
      <w:pPr>
        <w:rPr>
          <w:rFonts w:cstheme="minorHAnsi"/>
        </w:rPr>
      </w:pPr>
    </w:p>
    <w:p w14:paraId="6599C721" w14:textId="14E172D0" w:rsidR="00AE048D" w:rsidRPr="006423CE" w:rsidRDefault="00664AD6" w:rsidP="00664AD6">
      <w:pPr>
        <w:rPr>
          <w:rFonts w:cstheme="minorHAnsi"/>
        </w:rPr>
      </w:pPr>
      <w:r w:rsidRPr="006423CE">
        <w:rPr>
          <w:rFonts w:cstheme="minorHAnsi"/>
        </w:rPr>
        <w:t xml:space="preserve">The current approach to treatment implements a biomedical model that seeks to prioritise biomedical considerations, </w:t>
      </w:r>
      <w:r w:rsidR="00F87A62" w:rsidRPr="006423CE">
        <w:rPr>
          <w:rFonts w:cstheme="minorHAnsi"/>
        </w:rPr>
        <w:t>but</w:t>
      </w:r>
      <w:r w:rsidRPr="006423CE">
        <w:rPr>
          <w:rFonts w:cstheme="minorHAnsi"/>
        </w:rPr>
        <w:t xml:space="preserve"> that </w:t>
      </w:r>
      <w:r w:rsidR="00F87A62" w:rsidRPr="006423CE">
        <w:rPr>
          <w:rFonts w:cstheme="minorHAnsi"/>
        </w:rPr>
        <w:t>fails to acknowledge</w:t>
      </w:r>
      <w:r w:rsidRPr="006423CE">
        <w:rPr>
          <w:rFonts w:cstheme="minorHAnsi"/>
        </w:rPr>
        <w:t xml:space="preserve"> </w:t>
      </w:r>
      <w:r w:rsidR="00F87A62" w:rsidRPr="006423CE">
        <w:rPr>
          <w:rFonts w:cstheme="minorHAnsi"/>
        </w:rPr>
        <w:t>the</w:t>
      </w:r>
      <w:r w:rsidRPr="006423CE">
        <w:rPr>
          <w:rFonts w:cstheme="minorHAnsi"/>
        </w:rPr>
        <w:t xml:space="preserve"> </w:t>
      </w:r>
      <w:r w:rsidR="00F87A62" w:rsidRPr="006423CE">
        <w:rPr>
          <w:rFonts w:cstheme="minorHAnsi"/>
        </w:rPr>
        <w:t xml:space="preserve">flawed </w:t>
      </w:r>
      <w:r w:rsidRPr="006423CE">
        <w:rPr>
          <w:rFonts w:cstheme="minorHAnsi"/>
        </w:rPr>
        <w:t xml:space="preserve">social and cultural rationales and gender stereotypes </w:t>
      </w:r>
      <w:r w:rsidR="00F87A62" w:rsidRPr="006423CE">
        <w:rPr>
          <w:rFonts w:cstheme="minorHAnsi"/>
        </w:rPr>
        <w:t>that underpin ideas about</w:t>
      </w:r>
      <w:r w:rsidRPr="006423CE">
        <w:rPr>
          <w:rFonts w:cstheme="minorHAnsi"/>
        </w:rPr>
        <w:t xml:space="preserve"> functionality and cosmetic appearance. In our view, this model needs to be rejected</w:t>
      </w:r>
      <w:r w:rsidR="00AE048D" w:rsidRPr="006423CE">
        <w:rPr>
          <w:rFonts w:cstheme="minorHAnsi"/>
        </w:rPr>
        <w:t xml:space="preserve">. We also do not favour </w:t>
      </w:r>
      <w:r w:rsidR="004944CA" w:rsidRPr="006423CE">
        <w:rPr>
          <w:rFonts w:cstheme="minorHAnsi"/>
        </w:rPr>
        <w:t xml:space="preserve">the </w:t>
      </w:r>
      <w:r w:rsidR="00AE048D" w:rsidRPr="006423CE">
        <w:rPr>
          <w:rFonts w:cstheme="minorHAnsi"/>
        </w:rPr>
        <w:t>replacement of the Family Court with a new court.</w:t>
      </w:r>
    </w:p>
    <w:p w14:paraId="31BC674A" w14:textId="77777777" w:rsidR="00664AD6" w:rsidRPr="006423CE" w:rsidRDefault="00664AD6" w:rsidP="00664AD6">
      <w:pPr>
        <w:rPr>
          <w:rFonts w:cstheme="minorHAnsi"/>
        </w:rPr>
      </w:pPr>
    </w:p>
    <w:p w14:paraId="23D3561B" w14:textId="5BF1F872" w:rsidR="00664AD6" w:rsidRPr="006423CE" w:rsidRDefault="00664AD6" w:rsidP="00664AD6">
      <w:pPr>
        <w:rPr>
          <w:rFonts w:cstheme="minorHAnsi"/>
        </w:rPr>
      </w:pPr>
      <w:r w:rsidRPr="006423CE">
        <w:rPr>
          <w:rFonts w:cstheme="minorHAnsi"/>
        </w:rPr>
        <w:t>Several propositions in the options paper combine to suggest retention of a biomedical approach. The following two statements appear to presuppose information provision and advice by a</w:t>
      </w:r>
      <w:r w:rsidR="00F33A6F" w:rsidRPr="006423CE">
        <w:rPr>
          <w:rFonts w:cstheme="minorHAnsi"/>
        </w:rPr>
        <w:t xml:space="preserve"> </w:t>
      </w:r>
      <w:r w:rsidRPr="006423CE">
        <w:rPr>
          <w:rFonts w:cstheme="minorHAnsi"/>
        </w:rPr>
        <w:t>clinical institution</w:t>
      </w:r>
      <w:r w:rsidR="00D12F32" w:rsidRPr="006423CE">
        <w:rPr>
          <w:rFonts w:cstheme="minorHAnsi"/>
        </w:rPr>
        <w:t xml:space="preserve"> (first bullet below) or oversight body (second bullet below):</w:t>
      </w:r>
    </w:p>
    <w:p w14:paraId="7D9B0393" w14:textId="77777777" w:rsidR="00664AD6" w:rsidRPr="006423CE" w:rsidRDefault="00664AD6" w:rsidP="00664AD6">
      <w:pPr>
        <w:rPr>
          <w:rFonts w:cstheme="minorHAnsi"/>
        </w:rPr>
      </w:pPr>
    </w:p>
    <w:p w14:paraId="3EE52054" w14:textId="0C078BB5" w:rsidR="00664AD6" w:rsidRPr="006423CE" w:rsidRDefault="00664AD6" w:rsidP="009B6692">
      <w:pPr>
        <w:pStyle w:val="Quote"/>
        <w:numPr>
          <w:ilvl w:val="0"/>
          <w:numId w:val="7"/>
        </w:numPr>
        <w:rPr>
          <w:rFonts w:cstheme="minorHAnsi"/>
        </w:rPr>
      </w:pPr>
      <w:r w:rsidRPr="006423CE">
        <w:rPr>
          <w:rFonts w:cstheme="minorHAnsi"/>
        </w:rPr>
        <w:t xml:space="preserve">There should be people from many different professional disciplines involved in advising intersex people and their families, not just one or two medical </w:t>
      </w:r>
      <w:proofErr w:type="spellStart"/>
      <w:r w:rsidRPr="006423CE">
        <w:rPr>
          <w:rFonts w:cstheme="minorHAnsi"/>
        </w:rPr>
        <w:t>specialisms</w:t>
      </w:r>
      <w:proofErr w:type="spellEnd"/>
      <w:r w:rsidRPr="006423CE">
        <w:rPr>
          <w:rFonts w:cstheme="minorHAnsi"/>
        </w:rPr>
        <w:t xml:space="preserve"> </w:t>
      </w:r>
      <w:r w:rsidR="00D12F32" w:rsidRPr="006423CE">
        <w:rPr>
          <w:rFonts w:cstheme="minorHAnsi"/>
        </w:rPr>
        <w:fldChar w:fldCharType="begin"/>
      </w:r>
      <w:r w:rsidR="00D12F32" w:rsidRPr="006423CE">
        <w:rPr>
          <w:rFonts w:cstheme="minorHAnsi"/>
        </w:rPr>
        <w:instrText xml:space="preserve"> ADDIN ZOTERO_ITEM CSL_CITATION {"citationID":"2DzrSGdI","properties":{"formattedCitation":"(Chief Minister, Treasury and Economic Development Directorate 2021b, 8)","plainCitation":"(Chief Minister, Treasury and Economic Development Directorate 2021b, 8)","noteIndex":0},"citationItems":[{"id":22777,"uris":["http://zotero.org/users/2147311/items/YZ9BJXML"],"uri":["http://zotero.org/users/2147311/items/YZ9BJXML"],"itemData":{"id":22777,"type":"report","title":"Protecting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Directorate"}],"accessed":{"date-parts":[["2021",6,30]]},"issued":{"date-parts":[["2021",6]]}},"locator":"8","label":"page"}],"schema":"https://github.com/citation-style-language/schema/raw/master/csl-citation.json"} </w:instrText>
      </w:r>
      <w:r w:rsidR="00D12F32" w:rsidRPr="006423CE">
        <w:rPr>
          <w:rFonts w:cstheme="minorHAnsi"/>
        </w:rPr>
        <w:fldChar w:fldCharType="separate"/>
      </w:r>
      <w:r w:rsidR="00D12F32" w:rsidRPr="006423CE">
        <w:rPr>
          <w:rFonts w:cstheme="minorHAnsi"/>
          <w:noProof/>
        </w:rPr>
        <w:t>(Chief Minister, Treasury and Economic Development Directorate 2021b, 8)</w:t>
      </w:r>
      <w:r w:rsidR="00D12F32" w:rsidRPr="006423CE">
        <w:rPr>
          <w:rFonts w:cstheme="minorHAnsi"/>
        </w:rPr>
        <w:fldChar w:fldCharType="end"/>
      </w:r>
    </w:p>
    <w:p w14:paraId="77160F27" w14:textId="00AB7467" w:rsidR="00664AD6" w:rsidRPr="006423CE" w:rsidRDefault="00664AD6" w:rsidP="009B6692">
      <w:pPr>
        <w:pStyle w:val="Quote"/>
        <w:numPr>
          <w:ilvl w:val="0"/>
          <w:numId w:val="7"/>
        </w:numPr>
        <w:rPr>
          <w:rFonts w:cstheme="minorHAnsi"/>
        </w:rPr>
      </w:pPr>
      <w:r w:rsidRPr="006423CE">
        <w:rPr>
          <w:rFonts w:cstheme="minorHAnsi"/>
        </w:rPr>
        <w:t xml:space="preserve">Specifying the type of information that an advisory body must provide to an intersex person and their family; </w:t>
      </w:r>
      <w:r w:rsidR="00757E62" w:rsidRPr="006423CE">
        <w:rPr>
          <w:rFonts w:cstheme="minorHAnsi"/>
        </w:rPr>
        <w:fldChar w:fldCharType="begin"/>
      </w:r>
      <w:r w:rsidR="00D12F32" w:rsidRPr="006423CE">
        <w:rPr>
          <w:rFonts w:cstheme="minorHAnsi"/>
        </w:rPr>
        <w:instrText xml:space="preserve"> ADDIN ZOTERO_ITEM CSL_CITATION {"citationID":"8ZzvSnOf","properties":{"formattedCitation":"(Chief Minister, Treasury and Economic Development Directorate 2021b, 9)","plainCitation":"(Chief Minister, Treasury and Economic Development Directorate 2021b, 9)","noteIndex":0},"citationItems":[{"id":22777,"uris":["http://zotero.org/users/2147311/items/YZ9BJXML"],"uri":["http://zotero.org/users/2147311/items/YZ9BJXML"],"itemData":{"id":22777,"type":"report","title":"Protecting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Directorate"}],"accessed":{"date-parts":[["2021",6,30]]},"issued":{"date-parts":[["2021",6]]}},"locator":"9","label":"page"}],"schema":"https://github.com/citation-style-language/schema/raw/master/csl-citation.json"} </w:instrText>
      </w:r>
      <w:r w:rsidR="00757E62" w:rsidRPr="006423CE">
        <w:rPr>
          <w:rFonts w:cstheme="minorHAnsi"/>
        </w:rPr>
        <w:fldChar w:fldCharType="separate"/>
      </w:r>
      <w:r w:rsidR="00D12F32" w:rsidRPr="006423CE">
        <w:rPr>
          <w:rFonts w:cstheme="minorHAnsi"/>
          <w:noProof/>
        </w:rPr>
        <w:t>(Chief Minister, Treasury and Economic Development Directorate 2021b, 9)</w:t>
      </w:r>
      <w:r w:rsidR="00757E62" w:rsidRPr="006423CE">
        <w:rPr>
          <w:rFonts w:cstheme="minorHAnsi"/>
        </w:rPr>
        <w:fldChar w:fldCharType="end"/>
      </w:r>
    </w:p>
    <w:p w14:paraId="245046CD" w14:textId="77777777" w:rsidR="00664AD6" w:rsidRPr="006423CE" w:rsidRDefault="00664AD6" w:rsidP="00664AD6">
      <w:pPr>
        <w:rPr>
          <w:rFonts w:cstheme="minorHAnsi"/>
        </w:rPr>
      </w:pPr>
    </w:p>
    <w:p w14:paraId="36B8F539" w14:textId="5AFC5E2E" w:rsidR="00664AD6" w:rsidRPr="006423CE" w:rsidRDefault="00F33A6F" w:rsidP="00664AD6">
      <w:pPr>
        <w:rPr>
          <w:rFonts w:cstheme="minorHAnsi"/>
        </w:rPr>
      </w:pPr>
      <w:r w:rsidRPr="006423CE">
        <w:rPr>
          <w:rFonts w:cstheme="minorHAnsi"/>
        </w:rPr>
        <w:t>In contrast, t</w:t>
      </w:r>
      <w:r w:rsidR="00664AD6" w:rsidRPr="006423CE">
        <w:rPr>
          <w:rFonts w:cstheme="minorHAnsi"/>
        </w:rPr>
        <w:t xml:space="preserve">he following statement appears to presuppose that a peer support organisation would not be providing these services, as families and individuals </w:t>
      </w:r>
      <w:r w:rsidRPr="006423CE">
        <w:rPr>
          <w:rFonts w:cstheme="minorHAnsi"/>
        </w:rPr>
        <w:t>might receive a</w:t>
      </w:r>
      <w:r w:rsidR="00664AD6" w:rsidRPr="006423CE">
        <w:rPr>
          <w:rFonts w:cstheme="minorHAnsi"/>
        </w:rPr>
        <w:t xml:space="preserve"> referral, but the peer support body appears to have no responsibility for service delivery:</w:t>
      </w:r>
    </w:p>
    <w:p w14:paraId="70A461DF" w14:textId="77777777" w:rsidR="00664AD6" w:rsidRPr="006423CE" w:rsidRDefault="00664AD6" w:rsidP="00664AD6">
      <w:pPr>
        <w:rPr>
          <w:rFonts w:cstheme="minorHAnsi"/>
        </w:rPr>
      </w:pPr>
    </w:p>
    <w:p w14:paraId="6D4BA3DE" w14:textId="123A73B5" w:rsidR="00664AD6" w:rsidRPr="006423CE" w:rsidRDefault="00664AD6" w:rsidP="009B6692">
      <w:pPr>
        <w:pStyle w:val="Quote"/>
        <w:numPr>
          <w:ilvl w:val="0"/>
          <w:numId w:val="7"/>
        </w:numPr>
        <w:rPr>
          <w:rFonts w:cstheme="minorHAnsi"/>
        </w:rPr>
      </w:pPr>
      <w:r w:rsidRPr="006423CE">
        <w:rPr>
          <w:rFonts w:cstheme="minorHAnsi"/>
        </w:rPr>
        <w:t>[individuals and families should] be referred to peer support organisations</w:t>
      </w:r>
      <w:r w:rsidR="00757E62" w:rsidRPr="006423CE">
        <w:rPr>
          <w:rFonts w:cstheme="minorHAnsi"/>
        </w:rPr>
        <w:t xml:space="preserve"> </w:t>
      </w:r>
      <w:r w:rsidR="00757E62" w:rsidRPr="006423CE">
        <w:rPr>
          <w:rFonts w:cstheme="minorHAnsi"/>
        </w:rPr>
        <w:fldChar w:fldCharType="begin"/>
      </w:r>
      <w:r w:rsidR="00330EDD" w:rsidRPr="006423CE">
        <w:rPr>
          <w:rFonts w:cstheme="minorHAnsi"/>
        </w:rPr>
        <w:instrText xml:space="preserve"> ADDIN ZOTERO_ITEM CSL_CITATION {"citationID":"w667h8dt","properties":{"formattedCitation":"(Chief Minister, Treasury and Economic Development Directorate 2021b, 9)","plainCitation":"(Chief Minister, Treasury and Economic Development Directorate 2021b, 9)","noteIndex":0},"citationItems":[{"id":22777,"uris":["http://zotero.org/users/2147311/items/YZ9BJXML"],"uri":["http://zotero.org/users/2147311/items/YZ9BJXML"],"itemData":{"id":22777,"type":"report","title":"Protecting the Rights of Intersex People in Medical Settings Regulatory Options Paper","URL":"https://www.cmtedd.act.gov.au/policystrategic/the-office-of-lgbtiq-affairs/protecting-the-rights-of-intersex-people-in-medical-settings","author":[{"literal":"Chief Minister, Treasury and Economic Development Directorate"}],"accessed":{"date-parts":[["2021",6,30]]},"issued":{"date-parts":[["2021",6]]}},"locator":"9","label":"page"}],"schema":"https://github.com/citation-style-language/schema/raw/master/csl-citation.json"} </w:instrText>
      </w:r>
      <w:r w:rsidR="00757E62" w:rsidRPr="006423CE">
        <w:rPr>
          <w:rFonts w:cstheme="minorHAnsi"/>
        </w:rPr>
        <w:fldChar w:fldCharType="separate"/>
      </w:r>
      <w:r w:rsidR="00330EDD" w:rsidRPr="006423CE">
        <w:rPr>
          <w:rFonts w:cstheme="minorHAnsi"/>
          <w:noProof/>
        </w:rPr>
        <w:t>(Chief Minister, Treasury and Economic Development Directorate 2021b, 9)</w:t>
      </w:r>
      <w:r w:rsidR="00757E62" w:rsidRPr="006423CE">
        <w:rPr>
          <w:rFonts w:cstheme="minorHAnsi"/>
        </w:rPr>
        <w:fldChar w:fldCharType="end"/>
      </w:r>
    </w:p>
    <w:p w14:paraId="09DA5F3B" w14:textId="77777777" w:rsidR="00664AD6" w:rsidRPr="006423CE" w:rsidRDefault="00664AD6" w:rsidP="00664AD6">
      <w:pPr>
        <w:rPr>
          <w:rFonts w:cstheme="minorHAnsi"/>
        </w:rPr>
      </w:pPr>
    </w:p>
    <w:p w14:paraId="19841D59" w14:textId="25376B76" w:rsidR="00664AD6" w:rsidRPr="006423CE" w:rsidRDefault="00664AD6" w:rsidP="00664AD6">
      <w:pPr>
        <w:rPr>
          <w:rFonts w:cstheme="minorHAnsi"/>
        </w:rPr>
      </w:pPr>
      <w:r w:rsidRPr="006423CE">
        <w:rPr>
          <w:rFonts w:cstheme="minorHAnsi"/>
        </w:rPr>
        <w:lastRenderedPageBreak/>
        <w:t xml:space="preserve">In our view, a goal for the proposed legislation should be to </w:t>
      </w:r>
      <w:r w:rsidR="004944CA" w:rsidRPr="006423CE">
        <w:rPr>
          <w:rFonts w:cstheme="minorHAnsi"/>
        </w:rPr>
        <w:t>provide for</w:t>
      </w:r>
      <w:r w:rsidRPr="006423CE">
        <w:rPr>
          <w:rFonts w:cstheme="minorHAnsi"/>
        </w:rPr>
        <w:t xml:space="preserve"> the role of independent Australian </w:t>
      </w:r>
      <w:r w:rsidR="00FE5020" w:rsidRPr="006423CE">
        <w:rPr>
          <w:rFonts w:cstheme="minorHAnsi"/>
        </w:rPr>
        <w:t>charities</w:t>
      </w:r>
      <w:r w:rsidRPr="006423CE">
        <w:rPr>
          <w:rFonts w:cstheme="minorHAnsi"/>
        </w:rPr>
        <w:t xml:space="preserve"> led by people with innate variations of sex characteristics in </w:t>
      </w:r>
      <w:r w:rsidR="00511003" w:rsidRPr="006423CE">
        <w:rPr>
          <w:rFonts w:cstheme="minorHAnsi"/>
        </w:rPr>
        <w:t xml:space="preserve">direct </w:t>
      </w:r>
      <w:r w:rsidRPr="006423CE">
        <w:rPr>
          <w:rFonts w:cstheme="minorHAnsi"/>
        </w:rPr>
        <w:t>service delivery, including in:</w:t>
      </w:r>
    </w:p>
    <w:p w14:paraId="6BA906C5" w14:textId="77777777" w:rsidR="00757E62" w:rsidRPr="006423CE" w:rsidRDefault="00757E62" w:rsidP="00664AD6">
      <w:pPr>
        <w:rPr>
          <w:rFonts w:cstheme="minorHAnsi"/>
        </w:rPr>
      </w:pPr>
    </w:p>
    <w:p w14:paraId="5E36F0A5" w14:textId="55A9A6E6" w:rsidR="009904FB" w:rsidRPr="006423CE" w:rsidRDefault="009904FB" w:rsidP="009B6692">
      <w:pPr>
        <w:pStyle w:val="ListParagraph"/>
        <w:numPr>
          <w:ilvl w:val="0"/>
          <w:numId w:val="5"/>
        </w:numPr>
        <w:rPr>
          <w:rFonts w:cstheme="minorHAnsi"/>
        </w:rPr>
      </w:pPr>
      <w:r w:rsidRPr="006423CE">
        <w:rPr>
          <w:rFonts w:cstheme="minorHAnsi"/>
        </w:rPr>
        <w:t>Participation in any deliberative committee</w:t>
      </w:r>
      <w:r w:rsidR="00040159" w:rsidRPr="006423CE">
        <w:rPr>
          <w:rFonts w:cstheme="minorHAnsi"/>
        </w:rPr>
        <w:t>,</w:t>
      </w:r>
      <w:r w:rsidRPr="006423CE">
        <w:rPr>
          <w:rFonts w:cstheme="minorHAnsi"/>
        </w:rPr>
        <w:t xml:space="preserve"> </w:t>
      </w:r>
      <w:r w:rsidR="00040159" w:rsidRPr="006423CE">
        <w:rPr>
          <w:rFonts w:cstheme="minorHAnsi"/>
        </w:rPr>
        <w:t xml:space="preserve">panel or other </w:t>
      </w:r>
      <w:r w:rsidRPr="006423CE">
        <w:rPr>
          <w:rFonts w:cstheme="minorHAnsi"/>
        </w:rPr>
        <w:t>body exercising substitute decision-making authority</w:t>
      </w:r>
    </w:p>
    <w:p w14:paraId="0748B34C" w14:textId="4B31F665" w:rsidR="00664AD6" w:rsidRPr="006423CE" w:rsidRDefault="00664AD6" w:rsidP="009B6692">
      <w:pPr>
        <w:pStyle w:val="ListParagraph"/>
        <w:numPr>
          <w:ilvl w:val="0"/>
          <w:numId w:val="5"/>
        </w:numPr>
        <w:rPr>
          <w:rFonts w:cstheme="minorHAnsi"/>
        </w:rPr>
      </w:pPr>
      <w:r w:rsidRPr="006423CE">
        <w:rPr>
          <w:rFonts w:cstheme="minorHAnsi"/>
        </w:rPr>
        <w:t>Provision of human rights</w:t>
      </w:r>
      <w:r w:rsidR="00FE5020" w:rsidRPr="006423CE">
        <w:rPr>
          <w:rFonts w:cstheme="minorHAnsi"/>
        </w:rPr>
        <w:t>-</w:t>
      </w:r>
      <w:r w:rsidRPr="006423CE">
        <w:rPr>
          <w:rFonts w:cstheme="minorHAnsi"/>
        </w:rPr>
        <w:t xml:space="preserve">affirming </w:t>
      </w:r>
      <w:r w:rsidR="00FE5020" w:rsidRPr="006423CE">
        <w:rPr>
          <w:rFonts w:cstheme="minorHAnsi"/>
        </w:rPr>
        <w:t xml:space="preserve">and other non-medical </w:t>
      </w:r>
      <w:r w:rsidRPr="006423CE">
        <w:rPr>
          <w:rFonts w:cstheme="minorHAnsi"/>
        </w:rPr>
        <w:t xml:space="preserve">information to individuals, </w:t>
      </w:r>
      <w:proofErr w:type="gramStart"/>
      <w:r w:rsidRPr="006423CE">
        <w:rPr>
          <w:rFonts w:cstheme="minorHAnsi"/>
        </w:rPr>
        <w:t>parents</w:t>
      </w:r>
      <w:proofErr w:type="gramEnd"/>
      <w:r w:rsidRPr="006423CE">
        <w:rPr>
          <w:rFonts w:cstheme="minorHAnsi"/>
        </w:rPr>
        <w:t xml:space="preserve"> and families</w:t>
      </w:r>
    </w:p>
    <w:p w14:paraId="0B131300" w14:textId="56C6653E" w:rsidR="00664AD6" w:rsidRPr="006423CE" w:rsidRDefault="00664AD6" w:rsidP="009B6692">
      <w:pPr>
        <w:pStyle w:val="ListParagraph"/>
        <w:numPr>
          <w:ilvl w:val="0"/>
          <w:numId w:val="5"/>
        </w:numPr>
        <w:rPr>
          <w:rFonts w:cstheme="minorHAnsi"/>
        </w:rPr>
      </w:pPr>
      <w:r w:rsidRPr="006423CE">
        <w:rPr>
          <w:rFonts w:cstheme="minorHAnsi"/>
        </w:rPr>
        <w:t>Information on human rights</w:t>
      </w:r>
      <w:r w:rsidR="00D1440F" w:rsidRPr="006423CE">
        <w:rPr>
          <w:rFonts w:cstheme="minorHAnsi"/>
        </w:rPr>
        <w:t>, psychosocial and legal</w:t>
      </w:r>
      <w:r w:rsidRPr="006423CE">
        <w:rPr>
          <w:rFonts w:cstheme="minorHAnsi"/>
        </w:rPr>
        <w:t xml:space="preserve"> issues engaged by the proposed medical treatment</w:t>
      </w:r>
      <w:r w:rsidR="00F67D42" w:rsidRPr="006423CE">
        <w:rPr>
          <w:rFonts w:cstheme="minorHAnsi"/>
        </w:rPr>
        <w:t>s</w:t>
      </w:r>
      <w:r w:rsidRPr="006423CE">
        <w:rPr>
          <w:rFonts w:cstheme="minorHAnsi"/>
        </w:rPr>
        <w:t xml:space="preserve">. </w:t>
      </w:r>
    </w:p>
    <w:p w14:paraId="1426F296" w14:textId="27E72A91" w:rsidR="00FE5020" w:rsidRPr="006423CE" w:rsidRDefault="00FE5020" w:rsidP="00FE5020">
      <w:pPr>
        <w:rPr>
          <w:rFonts w:cstheme="minorHAnsi"/>
        </w:rPr>
      </w:pPr>
    </w:p>
    <w:p w14:paraId="6A58D11E" w14:textId="24ADB3DD" w:rsidR="00FE5020" w:rsidRPr="006423CE" w:rsidRDefault="00FE5020" w:rsidP="00FE5020">
      <w:pPr>
        <w:rPr>
          <w:rFonts w:cstheme="minorHAnsi"/>
        </w:rPr>
      </w:pPr>
      <w:r w:rsidRPr="006423CE">
        <w:rPr>
          <w:rFonts w:cstheme="minorHAnsi"/>
        </w:rPr>
        <w:t>We believe that these goals are in line with norms for supported decision-making established by the UN Committee on the Rights of Persons with Disabilities, and the Australian Law Reform Commission.</w:t>
      </w:r>
    </w:p>
    <w:p w14:paraId="36D9E01B" w14:textId="5F7735D6" w:rsidR="00FE5020" w:rsidRPr="006423CE" w:rsidRDefault="00FE5020" w:rsidP="00FE5020">
      <w:pPr>
        <w:rPr>
          <w:rFonts w:cstheme="minorHAnsi"/>
        </w:rPr>
      </w:pPr>
    </w:p>
    <w:p w14:paraId="7B593E43" w14:textId="6EE15C83" w:rsidR="00FE5020" w:rsidRPr="006423CE" w:rsidRDefault="00FE5020" w:rsidP="00FE5020">
      <w:pPr>
        <w:rPr>
          <w:rFonts w:cstheme="minorHAnsi"/>
        </w:rPr>
      </w:pPr>
      <w:r w:rsidRPr="006423CE">
        <w:rPr>
          <w:rFonts w:cstheme="minorHAnsi"/>
        </w:rPr>
        <w:t>Ideally, these organisations should additionally participate in clinical multidisciplinary teams</w:t>
      </w:r>
      <w:r w:rsidR="00AC2A76" w:rsidRPr="006423CE">
        <w:rPr>
          <w:rFonts w:cstheme="minorHAnsi"/>
        </w:rPr>
        <w:t xml:space="preserve"> and work closely with in-hospital psychosocial support structures, genetic counsellors, liaison officers and social workers</w:t>
      </w:r>
      <w:r w:rsidRPr="006423CE">
        <w:rPr>
          <w:rFonts w:cstheme="minorHAnsi"/>
        </w:rPr>
        <w:t>.</w:t>
      </w:r>
    </w:p>
    <w:p w14:paraId="50171727" w14:textId="77777777" w:rsidR="009726E5" w:rsidRPr="006423CE" w:rsidRDefault="009726E5" w:rsidP="00FE5020">
      <w:pPr>
        <w:rPr>
          <w:rFonts w:cstheme="minorHAnsi"/>
        </w:rPr>
      </w:pPr>
    </w:p>
    <w:p w14:paraId="6D4DF788" w14:textId="179BF392" w:rsidR="009726E5" w:rsidRPr="006423CE" w:rsidRDefault="00394248" w:rsidP="009726E5">
      <w:pPr>
        <w:pStyle w:val="Heading3"/>
      </w:pPr>
      <w:bookmarkStart w:id="26" w:name="_Toc79406220"/>
      <w:r>
        <w:t>O</w:t>
      </w:r>
      <w:r w:rsidR="009726E5" w:rsidRPr="006423CE">
        <w:t>bjects and goals of legislation</w:t>
      </w:r>
      <w:r w:rsidR="009C70D2" w:rsidRPr="006423CE">
        <w:t xml:space="preserve"> and oversight</w:t>
      </w:r>
      <w:bookmarkEnd w:id="26"/>
    </w:p>
    <w:p w14:paraId="631E0EE5" w14:textId="77777777" w:rsidR="009726E5" w:rsidRPr="006423CE" w:rsidRDefault="009726E5" w:rsidP="009726E5">
      <w:pPr>
        <w:rPr>
          <w:rFonts w:cstheme="minorHAnsi"/>
        </w:rPr>
      </w:pPr>
    </w:p>
    <w:p w14:paraId="132E5603" w14:textId="77777777" w:rsidR="009726E5" w:rsidRPr="006423CE" w:rsidRDefault="009726E5" w:rsidP="009726E5">
      <w:pPr>
        <w:rPr>
          <w:rFonts w:cstheme="minorHAnsi"/>
        </w:rPr>
      </w:pPr>
      <w:r w:rsidRPr="006423CE">
        <w:rPr>
          <w:rFonts w:cstheme="minorHAnsi"/>
        </w:rPr>
        <w:t>The objects of legislation should be to ensure that the human rights of people with innate variations of sex characteristics are protected and fulfilled, including through:</w:t>
      </w:r>
    </w:p>
    <w:p w14:paraId="73A67D5D" w14:textId="77777777" w:rsidR="009726E5" w:rsidRPr="006423CE" w:rsidRDefault="009726E5" w:rsidP="009726E5">
      <w:pPr>
        <w:rPr>
          <w:rFonts w:cstheme="minorHAnsi"/>
        </w:rPr>
      </w:pPr>
    </w:p>
    <w:p w14:paraId="5524558A" w14:textId="77777777" w:rsidR="009726E5" w:rsidRPr="006423CE" w:rsidRDefault="009726E5" w:rsidP="009726E5">
      <w:pPr>
        <w:pStyle w:val="ListParagraph"/>
        <w:numPr>
          <w:ilvl w:val="0"/>
          <w:numId w:val="18"/>
        </w:numPr>
        <w:rPr>
          <w:rFonts w:cstheme="minorHAnsi"/>
        </w:rPr>
      </w:pPr>
      <w:r w:rsidRPr="006423CE">
        <w:rPr>
          <w:rFonts w:cstheme="minorHAnsi"/>
        </w:rPr>
        <w:t xml:space="preserve">the elimination of harmful practices on people with innate variations of sex characteristics in medical settings </w:t>
      </w:r>
    </w:p>
    <w:p w14:paraId="6DF2799A" w14:textId="77777777" w:rsidR="009726E5" w:rsidRPr="006423CE" w:rsidRDefault="009726E5" w:rsidP="009726E5">
      <w:pPr>
        <w:pStyle w:val="ListParagraph"/>
        <w:numPr>
          <w:ilvl w:val="0"/>
          <w:numId w:val="18"/>
        </w:numPr>
        <w:rPr>
          <w:rFonts w:cstheme="minorHAnsi"/>
        </w:rPr>
      </w:pPr>
      <w:r w:rsidRPr="006423CE">
        <w:rPr>
          <w:rFonts w:cstheme="minorHAnsi"/>
        </w:rPr>
        <w:t xml:space="preserve">protection of the rights to bodily integrity, physical </w:t>
      </w:r>
      <w:proofErr w:type="gramStart"/>
      <w:r w:rsidRPr="006423CE">
        <w:rPr>
          <w:rFonts w:cstheme="minorHAnsi"/>
        </w:rPr>
        <w:t>autonomy</w:t>
      </w:r>
      <w:proofErr w:type="gramEnd"/>
      <w:r w:rsidRPr="006423CE">
        <w:rPr>
          <w:rFonts w:cstheme="minorHAnsi"/>
        </w:rPr>
        <w:t xml:space="preserve"> and self-determination of people with innate variations of sex characteristics in medical settings</w:t>
      </w:r>
    </w:p>
    <w:p w14:paraId="0A300D6C" w14:textId="77777777" w:rsidR="009726E5" w:rsidRPr="006423CE" w:rsidRDefault="009726E5" w:rsidP="009726E5">
      <w:pPr>
        <w:pStyle w:val="ListParagraph"/>
        <w:numPr>
          <w:ilvl w:val="0"/>
          <w:numId w:val="18"/>
        </w:numPr>
        <w:rPr>
          <w:rFonts w:cstheme="minorHAnsi"/>
        </w:rPr>
      </w:pPr>
      <w:r w:rsidRPr="006423CE">
        <w:rPr>
          <w:rFonts w:cstheme="minorHAnsi"/>
        </w:rPr>
        <w:t>regulation of medical treatment modifying sex characteristics without personal consent</w:t>
      </w:r>
    </w:p>
    <w:p w14:paraId="707FA11A" w14:textId="77777777" w:rsidR="009726E5" w:rsidRPr="006423CE" w:rsidRDefault="009726E5" w:rsidP="009726E5">
      <w:pPr>
        <w:pStyle w:val="ListParagraph"/>
        <w:numPr>
          <w:ilvl w:val="0"/>
          <w:numId w:val="18"/>
        </w:numPr>
        <w:rPr>
          <w:rFonts w:cstheme="minorHAnsi"/>
        </w:rPr>
      </w:pPr>
      <w:r w:rsidRPr="006423CE">
        <w:rPr>
          <w:rFonts w:cstheme="minorHAnsi"/>
        </w:rPr>
        <w:t>to the maximum extent possible, provide for supported decision-making by individuals and their parents and carers, in line with National Decision-Making Principles</w:t>
      </w:r>
    </w:p>
    <w:p w14:paraId="6B545D7A" w14:textId="77777777" w:rsidR="009726E5" w:rsidRPr="006423CE" w:rsidRDefault="009726E5" w:rsidP="009726E5">
      <w:pPr>
        <w:pStyle w:val="ListParagraph"/>
        <w:numPr>
          <w:ilvl w:val="0"/>
          <w:numId w:val="18"/>
        </w:numPr>
        <w:rPr>
          <w:rFonts w:cstheme="minorHAnsi"/>
        </w:rPr>
      </w:pPr>
      <w:r w:rsidRPr="006423CE">
        <w:rPr>
          <w:rFonts w:cstheme="minorHAnsi"/>
        </w:rPr>
        <w:t>protect the right to access treatment with consent.</w:t>
      </w:r>
    </w:p>
    <w:p w14:paraId="1E92F50D" w14:textId="77777777" w:rsidR="009726E5" w:rsidRPr="006423CE" w:rsidRDefault="009726E5" w:rsidP="009726E5">
      <w:pPr>
        <w:rPr>
          <w:rFonts w:cstheme="minorHAnsi"/>
        </w:rPr>
      </w:pPr>
    </w:p>
    <w:p w14:paraId="06CFC493" w14:textId="77777777" w:rsidR="009726E5" w:rsidRPr="006423CE" w:rsidRDefault="009726E5" w:rsidP="009726E5">
      <w:pPr>
        <w:rPr>
          <w:rFonts w:cstheme="minorHAnsi"/>
        </w:rPr>
      </w:pPr>
      <w:r w:rsidRPr="006423CE">
        <w:rPr>
          <w:rFonts w:cstheme="minorHAnsi"/>
        </w:rPr>
        <w:t>The final proposed object, on the right to access treatment with appropriate consent, seeks to address fears raised with us about any potential for difficulties in accessing regulated treatments.</w:t>
      </w:r>
    </w:p>
    <w:p w14:paraId="6BB4EE80" w14:textId="77777777" w:rsidR="009726E5" w:rsidRPr="006423CE" w:rsidRDefault="009726E5" w:rsidP="009726E5">
      <w:pPr>
        <w:rPr>
          <w:rFonts w:cstheme="minorHAnsi"/>
        </w:rPr>
      </w:pPr>
    </w:p>
    <w:p w14:paraId="72BF2727" w14:textId="0A8558FB" w:rsidR="009726E5" w:rsidRPr="006423CE" w:rsidRDefault="009726E5" w:rsidP="009726E5">
      <w:pPr>
        <w:rPr>
          <w:rFonts w:cstheme="minorHAnsi"/>
        </w:rPr>
      </w:pPr>
      <w:r w:rsidRPr="006423CE">
        <w:rPr>
          <w:rFonts w:cstheme="minorHAnsi"/>
        </w:rPr>
        <w:t>These objects should govern the operation of the oversight body, and any work to develop standards or norms regarding treatment and access to treatment.</w:t>
      </w:r>
    </w:p>
    <w:p w14:paraId="36C58DCC" w14:textId="040B1198" w:rsidR="00026A4A" w:rsidRPr="006423CE" w:rsidRDefault="00026A4A">
      <w:pPr>
        <w:rPr>
          <w:rFonts w:cstheme="minorHAnsi"/>
        </w:rPr>
      </w:pPr>
    </w:p>
    <w:p w14:paraId="1B7D1F05" w14:textId="77777777" w:rsidR="009618F1" w:rsidRPr="006423CE" w:rsidRDefault="009618F1" w:rsidP="009618F1">
      <w:pPr>
        <w:pStyle w:val="Heading3"/>
      </w:pPr>
      <w:bookmarkStart w:id="27" w:name="_Toc79406221"/>
      <w:r w:rsidRPr="006423CE">
        <w:t>Oversight body role</w:t>
      </w:r>
      <w:bookmarkEnd w:id="27"/>
    </w:p>
    <w:p w14:paraId="2A1BCAAD" w14:textId="77777777" w:rsidR="009618F1" w:rsidRPr="006423CE" w:rsidRDefault="009618F1" w:rsidP="009618F1">
      <w:pPr>
        <w:rPr>
          <w:rFonts w:cstheme="minorHAnsi"/>
        </w:rPr>
      </w:pPr>
    </w:p>
    <w:p w14:paraId="073B09BF" w14:textId="327C4C26" w:rsidR="009618F1" w:rsidRPr="006423CE" w:rsidRDefault="009618F1" w:rsidP="009618F1">
      <w:pPr>
        <w:rPr>
          <w:rFonts w:cstheme="minorHAnsi"/>
        </w:rPr>
      </w:pPr>
      <w:r w:rsidRPr="006423CE">
        <w:rPr>
          <w:rFonts w:cstheme="minorHAnsi"/>
        </w:rPr>
        <w:t xml:space="preserve">The oversight body should regulate and oversee the provision of supported decision-making, including decision-making by individuals and by representatives. The oversight body </w:t>
      </w:r>
      <w:r w:rsidRPr="006423CE">
        <w:rPr>
          <w:rFonts w:cstheme="minorHAnsi"/>
        </w:rPr>
        <w:lastRenderedPageBreak/>
        <w:t>must ensure that providers meet the standards set in the National Decision-Making Principles</w:t>
      </w:r>
      <w:r w:rsidR="00081781">
        <w:rPr>
          <w:rFonts w:cstheme="minorHAnsi"/>
        </w:rPr>
        <w:t>; t</w:t>
      </w:r>
      <w:r w:rsidRPr="006423CE">
        <w:rPr>
          <w:rFonts w:cstheme="minorHAnsi"/>
        </w:rPr>
        <w:t xml:space="preserve">hese Principles ensure attention to safeguards that avoid coercion. The oversight body must ensure provision of human rights-affirming non-medical information in addition to biomedical information. </w:t>
      </w:r>
      <w:r w:rsidR="000311F7">
        <w:rPr>
          <w:rFonts w:cstheme="minorHAnsi"/>
        </w:rPr>
        <w:t xml:space="preserve">The oversight body must </w:t>
      </w:r>
      <w:r w:rsidR="0032393F">
        <w:rPr>
          <w:rFonts w:cstheme="minorHAnsi"/>
        </w:rPr>
        <w:t>verify</w:t>
      </w:r>
      <w:r w:rsidR="000311F7">
        <w:rPr>
          <w:rFonts w:cstheme="minorHAnsi"/>
        </w:rPr>
        <w:t xml:space="preserve"> </w:t>
      </w:r>
      <w:r w:rsidR="0032393F">
        <w:rPr>
          <w:rFonts w:cstheme="minorHAnsi"/>
        </w:rPr>
        <w:t xml:space="preserve">that a </w:t>
      </w:r>
      <w:r w:rsidR="000311F7">
        <w:rPr>
          <w:rFonts w:cstheme="minorHAnsi"/>
        </w:rPr>
        <w:t>decision</w:t>
      </w:r>
      <w:r w:rsidR="004B48B8">
        <w:rPr>
          <w:rFonts w:cstheme="minorHAnsi"/>
        </w:rPr>
        <w:t xml:space="preserve"> affecting minors</w:t>
      </w:r>
      <w:r w:rsidR="000311F7">
        <w:rPr>
          <w:rFonts w:cstheme="minorHAnsi"/>
        </w:rPr>
        <w:t xml:space="preserve"> </w:t>
      </w:r>
      <w:r w:rsidR="00BA65AD">
        <w:rPr>
          <w:rFonts w:cstheme="minorHAnsi"/>
        </w:rPr>
        <w:t xml:space="preserve">objectively </w:t>
      </w:r>
      <w:r w:rsidR="0032393F">
        <w:rPr>
          <w:rFonts w:cstheme="minorHAnsi"/>
        </w:rPr>
        <w:t>meets the standards required of a</w:t>
      </w:r>
      <w:r w:rsidR="000311F7">
        <w:rPr>
          <w:rFonts w:cstheme="minorHAnsi"/>
        </w:rPr>
        <w:t xml:space="preserve"> regulated decision-making process</w:t>
      </w:r>
      <w:r w:rsidR="0046309C">
        <w:rPr>
          <w:rFonts w:cstheme="minorHAnsi"/>
        </w:rPr>
        <w:t>; the oversight body will carry the liability for those decisions.</w:t>
      </w:r>
    </w:p>
    <w:p w14:paraId="5E9C92F7" w14:textId="77777777" w:rsidR="00EC3BDE" w:rsidRPr="006423CE" w:rsidRDefault="00EC3BDE" w:rsidP="009618F1">
      <w:pPr>
        <w:rPr>
          <w:rFonts w:cstheme="minorHAnsi"/>
        </w:rPr>
      </w:pPr>
    </w:p>
    <w:p w14:paraId="14089A38" w14:textId="7AE033CA" w:rsidR="009618F1" w:rsidRDefault="009618F1" w:rsidP="009618F1">
      <w:pPr>
        <w:rPr>
          <w:rFonts w:cstheme="minorHAnsi"/>
        </w:rPr>
      </w:pPr>
      <w:r w:rsidRPr="006423CE">
        <w:rPr>
          <w:rFonts w:cstheme="minorHAnsi"/>
        </w:rPr>
        <w:t>The oversight body should be empowered to develop, or collaborate in the development of, norms and standards regarding regulated procedures</w:t>
      </w:r>
      <w:r w:rsidR="00762F7B">
        <w:rPr>
          <w:rFonts w:cstheme="minorHAnsi"/>
        </w:rPr>
        <w:t xml:space="preserve"> and supported decision-making</w:t>
      </w:r>
      <w:r w:rsidRPr="006423CE">
        <w:rPr>
          <w:rFonts w:cstheme="minorHAnsi"/>
        </w:rPr>
        <w:t xml:space="preserve">. These should have regard to the evolving capacity of the child. The body might also have a useful role in directing resources to professionals and charities providing support for individuals, </w:t>
      </w:r>
      <w:proofErr w:type="gramStart"/>
      <w:r w:rsidRPr="006423CE">
        <w:rPr>
          <w:rFonts w:cstheme="minorHAnsi"/>
        </w:rPr>
        <w:t>families</w:t>
      </w:r>
      <w:proofErr w:type="gramEnd"/>
      <w:r w:rsidRPr="006423CE">
        <w:rPr>
          <w:rFonts w:cstheme="minorHAnsi"/>
        </w:rPr>
        <w:t xml:space="preserve"> and carers, and in directing funds for the development of resources. </w:t>
      </w:r>
    </w:p>
    <w:p w14:paraId="47876578" w14:textId="77777777" w:rsidR="006423CE" w:rsidRPr="006423CE" w:rsidRDefault="006423CE" w:rsidP="009618F1">
      <w:pPr>
        <w:rPr>
          <w:rFonts w:cstheme="minorHAnsi"/>
        </w:rPr>
      </w:pPr>
    </w:p>
    <w:p w14:paraId="46CE5AEE" w14:textId="550C5179" w:rsidR="006423CE" w:rsidRPr="006423CE" w:rsidRDefault="006423CE" w:rsidP="006423CE">
      <w:pPr>
        <w:rPr>
          <w:rFonts w:eastAsiaTheme="minorHAnsi" w:cstheme="minorHAnsi"/>
          <w:lang w:eastAsia="en-US"/>
        </w:rPr>
      </w:pPr>
      <w:r w:rsidRPr="006423CE">
        <w:rPr>
          <w:rFonts w:cstheme="minorHAnsi"/>
        </w:rPr>
        <w:t xml:space="preserve">In any alternative scenario where the oversight body is not responsible for regulating and overseeing the provision of supported decision-making, the oversight body must </w:t>
      </w:r>
      <w:r>
        <w:rPr>
          <w:rFonts w:eastAsiaTheme="minorHAnsi" w:cstheme="minorHAnsi"/>
          <w:lang w:eastAsia="en-US"/>
        </w:rPr>
        <w:t>develop and issue</w:t>
      </w:r>
      <w:r w:rsidRPr="006423CE">
        <w:rPr>
          <w:rFonts w:eastAsiaTheme="minorHAnsi" w:cstheme="minorHAnsi"/>
          <w:lang w:eastAsia="en-US"/>
        </w:rPr>
        <w:t xml:space="preserve"> guidelines on </w:t>
      </w:r>
      <w:r>
        <w:rPr>
          <w:rFonts w:eastAsiaTheme="minorHAnsi" w:cstheme="minorHAnsi"/>
          <w:lang w:eastAsia="en-US"/>
        </w:rPr>
        <w:t>implementing</w:t>
      </w:r>
      <w:r w:rsidRPr="006423CE">
        <w:rPr>
          <w:rFonts w:eastAsiaTheme="minorHAnsi" w:cstheme="minorHAnsi"/>
          <w:lang w:eastAsia="en-US"/>
        </w:rPr>
        <w:t xml:space="preserve"> supported decision-making, </w:t>
      </w:r>
      <w:r w:rsidR="00FF0F44">
        <w:rPr>
          <w:rFonts w:eastAsiaTheme="minorHAnsi" w:cstheme="minorHAnsi"/>
          <w:lang w:eastAsia="en-US"/>
        </w:rPr>
        <w:t>and</w:t>
      </w:r>
      <w:r w:rsidRPr="006423CE">
        <w:rPr>
          <w:rFonts w:eastAsiaTheme="minorHAnsi" w:cstheme="minorHAnsi"/>
          <w:lang w:eastAsia="en-US"/>
        </w:rPr>
        <w:t xml:space="preserve"> clinicians and hospitals </w:t>
      </w:r>
      <w:r>
        <w:rPr>
          <w:rFonts w:eastAsiaTheme="minorHAnsi" w:cstheme="minorHAnsi"/>
          <w:lang w:eastAsia="en-US"/>
        </w:rPr>
        <w:t>sh</w:t>
      </w:r>
      <w:r w:rsidRPr="006423CE">
        <w:rPr>
          <w:rFonts w:eastAsiaTheme="minorHAnsi" w:cstheme="minorHAnsi"/>
          <w:lang w:eastAsia="en-US"/>
        </w:rPr>
        <w:t>ould refer to</w:t>
      </w:r>
      <w:r w:rsidR="00FF0F44">
        <w:rPr>
          <w:rFonts w:eastAsiaTheme="minorHAnsi" w:cstheme="minorHAnsi"/>
          <w:lang w:eastAsia="en-US"/>
        </w:rPr>
        <w:t xml:space="preserve"> these</w:t>
      </w:r>
      <w:r w:rsidRPr="006423CE">
        <w:rPr>
          <w:rFonts w:eastAsiaTheme="minorHAnsi" w:cstheme="minorHAnsi"/>
          <w:lang w:eastAsia="en-US"/>
        </w:rPr>
        <w:t xml:space="preserve"> when establishing internal systems </w:t>
      </w:r>
      <w:proofErr w:type="gramStart"/>
      <w:r w:rsidRPr="006423CE">
        <w:rPr>
          <w:rFonts w:eastAsiaTheme="minorHAnsi" w:cstheme="minorHAnsi"/>
          <w:lang w:eastAsia="en-US"/>
        </w:rPr>
        <w:t>in order to</w:t>
      </w:r>
      <w:proofErr w:type="gramEnd"/>
      <w:r w:rsidRPr="006423CE">
        <w:rPr>
          <w:rFonts w:eastAsiaTheme="minorHAnsi" w:cstheme="minorHAnsi"/>
          <w:lang w:eastAsia="en-US"/>
        </w:rPr>
        <w:t xml:space="preserve"> meet the requirements under the legislatio</w:t>
      </w:r>
      <w:r>
        <w:rPr>
          <w:rFonts w:eastAsiaTheme="minorHAnsi" w:cstheme="minorHAnsi"/>
          <w:lang w:eastAsia="en-US"/>
        </w:rPr>
        <w:t>n.</w:t>
      </w:r>
      <w:r w:rsidR="003376E2">
        <w:rPr>
          <w:rFonts w:eastAsiaTheme="minorHAnsi" w:cstheme="minorHAnsi"/>
          <w:lang w:eastAsia="en-US"/>
        </w:rPr>
        <w:t xml:space="preserve"> We prefer a support infrastructure independent of clinicians and hospitals.</w:t>
      </w:r>
    </w:p>
    <w:p w14:paraId="2911234C" w14:textId="77777777" w:rsidR="009618F1" w:rsidRPr="006423CE" w:rsidRDefault="009618F1" w:rsidP="009618F1">
      <w:pPr>
        <w:rPr>
          <w:rFonts w:cstheme="minorHAnsi"/>
        </w:rPr>
      </w:pPr>
    </w:p>
    <w:p w14:paraId="1183E2FE" w14:textId="6F833329" w:rsidR="009618F1" w:rsidRDefault="009618F1" w:rsidP="009618F1">
      <w:pPr>
        <w:rPr>
          <w:rFonts w:cstheme="minorHAnsi"/>
        </w:rPr>
      </w:pPr>
      <w:r w:rsidRPr="006423CE">
        <w:rPr>
          <w:rFonts w:cstheme="minorHAnsi"/>
        </w:rPr>
        <w:t>Substitute decision-making should be exercised only in the last resort, and all such decisions should further the human rights objects of the legislation. Where necessary, substitute decision-making authority should be exercised by a small committee or panel, appointed for the purpose by the governing committee oversight body. The composition of this committee or panel should mirror that of the governing committee. An individual, parent or carer, or clinician should be able to appeal to the full governing committee. Decisions of the full governing body should be able to be appealed for judicial review.</w:t>
      </w:r>
    </w:p>
    <w:p w14:paraId="174EA834" w14:textId="77777777" w:rsidR="00A37954" w:rsidRPr="006423CE" w:rsidRDefault="00A37954" w:rsidP="009618F1">
      <w:pPr>
        <w:rPr>
          <w:rFonts w:cstheme="minorHAnsi"/>
        </w:rPr>
      </w:pPr>
    </w:p>
    <w:p w14:paraId="37AEB3D5" w14:textId="62591636" w:rsidR="00F96A91" w:rsidRPr="006423CE" w:rsidRDefault="001E56ED" w:rsidP="001E56ED">
      <w:pPr>
        <w:pStyle w:val="Heading3"/>
      </w:pPr>
      <w:bookmarkStart w:id="28" w:name="_Toc79406222"/>
      <w:r w:rsidRPr="006423CE">
        <w:t>Oversight body structure and location</w:t>
      </w:r>
      <w:bookmarkEnd w:id="28"/>
    </w:p>
    <w:p w14:paraId="4A970094" w14:textId="1DFDFACB" w:rsidR="001E56ED" w:rsidRPr="006423CE" w:rsidRDefault="001E56ED">
      <w:pPr>
        <w:rPr>
          <w:rFonts w:cstheme="minorHAnsi"/>
        </w:rPr>
      </w:pPr>
    </w:p>
    <w:p w14:paraId="5EFD36C5" w14:textId="77777777" w:rsidR="00AC2A76" w:rsidRPr="006423CE" w:rsidRDefault="00B8242D">
      <w:pPr>
        <w:rPr>
          <w:rFonts w:cstheme="minorHAnsi"/>
        </w:rPr>
      </w:pPr>
      <w:r w:rsidRPr="006423CE">
        <w:rPr>
          <w:rFonts w:cstheme="minorHAnsi"/>
        </w:rPr>
        <w:t>The oversight body should have a governing committee comprising one third human rights expert(s), one third healthcare practitioner(s)</w:t>
      </w:r>
      <w:r w:rsidR="00AC2A76" w:rsidRPr="006423CE">
        <w:rPr>
          <w:rFonts w:cstheme="minorHAnsi"/>
        </w:rPr>
        <w:t xml:space="preserve"> including a mental health professional</w:t>
      </w:r>
      <w:r w:rsidRPr="006423CE">
        <w:rPr>
          <w:rFonts w:cstheme="minorHAnsi"/>
        </w:rPr>
        <w:t>,</w:t>
      </w:r>
      <w:r w:rsidRPr="0070101C">
        <w:rPr>
          <w:rStyle w:val="FootnoteReference"/>
        </w:rPr>
        <w:footnoteReference w:id="5"/>
      </w:r>
      <w:r w:rsidRPr="006423CE">
        <w:rPr>
          <w:rFonts w:cstheme="minorHAnsi"/>
        </w:rPr>
        <w:t xml:space="preserve"> and one third representative(s) of Australian independent charity/charities led by people with innate variations of sex characteristics</w:t>
      </w:r>
      <w:r w:rsidR="00AC2A76" w:rsidRPr="006423CE">
        <w:rPr>
          <w:rFonts w:cstheme="minorHAnsi"/>
        </w:rPr>
        <w:t xml:space="preserve"> including a parent</w:t>
      </w:r>
      <w:r w:rsidRPr="006423CE">
        <w:rPr>
          <w:rFonts w:cstheme="minorHAnsi"/>
        </w:rPr>
        <w:t>.</w:t>
      </w:r>
      <w:r w:rsidR="003E3094" w:rsidRPr="006423CE">
        <w:rPr>
          <w:rFonts w:cstheme="minorHAnsi"/>
        </w:rPr>
        <w:t xml:space="preserve"> A governing committee of nine members would be appropriate. </w:t>
      </w:r>
    </w:p>
    <w:p w14:paraId="13DAE9DC" w14:textId="77777777" w:rsidR="00AC2A76" w:rsidRPr="006423CE" w:rsidRDefault="00AC2A76">
      <w:pPr>
        <w:rPr>
          <w:rFonts w:cstheme="minorHAnsi"/>
        </w:rPr>
      </w:pPr>
    </w:p>
    <w:p w14:paraId="3D19D9C8" w14:textId="25EC4727" w:rsidR="00B8242D" w:rsidRPr="006423CE" w:rsidRDefault="003E3094">
      <w:pPr>
        <w:rPr>
          <w:rFonts w:cstheme="minorHAnsi"/>
        </w:rPr>
      </w:pPr>
      <w:r w:rsidRPr="006423CE">
        <w:rPr>
          <w:rFonts w:cstheme="minorHAnsi"/>
        </w:rPr>
        <w:t xml:space="preserve">These members might be appointed by a Minister for a period of 3 or 4 years. Members should be remunerated for their work, </w:t>
      </w:r>
      <w:r w:rsidR="00AC2A76" w:rsidRPr="006423CE">
        <w:rPr>
          <w:rFonts w:cstheme="minorHAnsi"/>
        </w:rPr>
        <w:t xml:space="preserve">have access to sufficient psychosocial supports, </w:t>
      </w:r>
      <w:r w:rsidRPr="006423CE">
        <w:rPr>
          <w:rFonts w:cstheme="minorHAnsi"/>
        </w:rPr>
        <w:t>and receive a limitation on their personal liability. We suggest that members need not be resident in the ACT, though a majority must do so.</w:t>
      </w:r>
    </w:p>
    <w:p w14:paraId="75B718B2" w14:textId="77777777" w:rsidR="00B8242D" w:rsidRPr="006423CE" w:rsidRDefault="00B8242D">
      <w:pPr>
        <w:rPr>
          <w:rFonts w:cstheme="minorHAnsi"/>
        </w:rPr>
      </w:pPr>
    </w:p>
    <w:p w14:paraId="7740608C" w14:textId="7BC4CDCC" w:rsidR="00B8242D" w:rsidRPr="006423CE" w:rsidRDefault="00B8242D" w:rsidP="00B8242D">
      <w:pPr>
        <w:rPr>
          <w:rFonts w:cstheme="minorHAnsi"/>
        </w:rPr>
      </w:pPr>
      <w:r w:rsidRPr="006423CE">
        <w:rPr>
          <w:rFonts w:cstheme="minorHAnsi"/>
        </w:rPr>
        <w:t xml:space="preserve">In line with our comments on ensuring a human rights approach, we recommend that the oversight body should be chaired by a human rights expert, such as a human rights commissioner, and hosted by the Human Rights Commission. </w:t>
      </w:r>
    </w:p>
    <w:p w14:paraId="4817FD86" w14:textId="2C2D6340" w:rsidR="00B8242D" w:rsidRPr="006423CE" w:rsidRDefault="00B8242D" w:rsidP="00B8242D">
      <w:pPr>
        <w:rPr>
          <w:rFonts w:cstheme="minorHAnsi"/>
        </w:rPr>
      </w:pPr>
    </w:p>
    <w:p w14:paraId="64455A13" w14:textId="6C03EF65" w:rsidR="000A6F56" w:rsidRPr="006423CE" w:rsidRDefault="000A6F56" w:rsidP="00B8242D">
      <w:pPr>
        <w:rPr>
          <w:rFonts w:cstheme="minorHAnsi"/>
        </w:rPr>
      </w:pPr>
      <w:r w:rsidRPr="006423CE">
        <w:rPr>
          <w:rFonts w:cstheme="minorHAnsi"/>
        </w:rPr>
        <w:lastRenderedPageBreak/>
        <w:t>The oversight body should seek to make decisions by consensus. If this is not achievable, then a</w:t>
      </w:r>
      <w:r w:rsidR="003E3094" w:rsidRPr="006423CE">
        <w:rPr>
          <w:rFonts w:cstheme="minorHAnsi"/>
        </w:rPr>
        <w:t xml:space="preserve">t least </w:t>
      </w:r>
      <w:r w:rsidRPr="006423CE">
        <w:rPr>
          <w:rFonts w:cstheme="minorHAnsi"/>
        </w:rPr>
        <w:t>o</w:t>
      </w:r>
      <w:r w:rsidR="003E3094" w:rsidRPr="006423CE">
        <w:rPr>
          <w:rFonts w:cstheme="minorHAnsi"/>
        </w:rPr>
        <w:t>ne</w:t>
      </w:r>
      <w:r w:rsidRPr="006423CE">
        <w:rPr>
          <w:rFonts w:cstheme="minorHAnsi"/>
        </w:rPr>
        <w:t xml:space="preserve"> </w:t>
      </w:r>
      <w:proofErr w:type="gramStart"/>
      <w:r w:rsidRPr="006423CE">
        <w:rPr>
          <w:rFonts w:cstheme="minorHAnsi"/>
        </w:rPr>
        <w:t>respondents</w:t>
      </w:r>
      <w:proofErr w:type="gramEnd"/>
      <w:r w:rsidRPr="006423CE">
        <w:rPr>
          <w:rFonts w:cstheme="minorHAnsi"/>
        </w:rPr>
        <w:t xml:space="preserve"> from each of the three types of representative should be required</w:t>
      </w:r>
      <w:r w:rsidR="003E3094" w:rsidRPr="006423CE">
        <w:rPr>
          <w:rFonts w:cstheme="minorHAnsi"/>
        </w:rPr>
        <w:t xml:space="preserve"> to agree</w:t>
      </w:r>
      <w:r w:rsidRPr="006423CE">
        <w:rPr>
          <w:rFonts w:cstheme="minorHAnsi"/>
        </w:rPr>
        <w:t>.</w:t>
      </w:r>
      <w:r w:rsidR="003E3094" w:rsidRPr="006423CE">
        <w:rPr>
          <w:rFonts w:cstheme="minorHAnsi"/>
        </w:rPr>
        <w:t xml:space="preserve"> Decisions and any declarations of dissent should be recorded and periodically reported.</w:t>
      </w:r>
    </w:p>
    <w:p w14:paraId="109931BB" w14:textId="77777777" w:rsidR="000A6F56" w:rsidRPr="006423CE" w:rsidRDefault="000A6F56" w:rsidP="00B8242D">
      <w:pPr>
        <w:rPr>
          <w:rFonts w:cstheme="minorHAnsi"/>
        </w:rPr>
      </w:pPr>
    </w:p>
    <w:p w14:paraId="1BCF4B33" w14:textId="0BF233BF" w:rsidR="009917F5" w:rsidRPr="006423CE" w:rsidRDefault="009917F5" w:rsidP="009917F5">
      <w:pPr>
        <w:pStyle w:val="Heading3"/>
      </w:pPr>
      <w:bookmarkStart w:id="29" w:name="_Toc79406223"/>
      <w:r w:rsidRPr="006423CE">
        <w:t>Accountability and transparency</w:t>
      </w:r>
      <w:bookmarkEnd w:id="29"/>
    </w:p>
    <w:p w14:paraId="65B7EE04" w14:textId="526724CB" w:rsidR="009917F5" w:rsidRPr="006423CE" w:rsidRDefault="009917F5">
      <w:pPr>
        <w:rPr>
          <w:rFonts w:cstheme="minorHAnsi"/>
        </w:rPr>
      </w:pPr>
    </w:p>
    <w:p w14:paraId="77F998FD" w14:textId="6DC9C70A" w:rsidR="00C95354" w:rsidRPr="006423CE" w:rsidRDefault="009917F5">
      <w:pPr>
        <w:rPr>
          <w:rFonts w:cstheme="minorHAnsi"/>
        </w:rPr>
      </w:pPr>
      <w:r w:rsidRPr="006423CE">
        <w:rPr>
          <w:rFonts w:cstheme="minorHAnsi"/>
        </w:rPr>
        <w:t xml:space="preserve">Given that the </w:t>
      </w:r>
      <w:r w:rsidR="002437C2" w:rsidRPr="006423CE">
        <w:rPr>
          <w:rFonts w:cstheme="minorHAnsi"/>
        </w:rPr>
        <w:t xml:space="preserve">proposed </w:t>
      </w:r>
      <w:r w:rsidR="00BE3F6B" w:rsidRPr="006423CE">
        <w:rPr>
          <w:rFonts w:cstheme="minorHAnsi"/>
        </w:rPr>
        <w:t xml:space="preserve">population </w:t>
      </w:r>
      <w:r w:rsidRPr="006423CE">
        <w:rPr>
          <w:rFonts w:cstheme="minorHAnsi"/>
        </w:rPr>
        <w:t>scope of the legislation is narrow, we believe that i</w:t>
      </w:r>
      <w:r w:rsidR="00613705" w:rsidRPr="006423CE">
        <w:rPr>
          <w:rFonts w:cstheme="minorHAnsi"/>
        </w:rPr>
        <w:t>t</w:t>
      </w:r>
      <w:r w:rsidRPr="006423CE">
        <w:rPr>
          <w:rFonts w:cstheme="minorHAnsi"/>
        </w:rPr>
        <w:t xml:space="preserve"> i</w:t>
      </w:r>
      <w:r w:rsidR="00613705" w:rsidRPr="006423CE">
        <w:rPr>
          <w:rFonts w:cstheme="minorHAnsi"/>
        </w:rPr>
        <w:t>s</w:t>
      </w:r>
      <w:r w:rsidRPr="006423CE">
        <w:rPr>
          <w:rFonts w:cstheme="minorHAnsi"/>
        </w:rPr>
        <w:t xml:space="preserve"> possible to document every procedure affecting the population resident in the ACT, including procedures that arise from referrals out of the jurisdiction. Clinicians and any multidisciplinary team should have the obligation of providing </w:t>
      </w:r>
      <w:r w:rsidR="00C95354" w:rsidRPr="006423CE">
        <w:rPr>
          <w:rFonts w:cstheme="minorHAnsi"/>
        </w:rPr>
        <w:t>supporting documentation</w:t>
      </w:r>
      <w:r w:rsidRPr="006423CE">
        <w:rPr>
          <w:rFonts w:cstheme="minorHAnsi"/>
        </w:rPr>
        <w:t xml:space="preserve"> to the oversight body in cases where personal informed consent is asserte</w:t>
      </w:r>
      <w:r w:rsidR="00C95354" w:rsidRPr="006423CE">
        <w:rPr>
          <w:rFonts w:cstheme="minorHAnsi"/>
        </w:rPr>
        <w:t>d</w:t>
      </w:r>
      <w:r w:rsidR="00C37980" w:rsidRPr="006423CE">
        <w:rPr>
          <w:rFonts w:cstheme="minorHAnsi"/>
        </w:rPr>
        <w:t xml:space="preserve"> by a patient</w:t>
      </w:r>
      <w:r w:rsidR="00C95354" w:rsidRPr="006423CE">
        <w:rPr>
          <w:rFonts w:cstheme="minorHAnsi"/>
        </w:rPr>
        <w:t xml:space="preserve">. </w:t>
      </w:r>
      <w:r w:rsidR="000A6F56" w:rsidRPr="006423CE">
        <w:rPr>
          <w:rFonts w:cstheme="minorHAnsi"/>
        </w:rPr>
        <w:t>Penalties for non-compliance should apply.</w:t>
      </w:r>
    </w:p>
    <w:p w14:paraId="6C28FC85" w14:textId="77777777" w:rsidR="00C95354" w:rsidRPr="006423CE" w:rsidRDefault="00C95354">
      <w:pPr>
        <w:rPr>
          <w:rFonts w:cstheme="minorHAnsi"/>
        </w:rPr>
      </w:pPr>
    </w:p>
    <w:p w14:paraId="774A74BD" w14:textId="2D134E21" w:rsidR="002F5366" w:rsidRPr="006423CE" w:rsidRDefault="002F5366" w:rsidP="002F5366">
      <w:pPr>
        <w:rPr>
          <w:rFonts w:cstheme="minorHAnsi"/>
        </w:rPr>
      </w:pPr>
      <w:r w:rsidRPr="006423CE">
        <w:rPr>
          <w:rFonts w:cstheme="minorHAnsi"/>
        </w:rPr>
        <w:t xml:space="preserve">The oversight body should ensure transparency and accountability in the conduct of supported decision-making processes. </w:t>
      </w:r>
    </w:p>
    <w:p w14:paraId="74A25DA6" w14:textId="77777777" w:rsidR="002F5366" w:rsidRPr="006423CE" w:rsidRDefault="002F5366">
      <w:pPr>
        <w:rPr>
          <w:rFonts w:cstheme="minorHAnsi"/>
        </w:rPr>
      </w:pPr>
    </w:p>
    <w:p w14:paraId="2BE708FC" w14:textId="4800CE02" w:rsidR="009917F5" w:rsidRPr="006423CE" w:rsidRDefault="00322170">
      <w:pPr>
        <w:rPr>
          <w:rFonts w:cstheme="minorHAnsi"/>
        </w:rPr>
      </w:pPr>
      <w:r w:rsidRPr="006423CE">
        <w:rPr>
          <w:rFonts w:cstheme="minorHAnsi"/>
        </w:rPr>
        <w:t>T</w:t>
      </w:r>
      <w:r w:rsidR="009917F5" w:rsidRPr="006423CE">
        <w:rPr>
          <w:rFonts w:cstheme="minorHAnsi"/>
        </w:rPr>
        <w:t xml:space="preserve">he </w:t>
      </w:r>
      <w:r w:rsidR="000A6F56" w:rsidRPr="006423CE">
        <w:rPr>
          <w:rFonts w:cstheme="minorHAnsi"/>
        </w:rPr>
        <w:t>oversight body</w:t>
      </w:r>
      <w:r w:rsidR="009917F5" w:rsidRPr="006423CE">
        <w:rPr>
          <w:rFonts w:cstheme="minorHAnsi"/>
        </w:rPr>
        <w:t xml:space="preserve"> </w:t>
      </w:r>
      <w:r w:rsidRPr="006423CE">
        <w:rPr>
          <w:rFonts w:cstheme="minorHAnsi"/>
        </w:rPr>
        <w:t xml:space="preserve">should </w:t>
      </w:r>
      <w:r w:rsidR="00B83D0D">
        <w:rPr>
          <w:rFonts w:cstheme="minorHAnsi"/>
        </w:rPr>
        <w:t>periodic</w:t>
      </w:r>
      <w:r w:rsidRPr="006423CE">
        <w:rPr>
          <w:rFonts w:cstheme="minorHAnsi"/>
        </w:rPr>
        <w:t xml:space="preserve"> report</w:t>
      </w:r>
      <w:r w:rsidR="00B83D0D">
        <w:rPr>
          <w:rFonts w:cstheme="minorHAnsi"/>
        </w:rPr>
        <w:t>s</w:t>
      </w:r>
      <w:r w:rsidRPr="006423CE">
        <w:rPr>
          <w:rFonts w:cstheme="minorHAnsi"/>
        </w:rPr>
        <w:t xml:space="preserve"> presenting anonymised summary information on all</w:t>
      </w:r>
      <w:r w:rsidR="00D62707" w:rsidRPr="006423CE">
        <w:rPr>
          <w:rFonts w:cstheme="minorHAnsi"/>
        </w:rPr>
        <w:t xml:space="preserve"> cases and</w:t>
      </w:r>
      <w:r w:rsidRPr="006423CE">
        <w:rPr>
          <w:rFonts w:cstheme="minorHAnsi"/>
        </w:rPr>
        <w:t xml:space="preserve"> procedures </w:t>
      </w:r>
      <w:r w:rsidR="00D62707" w:rsidRPr="006423CE">
        <w:rPr>
          <w:rFonts w:cstheme="minorHAnsi"/>
        </w:rPr>
        <w:t>reported to the body</w:t>
      </w:r>
      <w:r w:rsidRPr="006423CE">
        <w:rPr>
          <w:rFonts w:cstheme="minorHAnsi"/>
        </w:rPr>
        <w:t>, and on the operation of the body itself.</w:t>
      </w:r>
      <w:r w:rsidR="00464AD9" w:rsidRPr="006423CE">
        <w:rPr>
          <w:rFonts w:cstheme="minorHAnsi"/>
        </w:rPr>
        <w:t xml:space="preserve"> This data should be readily available to the diverse stakeholders, including medical practitioners, individuals and families, community groups and human rights institutions.</w:t>
      </w:r>
    </w:p>
    <w:p w14:paraId="5EBDA1A6" w14:textId="364E0B96" w:rsidR="00F96A91" w:rsidRDefault="00F96A91">
      <w:pPr>
        <w:rPr>
          <w:rFonts w:cstheme="minorHAnsi"/>
        </w:rPr>
      </w:pPr>
    </w:p>
    <w:p w14:paraId="6B1F4B89" w14:textId="77777777" w:rsidR="008D3306" w:rsidRPr="006423CE" w:rsidRDefault="008D3306">
      <w:pPr>
        <w:rPr>
          <w:rFonts w:cstheme="minorHAnsi"/>
        </w:rPr>
      </w:pPr>
    </w:p>
    <w:p w14:paraId="29272048" w14:textId="7977D9F4" w:rsidR="00026A4A" w:rsidRPr="006423CE" w:rsidRDefault="00880D72" w:rsidP="00026A4A">
      <w:pPr>
        <w:pStyle w:val="Heading2"/>
        <w:rPr>
          <w:rFonts w:asciiTheme="minorHAnsi" w:hAnsiTheme="minorHAnsi" w:cstheme="minorHAnsi"/>
        </w:rPr>
      </w:pPr>
      <w:bookmarkStart w:id="30" w:name="_Toc79406224"/>
      <w:r w:rsidRPr="006423CE">
        <w:rPr>
          <w:rFonts w:asciiTheme="minorHAnsi" w:hAnsiTheme="minorHAnsi" w:cstheme="minorHAnsi"/>
        </w:rPr>
        <w:t xml:space="preserve">Question 4: </w:t>
      </w:r>
      <w:r w:rsidR="00026A4A" w:rsidRPr="006423CE">
        <w:rPr>
          <w:rFonts w:asciiTheme="minorHAnsi" w:hAnsiTheme="minorHAnsi" w:cstheme="minorHAnsi"/>
        </w:rPr>
        <w:t>Additional comments</w:t>
      </w:r>
      <w:bookmarkEnd w:id="30"/>
    </w:p>
    <w:p w14:paraId="0B371647" w14:textId="5B5E5C16" w:rsidR="00026A4A" w:rsidRPr="006423CE" w:rsidRDefault="00026A4A" w:rsidP="00026A4A">
      <w:pPr>
        <w:rPr>
          <w:rFonts w:cstheme="minorHAnsi"/>
        </w:rPr>
      </w:pPr>
    </w:p>
    <w:p w14:paraId="69DBAAF3" w14:textId="57B2B418" w:rsidR="00D038C7" w:rsidRPr="006423CE" w:rsidRDefault="00D038C7" w:rsidP="00D038C7">
      <w:pPr>
        <w:rPr>
          <w:rFonts w:cstheme="minorHAnsi"/>
        </w:rPr>
      </w:pPr>
      <w:r w:rsidRPr="006423CE">
        <w:rPr>
          <w:rFonts w:cstheme="minorHAnsi"/>
        </w:rPr>
        <w:t>Several areas of action that are important to IHRA are not yet consider</w:t>
      </w:r>
      <w:r w:rsidR="002F5366" w:rsidRPr="006423CE">
        <w:rPr>
          <w:rFonts w:cstheme="minorHAnsi"/>
        </w:rPr>
        <w:t>ed</w:t>
      </w:r>
      <w:r w:rsidRPr="006423CE">
        <w:rPr>
          <w:rFonts w:cstheme="minorHAnsi"/>
        </w:rPr>
        <w:t xml:space="preserve"> in proposals for law reform. We propose that the ACT government:</w:t>
      </w:r>
    </w:p>
    <w:p w14:paraId="2B3A0E0F" w14:textId="50765A04" w:rsidR="00D038C7" w:rsidRPr="006423CE" w:rsidRDefault="00D038C7" w:rsidP="00D038C7">
      <w:pPr>
        <w:rPr>
          <w:rFonts w:cstheme="minorHAnsi"/>
        </w:rPr>
      </w:pPr>
    </w:p>
    <w:p w14:paraId="750D4B4E" w14:textId="77777777" w:rsidR="004130FD" w:rsidRPr="006423CE" w:rsidRDefault="004130FD" w:rsidP="00D038C7">
      <w:pPr>
        <w:rPr>
          <w:rFonts w:cstheme="minorHAnsi"/>
        </w:rPr>
      </w:pPr>
      <w:r w:rsidRPr="006423CE">
        <w:rPr>
          <w:rFonts w:cstheme="minorHAnsi"/>
        </w:rPr>
        <w:t>Statute of limitations:</w:t>
      </w:r>
    </w:p>
    <w:p w14:paraId="4764D132" w14:textId="7980B0A6" w:rsidR="004130FD" w:rsidRPr="006423CE" w:rsidRDefault="004130FD" w:rsidP="00D038C7">
      <w:pPr>
        <w:rPr>
          <w:rFonts w:cstheme="minorHAnsi"/>
        </w:rPr>
      </w:pPr>
    </w:p>
    <w:p w14:paraId="41BEA1B4" w14:textId="76EC931C" w:rsidR="003E3094" w:rsidRPr="006423CE" w:rsidRDefault="004130FD" w:rsidP="003E3094">
      <w:pPr>
        <w:pStyle w:val="ListParagraph"/>
        <w:numPr>
          <w:ilvl w:val="0"/>
          <w:numId w:val="20"/>
        </w:numPr>
        <w:rPr>
          <w:rFonts w:cstheme="minorHAnsi"/>
        </w:rPr>
      </w:pPr>
      <w:r w:rsidRPr="006423CE">
        <w:rPr>
          <w:rFonts w:cstheme="minorHAnsi"/>
        </w:rPr>
        <w:t xml:space="preserve">Individuals subject to treatment without their personal consent may be unable to seek recourse </w:t>
      </w:r>
      <w:r w:rsidR="000947E8" w:rsidRPr="006423CE">
        <w:rPr>
          <w:rFonts w:cstheme="minorHAnsi"/>
        </w:rPr>
        <w:t>outside</w:t>
      </w:r>
      <w:r w:rsidRPr="006423CE">
        <w:rPr>
          <w:rFonts w:cstheme="minorHAnsi"/>
        </w:rPr>
        <w:t xml:space="preserve"> a </w:t>
      </w:r>
      <w:proofErr w:type="gramStart"/>
      <w:r w:rsidRPr="006423CE">
        <w:rPr>
          <w:rFonts w:cstheme="minorHAnsi"/>
        </w:rPr>
        <w:t>6 year</w:t>
      </w:r>
      <w:proofErr w:type="gramEnd"/>
      <w:r w:rsidRPr="006423CE">
        <w:rPr>
          <w:rFonts w:cstheme="minorHAnsi"/>
        </w:rPr>
        <w:t xml:space="preserve"> period (12 years in the case of accidents giving rise to an injury) after an event specified in Section 30B of the Limitation Act 1985</w:t>
      </w:r>
      <w:r w:rsidR="00A57FF7" w:rsidRPr="006423CE">
        <w:rPr>
          <w:rFonts w:cstheme="minorHAnsi"/>
        </w:rPr>
        <w:t xml:space="preserve"> (ACT)</w:t>
      </w:r>
      <w:r w:rsidRPr="006423CE">
        <w:rPr>
          <w:rFonts w:cstheme="minorHAnsi"/>
        </w:rPr>
        <w:t xml:space="preserve">. Additionally, parental or carer first knowledge of an action is taken to comprise sufficient knowledge of an action. Section 36(6) makes the period of limitation discretionary, but this gives inadequate protection. </w:t>
      </w:r>
      <w:r w:rsidR="003E3094" w:rsidRPr="006423CE">
        <w:rPr>
          <w:rFonts w:cstheme="minorHAnsi"/>
        </w:rPr>
        <w:t>We recommend that parental knowledge of an action should not limit a child’s future rights</w:t>
      </w:r>
      <w:r w:rsidR="000947E8" w:rsidRPr="006423CE">
        <w:rPr>
          <w:rFonts w:cstheme="minorHAnsi"/>
        </w:rPr>
        <w:t>. T</w:t>
      </w:r>
      <w:r w:rsidR="003E3094" w:rsidRPr="006423CE">
        <w:rPr>
          <w:rFonts w:cstheme="minorHAnsi"/>
        </w:rPr>
        <w:t xml:space="preserve">he </w:t>
      </w:r>
      <w:r w:rsidR="000947E8" w:rsidRPr="006423CE">
        <w:rPr>
          <w:rFonts w:cstheme="minorHAnsi"/>
        </w:rPr>
        <w:t xml:space="preserve">6-year </w:t>
      </w:r>
      <w:r w:rsidR="003E3094" w:rsidRPr="006423CE">
        <w:rPr>
          <w:rFonts w:cstheme="minorHAnsi"/>
        </w:rPr>
        <w:t xml:space="preserve">time limitation should be extended in respect of medical </w:t>
      </w:r>
      <w:r w:rsidR="000947E8" w:rsidRPr="006423CE">
        <w:rPr>
          <w:rFonts w:cstheme="minorHAnsi"/>
        </w:rPr>
        <w:t>interventions</w:t>
      </w:r>
      <w:r w:rsidR="003E3094" w:rsidRPr="006423CE">
        <w:rPr>
          <w:rFonts w:cstheme="minorHAnsi"/>
        </w:rPr>
        <w:t xml:space="preserve"> on an individual’s sex characteristics.</w:t>
      </w:r>
    </w:p>
    <w:p w14:paraId="634C19A5" w14:textId="77777777" w:rsidR="004130FD" w:rsidRPr="006423CE" w:rsidRDefault="004130FD" w:rsidP="00D038C7">
      <w:pPr>
        <w:rPr>
          <w:rFonts w:cstheme="minorHAnsi"/>
        </w:rPr>
      </w:pPr>
    </w:p>
    <w:p w14:paraId="67683A1F" w14:textId="01BA4DEC" w:rsidR="00A11892" w:rsidRPr="006423CE" w:rsidRDefault="00A11892" w:rsidP="00D038C7">
      <w:pPr>
        <w:rPr>
          <w:rFonts w:cstheme="minorHAnsi"/>
        </w:rPr>
      </w:pPr>
      <w:r w:rsidRPr="006423CE">
        <w:rPr>
          <w:rFonts w:cstheme="minorHAnsi"/>
        </w:rPr>
        <w:t>Review:</w:t>
      </w:r>
    </w:p>
    <w:p w14:paraId="4FAB44AE" w14:textId="78769E59" w:rsidR="00A11892" w:rsidRPr="006423CE" w:rsidRDefault="00A11892" w:rsidP="00D038C7">
      <w:pPr>
        <w:rPr>
          <w:rFonts w:cstheme="minorHAnsi"/>
        </w:rPr>
      </w:pPr>
    </w:p>
    <w:p w14:paraId="79A5C60C" w14:textId="0504D13E" w:rsidR="00A11892" w:rsidRPr="006423CE" w:rsidRDefault="00A11892" w:rsidP="00A11892">
      <w:pPr>
        <w:pStyle w:val="ListParagraph"/>
        <w:numPr>
          <w:ilvl w:val="0"/>
          <w:numId w:val="17"/>
        </w:numPr>
        <w:rPr>
          <w:rFonts w:cstheme="minorHAnsi"/>
        </w:rPr>
      </w:pPr>
      <w:r w:rsidRPr="006423CE">
        <w:rPr>
          <w:rFonts w:cstheme="minorHAnsi"/>
        </w:rPr>
        <w:t xml:space="preserve">The legislation should be subject to a review at the </w:t>
      </w:r>
      <w:proofErr w:type="gramStart"/>
      <w:r w:rsidRPr="006423CE">
        <w:rPr>
          <w:rFonts w:cstheme="minorHAnsi"/>
        </w:rPr>
        <w:t>five year</w:t>
      </w:r>
      <w:proofErr w:type="gramEnd"/>
      <w:r w:rsidRPr="006423CE">
        <w:rPr>
          <w:rFonts w:cstheme="minorHAnsi"/>
        </w:rPr>
        <w:t xml:space="preserve"> stage</w:t>
      </w:r>
      <w:r w:rsidR="001D0DFB">
        <w:rPr>
          <w:rFonts w:cstheme="minorHAnsi"/>
        </w:rPr>
        <w:t xml:space="preserve"> to ensure efficacy</w:t>
      </w:r>
      <w:r w:rsidRPr="006423CE">
        <w:rPr>
          <w:rFonts w:cstheme="minorHAnsi"/>
        </w:rPr>
        <w:t>.</w:t>
      </w:r>
    </w:p>
    <w:p w14:paraId="2993DA39" w14:textId="77777777" w:rsidR="008D3306" w:rsidRDefault="008D3306" w:rsidP="00D038C7">
      <w:pPr>
        <w:rPr>
          <w:rFonts w:cstheme="minorHAnsi"/>
        </w:rPr>
      </w:pPr>
    </w:p>
    <w:p w14:paraId="0F070A38" w14:textId="77777777" w:rsidR="008D3306" w:rsidRDefault="008D3306">
      <w:pPr>
        <w:rPr>
          <w:rFonts w:cstheme="minorHAnsi"/>
        </w:rPr>
      </w:pPr>
      <w:r>
        <w:rPr>
          <w:rFonts w:cstheme="minorHAnsi"/>
        </w:rPr>
        <w:br w:type="page"/>
      </w:r>
    </w:p>
    <w:p w14:paraId="68B822C1" w14:textId="28278431" w:rsidR="001D79BD" w:rsidRPr="006423CE" w:rsidRDefault="001D79BD" w:rsidP="00D038C7">
      <w:pPr>
        <w:rPr>
          <w:rFonts w:cstheme="minorHAnsi"/>
        </w:rPr>
      </w:pPr>
      <w:r w:rsidRPr="006423CE">
        <w:rPr>
          <w:rFonts w:cstheme="minorHAnsi"/>
        </w:rPr>
        <w:lastRenderedPageBreak/>
        <w:t>Jurisdiction shopping:</w:t>
      </w:r>
    </w:p>
    <w:p w14:paraId="55689C8E" w14:textId="77777777" w:rsidR="001D79BD" w:rsidRPr="006423CE" w:rsidRDefault="001D79BD" w:rsidP="00D038C7">
      <w:pPr>
        <w:rPr>
          <w:rFonts w:cstheme="minorHAnsi"/>
        </w:rPr>
      </w:pPr>
    </w:p>
    <w:p w14:paraId="2635C5FB" w14:textId="77777777" w:rsidR="00355442" w:rsidRPr="006423CE" w:rsidRDefault="00D038C7" w:rsidP="009B6692">
      <w:pPr>
        <w:pStyle w:val="ListParagraph"/>
        <w:numPr>
          <w:ilvl w:val="0"/>
          <w:numId w:val="1"/>
        </w:numPr>
        <w:rPr>
          <w:rFonts w:cstheme="minorHAnsi"/>
        </w:rPr>
      </w:pPr>
      <w:r w:rsidRPr="006423CE">
        <w:rPr>
          <w:rFonts w:cstheme="minorHAnsi"/>
        </w:rPr>
        <w:t xml:space="preserve">Establish a criminal penalty for jurisdiction shopping; this is necessary to make any reform effective, given the role of clinicians in other jurisdictions in treating children in the ACT. </w:t>
      </w:r>
      <w:r w:rsidR="006B6941" w:rsidRPr="006423CE">
        <w:rPr>
          <w:rFonts w:cstheme="minorHAnsi"/>
        </w:rPr>
        <w:t>This</w:t>
      </w:r>
      <w:r w:rsidRPr="006423CE">
        <w:rPr>
          <w:rFonts w:cstheme="minorHAnsi"/>
        </w:rPr>
        <w:t xml:space="preserve"> is consistent with </w:t>
      </w:r>
      <w:r w:rsidR="00020656" w:rsidRPr="006423CE">
        <w:rPr>
          <w:rFonts w:cstheme="minorHAnsi"/>
        </w:rPr>
        <w:t xml:space="preserve">provisions in </w:t>
      </w:r>
      <w:r w:rsidR="000D47EC" w:rsidRPr="006423CE">
        <w:rPr>
          <w:rFonts w:cstheme="minorHAnsi"/>
        </w:rPr>
        <w:t xml:space="preserve">Section 75 of </w:t>
      </w:r>
      <w:r w:rsidR="00020656" w:rsidRPr="006423CE">
        <w:rPr>
          <w:rFonts w:cstheme="minorHAnsi"/>
        </w:rPr>
        <w:t>the Crimes Act 1990</w:t>
      </w:r>
      <w:r w:rsidRPr="006423CE">
        <w:rPr>
          <w:rFonts w:cstheme="minorHAnsi"/>
        </w:rPr>
        <w:t xml:space="preserve"> </w:t>
      </w:r>
      <w:r w:rsidR="00A57FF7" w:rsidRPr="006423CE">
        <w:rPr>
          <w:rFonts w:cstheme="minorHAnsi"/>
        </w:rPr>
        <w:t xml:space="preserve">(ACT) </w:t>
      </w:r>
      <w:r w:rsidRPr="006423CE">
        <w:rPr>
          <w:rFonts w:cstheme="minorHAnsi"/>
        </w:rPr>
        <w:t xml:space="preserve">prohibiting </w:t>
      </w:r>
      <w:r w:rsidR="007077FC" w:rsidRPr="006423CE">
        <w:rPr>
          <w:rFonts w:cstheme="minorHAnsi"/>
        </w:rPr>
        <w:t>“R</w:t>
      </w:r>
      <w:r w:rsidR="000D47EC" w:rsidRPr="006423CE">
        <w:rPr>
          <w:rFonts w:cstheme="minorHAnsi"/>
        </w:rPr>
        <w:t xml:space="preserve">emoval of child from ACT for </w:t>
      </w:r>
      <w:r w:rsidRPr="006423CE">
        <w:rPr>
          <w:rFonts w:cstheme="minorHAnsi"/>
        </w:rPr>
        <w:t>genital mutilation</w:t>
      </w:r>
      <w:r w:rsidR="007077FC" w:rsidRPr="006423CE">
        <w:rPr>
          <w:rFonts w:cstheme="minorHAnsi"/>
        </w:rPr>
        <w:t>”</w:t>
      </w:r>
      <w:r w:rsidR="000D47EC" w:rsidRPr="006423CE">
        <w:rPr>
          <w:rFonts w:cstheme="minorHAnsi"/>
        </w:rPr>
        <w:t>, where genital mutilation refers to female genital mutilation</w:t>
      </w:r>
      <w:r w:rsidRPr="006423CE">
        <w:rPr>
          <w:rFonts w:cstheme="minorHAnsi"/>
        </w:rPr>
        <w:t>.</w:t>
      </w:r>
      <w:r w:rsidR="00355442" w:rsidRPr="006423CE">
        <w:rPr>
          <w:rFonts w:cstheme="minorHAnsi"/>
        </w:rPr>
        <w:t xml:space="preserve"> </w:t>
      </w:r>
    </w:p>
    <w:p w14:paraId="6D3A30DC" w14:textId="41381913" w:rsidR="00D038C7" w:rsidRPr="006423CE" w:rsidRDefault="00355442" w:rsidP="009B6692">
      <w:pPr>
        <w:pStyle w:val="ListParagraph"/>
        <w:numPr>
          <w:ilvl w:val="0"/>
          <w:numId w:val="1"/>
        </w:numPr>
        <w:rPr>
          <w:rFonts w:cstheme="minorHAnsi"/>
        </w:rPr>
      </w:pPr>
      <w:r w:rsidRPr="006423CE">
        <w:rPr>
          <w:rFonts w:cstheme="minorHAnsi"/>
        </w:rPr>
        <w:t>In our view, the penalty for removal of a child from the ACT for genital mutilation (Section 75 of the Crimes Act) should be harmonised with the penalty for performing the practice (Section 74).</w:t>
      </w:r>
    </w:p>
    <w:p w14:paraId="36F3D20B" w14:textId="2CFA61C8" w:rsidR="001D79BD" w:rsidRPr="006423CE" w:rsidRDefault="001D79BD" w:rsidP="001D79BD">
      <w:pPr>
        <w:rPr>
          <w:rFonts w:cstheme="minorHAnsi"/>
        </w:rPr>
      </w:pPr>
    </w:p>
    <w:p w14:paraId="1C85FC04" w14:textId="2F696509" w:rsidR="001D79BD" w:rsidRPr="006423CE" w:rsidRDefault="001D79BD" w:rsidP="001D79BD">
      <w:pPr>
        <w:rPr>
          <w:rFonts w:cstheme="minorHAnsi"/>
        </w:rPr>
      </w:pPr>
      <w:r w:rsidRPr="006423CE">
        <w:rPr>
          <w:rFonts w:cstheme="minorHAnsi"/>
        </w:rPr>
        <w:t>Redress:</w:t>
      </w:r>
    </w:p>
    <w:p w14:paraId="7955E4EE" w14:textId="77777777" w:rsidR="001D79BD" w:rsidRPr="006423CE" w:rsidRDefault="001D79BD" w:rsidP="001D79BD">
      <w:pPr>
        <w:rPr>
          <w:rFonts w:cstheme="minorHAnsi"/>
        </w:rPr>
      </w:pPr>
    </w:p>
    <w:p w14:paraId="29D1F7D1" w14:textId="77777777" w:rsidR="00063E2F" w:rsidRPr="006423CE" w:rsidRDefault="00063E2F" w:rsidP="00063E2F">
      <w:pPr>
        <w:pStyle w:val="ListParagraph"/>
        <w:numPr>
          <w:ilvl w:val="0"/>
          <w:numId w:val="1"/>
        </w:numPr>
        <w:rPr>
          <w:rFonts w:cstheme="minorHAnsi"/>
        </w:rPr>
      </w:pPr>
      <w:r w:rsidRPr="006423CE">
        <w:rPr>
          <w:rFonts w:cstheme="minorHAnsi"/>
        </w:rPr>
        <w:t xml:space="preserve">We recommend that passage of a bill be accompanied by a formal and unambiguous apology for practices that exist to the present time. </w:t>
      </w:r>
    </w:p>
    <w:p w14:paraId="6C7158D6" w14:textId="339183D3" w:rsidR="00D038C7" w:rsidRPr="006423CE" w:rsidRDefault="00063E2F" w:rsidP="009B6692">
      <w:pPr>
        <w:pStyle w:val="ListParagraph"/>
        <w:numPr>
          <w:ilvl w:val="0"/>
          <w:numId w:val="1"/>
        </w:numPr>
        <w:rPr>
          <w:rFonts w:cstheme="minorHAnsi"/>
        </w:rPr>
      </w:pPr>
      <w:r w:rsidRPr="006423CE">
        <w:rPr>
          <w:rFonts w:cstheme="minorHAnsi"/>
        </w:rPr>
        <w:t>An apology should be accompanied by a c</w:t>
      </w:r>
      <w:r w:rsidR="00D038C7" w:rsidRPr="006423CE">
        <w:rPr>
          <w:rFonts w:cstheme="minorHAnsi"/>
        </w:rPr>
        <w:t>ommit</w:t>
      </w:r>
      <w:r w:rsidRPr="006423CE">
        <w:rPr>
          <w:rFonts w:cstheme="minorHAnsi"/>
        </w:rPr>
        <w:t>ment</w:t>
      </w:r>
      <w:r w:rsidR="00D038C7" w:rsidRPr="006423CE">
        <w:rPr>
          <w:rFonts w:cstheme="minorHAnsi"/>
        </w:rPr>
        <w:t xml:space="preserve"> to action to provide redress for those who have experienced harm in, or </w:t>
      </w:r>
      <w:r w:rsidR="002F5366" w:rsidRPr="006423CE">
        <w:rPr>
          <w:rFonts w:cstheme="minorHAnsi"/>
        </w:rPr>
        <w:t>following referral from</w:t>
      </w:r>
      <w:r w:rsidR="00D038C7" w:rsidRPr="006423CE">
        <w:rPr>
          <w:rFonts w:cstheme="minorHAnsi"/>
        </w:rPr>
        <w:t xml:space="preserve">, the ACT </w:t>
      </w:r>
      <w:r w:rsidR="00D038C7" w:rsidRPr="006423CE">
        <w:rPr>
          <w:rFonts w:cstheme="minorHAnsi"/>
        </w:rPr>
        <w:fldChar w:fldCharType="begin"/>
      </w:r>
      <w:r w:rsidR="00D038C7" w:rsidRPr="006423CE">
        <w:rPr>
          <w:rFonts w:cstheme="minorHAnsi"/>
        </w:rPr>
        <w:instrText xml:space="preserve"> ADDIN ZOTERO_ITEM CSL_CITATION {"citationID":"hXaMmZZZ","properties":{"formattedCitation":"(Peck and Feder 2017)","plainCitation":"(Peck and Feder 2017)","noteIndex":0},"citationItems":[{"id":7402,"uris":["http://zotero.org/users/2147311/items/WEF9QPNM"],"uri":["http://zotero.org/users/2147311/items/WEF9QPNM"],"itemData":{"id":7402,"type":"article-journal","container-title":"Metaphilosophy","DOI":"10.1111/meta.12238","ISSN":"00261068","issue":"3","language":"en","page":"203-226","title":"Institutional Evils, Culpable Complicity, and Duties to Engage in Moral Repair","title-short":"Institutional Evils, Culpable Complicity, and Duties to Engage in Moral Repair","volume":"48","author":[{"family":"Peck","given":"Eliana"},{"family":"Feder","given":"Ellen K."}],"issued":{"date-parts":[["2017",4]]}}}],"schema":"https://github.com/citation-style-language/schema/raw/master/csl-citation.json"} </w:instrText>
      </w:r>
      <w:r w:rsidR="00D038C7" w:rsidRPr="006423CE">
        <w:rPr>
          <w:rFonts w:cstheme="minorHAnsi"/>
        </w:rPr>
        <w:fldChar w:fldCharType="separate"/>
      </w:r>
      <w:r w:rsidR="00D038C7" w:rsidRPr="006423CE">
        <w:rPr>
          <w:rFonts w:cstheme="minorHAnsi"/>
          <w:noProof/>
        </w:rPr>
        <w:t>(Peck and Feder 2017)</w:t>
      </w:r>
      <w:r w:rsidR="00D038C7" w:rsidRPr="006423CE">
        <w:rPr>
          <w:rFonts w:cstheme="minorHAnsi"/>
        </w:rPr>
        <w:fldChar w:fldCharType="end"/>
      </w:r>
      <w:r w:rsidR="00D038C7" w:rsidRPr="006423CE">
        <w:rPr>
          <w:rFonts w:cstheme="minorHAnsi"/>
        </w:rPr>
        <w:t>.</w:t>
      </w:r>
    </w:p>
    <w:p w14:paraId="7D97DFBA" w14:textId="3D5F741C" w:rsidR="001D79BD" w:rsidRPr="006423CE" w:rsidRDefault="001D79BD" w:rsidP="001D79BD">
      <w:pPr>
        <w:rPr>
          <w:rFonts w:cstheme="minorHAnsi"/>
        </w:rPr>
      </w:pPr>
    </w:p>
    <w:p w14:paraId="11F63974" w14:textId="3B4478A7" w:rsidR="001D79BD" w:rsidRPr="006423CE" w:rsidRDefault="001D79BD" w:rsidP="001D79BD">
      <w:pPr>
        <w:rPr>
          <w:rFonts w:cstheme="minorHAnsi"/>
        </w:rPr>
      </w:pPr>
      <w:r w:rsidRPr="006423CE">
        <w:rPr>
          <w:rFonts w:cstheme="minorHAnsi"/>
        </w:rPr>
        <w:t>Education and reducing social coercion:</w:t>
      </w:r>
    </w:p>
    <w:p w14:paraId="4CD57FB3" w14:textId="77777777" w:rsidR="001D79BD" w:rsidRPr="006423CE" w:rsidRDefault="001D79BD" w:rsidP="001D79BD">
      <w:pPr>
        <w:rPr>
          <w:rFonts w:cstheme="minorHAnsi"/>
        </w:rPr>
      </w:pPr>
    </w:p>
    <w:p w14:paraId="34D3AEAD" w14:textId="4B589C35" w:rsidR="00B549D8" w:rsidRPr="006423CE" w:rsidRDefault="00D038C7" w:rsidP="009B6692">
      <w:pPr>
        <w:pStyle w:val="ListParagraph"/>
        <w:numPr>
          <w:ilvl w:val="0"/>
          <w:numId w:val="1"/>
        </w:numPr>
        <w:rPr>
          <w:rFonts w:cstheme="minorHAnsi"/>
        </w:rPr>
      </w:pPr>
      <w:r w:rsidRPr="006423CE">
        <w:rPr>
          <w:rFonts w:cstheme="minorHAnsi"/>
        </w:rPr>
        <w:t>Commit to resourcing for education about the existence of intersex people</w:t>
      </w:r>
      <w:r w:rsidR="00847EEE" w:rsidRPr="006423CE">
        <w:rPr>
          <w:rFonts w:cstheme="minorHAnsi"/>
        </w:rPr>
        <w:t xml:space="preserve"> </w:t>
      </w:r>
      <w:r w:rsidR="00847EEE" w:rsidRPr="006423CE">
        <w:rPr>
          <w:rFonts w:cstheme="minorHAnsi"/>
        </w:rPr>
        <w:fldChar w:fldCharType="begin"/>
      </w:r>
      <w:r w:rsidR="00847EEE" w:rsidRPr="006423CE">
        <w:rPr>
          <w:rFonts w:cstheme="minorHAnsi"/>
        </w:rPr>
        <w:instrText xml:space="preserve"> ADDIN ZOTERO_ITEM CSL_CITATION {"citationID":"OFWCKxhP","properties":{"formattedCitation":"(Br\\uc0\\u246{}mdal et al. 2020; Zavros-Orr 2020)","plainCitation":"(Brömdal et al. 2020; Zavros-Orr 2020)","noteIndex":0},"citationItems":[{"id":21860,"uris":["http://zotero.org/users/2147311/items/X5V3UUR8"],"uri":["http://zotero.org/users/2147311/items/X5V3UUR8"],"itemData":{"id":21860,"type":"article-journal","abstract":"It is well documented that the most effective sexuality education programmes employ a whole-school learning approach. More specifically, when schools and their leaders and teachers embrace such an approach, they view student learning in the context of the whole experience of being at school – from the classroom, to the home and the partnerships schools form with the local community. In parallel to this, people born with intersex variations report the lack of a systematic and broad approach to recognition and inclusion of intersex variations in schools due to strong ‘normativity’ messaging, including that pertaining to the body. Similarly, schools fail to engage mindfully with contemporary content that promotes a positive and diverse understanding of intersex in educational spaces, guidelines, policies and the curriculum. In line with community expectations outlined by the Darlington Intersex Community Consensus Statement, peer-led intersex rights-and-health-advocacy, and intersex-affirming scholarship, this paper advocates for and seeks to offer recommendations on how schools might enact a whole-school approach for sexuality education that is inclusive, affirming, visible and supportive in promoting and upholding the rights and health of students with intersex variations.","container-title":"Sex Education","DOI":"10.1080/14681811.2020.1864726","ISSN":"1468-1811","issue":"0","note":"publisher: Routledge\n_eprint: https://doi.org/10.1080/14681811.2020.1864726","page":"1-16","source":"Taylor and Francis+NEJM","title":"Towards a whole-school approach for sexuality education in supporting and upholding the rights and health of students with intersex variations","volume":"0","author":[{"family":"Brömdal","given":"Annette"},{"family":"Zavros-Orr","given":"Agli"},{"literal":"lisahunter"},{"family":"Hand","given":"Kirstine"},{"family":"Hart","given":"Bonnie"}],"issued":{"date-parts":[["2020",12,30]]}},"label":"page"},{"id":21972,"uris":["http://zotero.org/users/2147311/items/WQVFV9UJ"],"uri":["http://zotero.org/users/2147311/items/WQVFV9UJ"],"itemData":{"id":21972,"type":"chapter","container-title":"The Anti-Bias Approach in Early Childhood","edition":"4","event-place":"Sydney, New South Wales","publisher":"Multiverse","publisher-place":"Sydney, New South Wales","title":"Caring for children with an intersex variation","author":[{"family":"Zavros-Orr","given":"Agli"}],"issued":{"date-parts":[["2020"]]}},"label":"page"}],"schema":"https://github.com/citation-style-language/schema/raw/master/csl-citation.json"} </w:instrText>
      </w:r>
      <w:r w:rsidR="00847EEE" w:rsidRPr="006423CE">
        <w:rPr>
          <w:rFonts w:cstheme="minorHAnsi"/>
        </w:rPr>
        <w:fldChar w:fldCharType="separate"/>
      </w:r>
      <w:r w:rsidR="00847EEE" w:rsidRPr="006423CE">
        <w:rPr>
          <w:rFonts w:cstheme="minorHAnsi"/>
          <w:lang w:val="en-GB"/>
        </w:rPr>
        <w:t>(Brömdal et al. 2020; Zavros-Orr 2020)</w:t>
      </w:r>
      <w:r w:rsidR="00847EEE" w:rsidRPr="006423CE">
        <w:rPr>
          <w:rFonts w:cstheme="minorHAnsi"/>
        </w:rPr>
        <w:fldChar w:fldCharType="end"/>
      </w:r>
      <w:r w:rsidRPr="006423CE">
        <w:rPr>
          <w:rFonts w:cstheme="minorHAnsi"/>
        </w:rPr>
        <w:t xml:space="preserve">, </w:t>
      </w:r>
      <w:r w:rsidR="002F5366" w:rsidRPr="006423CE">
        <w:rPr>
          <w:rFonts w:cstheme="minorHAnsi"/>
        </w:rPr>
        <w:t xml:space="preserve">with the goals of promoting capacities for informed decision-making, and </w:t>
      </w:r>
      <w:r w:rsidRPr="006423CE">
        <w:rPr>
          <w:rFonts w:cstheme="minorHAnsi"/>
        </w:rPr>
        <w:t xml:space="preserve">promoting awareness </w:t>
      </w:r>
      <w:r w:rsidR="000F5375" w:rsidRPr="006423CE">
        <w:rPr>
          <w:rFonts w:cstheme="minorHAnsi"/>
        </w:rPr>
        <w:t xml:space="preserve">amongst parents and carers, prospective parents and carers, and community members more broadly. </w:t>
      </w:r>
    </w:p>
    <w:p w14:paraId="2C51E070" w14:textId="254F87C9" w:rsidR="00B549D8" w:rsidRPr="006423CE" w:rsidRDefault="00B549D8" w:rsidP="009B6692">
      <w:pPr>
        <w:pStyle w:val="ListParagraph"/>
        <w:numPr>
          <w:ilvl w:val="0"/>
          <w:numId w:val="1"/>
        </w:numPr>
        <w:rPr>
          <w:rFonts w:cstheme="minorHAnsi"/>
        </w:rPr>
      </w:pPr>
      <w:r w:rsidRPr="006423CE">
        <w:rPr>
          <w:rFonts w:cstheme="minorHAnsi"/>
        </w:rPr>
        <w:t xml:space="preserve">Commit to providing human rights-affirming material on innate variations in sex characteristics in schools. </w:t>
      </w:r>
    </w:p>
    <w:p w14:paraId="2D96A4A0" w14:textId="2CD02B7B" w:rsidR="00D038C7" w:rsidRPr="006423CE" w:rsidRDefault="000F5375" w:rsidP="009B6692">
      <w:pPr>
        <w:pStyle w:val="ListParagraph"/>
        <w:numPr>
          <w:ilvl w:val="0"/>
          <w:numId w:val="1"/>
        </w:numPr>
        <w:rPr>
          <w:rFonts w:cstheme="minorHAnsi"/>
        </w:rPr>
      </w:pPr>
      <w:r w:rsidRPr="006423CE">
        <w:rPr>
          <w:rFonts w:cstheme="minorHAnsi"/>
        </w:rPr>
        <w:t>Th</w:t>
      </w:r>
      <w:r w:rsidR="00CA119F" w:rsidRPr="006423CE">
        <w:rPr>
          <w:rFonts w:cstheme="minorHAnsi"/>
        </w:rPr>
        <w:t>ese</w:t>
      </w:r>
      <w:r w:rsidRPr="006423CE">
        <w:rPr>
          <w:rFonts w:cstheme="minorHAnsi"/>
        </w:rPr>
        <w:t xml:space="preserve"> commitments </w:t>
      </w:r>
      <w:r w:rsidR="00CA119F" w:rsidRPr="006423CE">
        <w:rPr>
          <w:rFonts w:cstheme="minorHAnsi"/>
        </w:rPr>
        <w:t xml:space="preserve">are </w:t>
      </w:r>
      <w:r w:rsidRPr="006423CE">
        <w:rPr>
          <w:rFonts w:cstheme="minorHAnsi"/>
        </w:rPr>
        <w:t>intended to</w:t>
      </w:r>
      <w:r w:rsidR="00D038C7" w:rsidRPr="006423CE">
        <w:rPr>
          <w:rFonts w:cstheme="minorHAnsi"/>
        </w:rPr>
        <w:t xml:space="preserve"> provid</w:t>
      </w:r>
      <w:r w:rsidRPr="006423CE">
        <w:rPr>
          <w:rFonts w:cstheme="minorHAnsi"/>
        </w:rPr>
        <w:t>e</w:t>
      </w:r>
      <w:r w:rsidR="00D038C7" w:rsidRPr="006423CE">
        <w:rPr>
          <w:rFonts w:cstheme="minorHAnsi"/>
        </w:rPr>
        <w:t xml:space="preserve"> safeguards to reduce the potential for coercion in social and community settings.</w:t>
      </w:r>
    </w:p>
    <w:p w14:paraId="002F4362" w14:textId="77777777" w:rsidR="0030141D" w:rsidRPr="006423CE" w:rsidRDefault="0030141D" w:rsidP="00E67F3E">
      <w:pPr>
        <w:rPr>
          <w:rFonts w:cstheme="minorHAnsi"/>
        </w:rPr>
      </w:pPr>
    </w:p>
    <w:p w14:paraId="05FD0699" w14:textId="30B08D73" w:rsidR="00E67F3E" w:rsidRPr="006423CE" w:rsidRDefault="00E67F3E" w:rsidP="00E67F3E">
      <w:pPr>
        <w:rPr>
          <w:rFonts w:cstheme="minorHAnsi"/>
        </w:rPr>
      </w:pPr>
      <w:r w:rsidRPr="006423CE">
        <w:rPr>
          <w:rFonts w:cstheme="minorHAnsi"/>
        </w:rPr>
        <w:t>IHRA would welcome any opportunity to assist the ACT government further with the development and passage of such a bill.</w:t>
      </w:r>
    </w:p>
    <w:p w14:paraId="54C4339E" w14:textId="77777777" w:rsidR="00E67F3E" w:rsidRPr="006423CE" w:rsidRDefault="00E67F3E" w:rsidP="00026A4A">
      <w:pPr>
        <w:rPr>
          <w:rFonts w:cstheme="minorHAnsi"/>
        </w:rPr>
      </w:pPr>
    </w:p>
    <w:p w14:paraId="755838C0" w14:textId="77777777" w:rsidR="00485F93" w:rsidRDefault="00485F93">
      <w:pPr>
        <w:rPr>
          <w:rFonts w:cstheme="minorHAnsi"/>
        </w:rPr>
      </w:pPr>
      <w:r>
        <w:rPr>
          <w:rFonts w:cstheme="minorHAnsi"/>
          <w:b/>
        </w:rPr>
        <w:br w:type="page"/>
      </w:r>
    </w:p>
    <w:p w14:paraId="2160BDFE" w14:textId="40937E11" w:rsidR="007D5650" w:rsidRPr="006423CE" w:rsidRDefault="007D5650" w:rsidP="00983EDD">
      <w:pPr>
        <w:pStyle w:val="Heading1"/>
        <w:rPr>
          <w:rFonts w:asciiTheme="minorHAnsi" w:hAnsiTheme="minorHAnsi" w:cstheme="minorHAnsi"/>
        </w:rPr>
      </w:pPr>
      <w:bookmarkStart w:id="31" w:name="_Toc79406225"/>
      <w:r w:rsidRPr="006423CE">
        <w:rPr>
          <w:rFonts w:asciiTheme="minorHAnsi" w:hAnsiTheme="minorHAnsi" w:cstheme="minorHAnsi"/>
        </w:rPr>
        <w:lastRenderedPageBreak/>
        <w:t>References</w:t>
      </w:r>
      <w:bookmarkEnd w:id="31"/>
    </w:p>
    <w:p w14:paraId="4E5422FD" w14:textId="77777777" w:rsidR="007D5650" w:rsidRPr="006423CE" w:rsidRDefault="007D5650">
      <w:pPr>
        <w:rPr>
          <w:rFonts w:cstheme="minorHAnsi"/>
        </w:rPr>
      </w:pPr>
    </w:p>
    <w:p w14:paraId="20577152" w14:textId="77777777" w:rsidR="00BC53BD" w:rsidRPr="00BC53BD" w:rsidRDefault="009B055C" w:rsidP="00BC53BD">
      <w:pPr>
        <w:pStyle w:val="Bibliography"/>
        <w:rPr>
          <w:rFonts w:ascii="Calibri" w:cs="Calibri"/>
          <w:lang w:val="en-GB"/>
        </w:rPr>
      </w:pPr>
      <w:r w:rsidRPr="006423CE">
        <w:rPr>
          <w:rFonts w:cstheme="minorHAnsi"/>
        </w:rPr>
        <w:fldChar w:fldCharType="begin"/>
      </w:r>
      <w:r w:rsidR="0015115D" w:rsidRPr="006423CE">
        <w:rPr>
          <w:rFonts w:cstheme="minorHAnsi"/>
        </w:rPr>
        <w:instrText xml:space="preserve"> ADDIN ZOTERO_BIBL {"uncited":[],"omitted":[],"custom":[]} CSL_BIBLIOGRAPHY </w:instrText>
      </w:r>
      <w:r w:rsidRPr="006423CE">
        <w:rPr>
          <w:rFonts w:cstheme="minorHAnsi"/>
        </w:rPr>
        <w:fldChar w:fldCharType="separate"/>
      </w:r>
      <w:r w:rsidR="00BC53BD" w:rsidRPr="00BC53BD">
        <w:rPr>
          <w:rFonts w:ascii="Calibri" w:cs="Calibri"/>
          <w:lang w:val="en-GB"/>
        </w:rPr>
        <w:t>AIS Support Group Australia, Intersex Trust Aotearoa New Zealand, Organisation Intersex International Australia, Eve Black, Kylie Bond, Tony Briffa, Morgan Carpenter, et al. 2017. ‘Darlington Statement’. https://darlington.org.au/statement.</w:t>
      </w:r>
    </w:p>
    <w:p w14:paraId="55A31B92" w14:textId="77777777" w:rsidR="00BC53BD" w:rsidRPr="00BC53BD" w:rsidRDefault="00BC53BD" w:rsidP="00BC53BD">
      <w:pPr>
        <w:pStyle w:val="Bibliography"/>
        <w:rPr>
          <w:rFonts w:ascii="Calibri" w:cs="Calibri"/>
          <w:lang w:val="en-GB"/>
        </w:rPr>
      </w:pPr>
      <w:r w:rsidRPr="00BC53BD">
        <w:rPr>
          <w:rFonts w:ascii="Calibri" w:cs="Calibri"/>
          <w:lang w:val="en-GB"/>
        </w:rPr>
        <w:t xml:space="preserve">Alderson, P. 2017. ‘Children’s Consent and the Zone of Parental Discretion’. </w:t>
      </w:r>
      <w:r w:rsidRPr="00BC53BD">
        <w:rPr>
          <w:rFonts w:ascii="Calibri" w:cs="Calibri"/>
          <w:i/>
          <w:iCs/>
          <w:lang w:val="en-GB"/>
        </w:rPr>
        <w:t>Clinical Ethics</w:t>
      </w:r>
      <w:r w:rsidRPr="00BC53BD">
        <w:rPr>
          <w:rFonts w:ascii="Calibri" w:cs="Calibri"/>
          <w:lang w:val="en-GB"/>
        </w:rPr>
        <w:t xml:space="preserve"> 12 (2): 55–62. doi:10.1177/1477750917691887.</w:t>
      </w:r>
    </w:p>
    <w:p w14:paraId="6D65A680" w14:textId="77777777" w:rsidR="00BC53BD" w:rsidRPr="00BC53BD" w:rsidRDefault="00BC53BD" w:rsidP="00BC53BD">
      <w:pPr>
        <w:pStyle w:val="Bibliography"/>
        <w:rPr>
          <w:rFonts w:ascii="Calibri" w:cs="Calibri"/>
          <w:lang w:val="en-GB"/>
        </w:rPr>
      </w:pPr>
      <w:r w:rsidRPr="00BC53BD">
        <w:rPr>
          <w:rFonts w:ascii="Calibri" w:cs="Calibri"/>
          <w:lang w:val="en-GB"/>
        </w:rPr>
        <w:t>Australian Health Ministers’ Advisory Council. 2015. ‘National Elective Surgery Urgency Categorisation - Guideline’.</w:t>
      </w:r>
    </w:p>
    <w:p w14:paraId="6FB15D01" w14:textId="77777777" w:rsidR="00BC53BD" w:rsidRPr="00BC53BD" w:rsidRDefault="00BC53BD" w:rsidP="00BC53BD">
      <w:pPr>
        <w:pStyle w:val="Bibliography"/>
        <w:rPr>
          <w:rFonts w:ascii="Calibri" w:cs="Calibri"/>
          <w:lang w:val="en-GB"/>
        </w:rPr>
      </w:pPr>
      <w:r w:rsidRPr="00BC53BD">
        <w:rPr>
          <w:rFonts w:ascii="Calibri" w:cs="Calibri"/>
          <w:lang w:val="en-GB"/>
        </w:rPr>
        <w:t>Australian Law Reform Commission. 2014. ‘Equality, Capacity and Disability in Commonwealth Laws’. 124. https://www.alrc.gov.au/publications/equality-capacity-disability-report-124.</w:t>
      </w:r>
    </w:p>
    <w:p w14:paraId="0249EDC5" w14:textId="77777777" w:rsidR="00BC53BD" w:rsidRPr="00BC53BD" w:rsidRDefault="00BC53BD" w:rsidP="00BC53BD">
      <w:pPr>
        <w:pStyle w:val="Bibliography"/>
        <w:rPr>
          <w:rFonts w:ascii="Calibri" w:cs="Calibri"/>
          <w:lang w:val="en-GB"/>
        </w:rPr>
      </w:pPr>
      <w:r w:rsidRPr="00BC53BD">
        <w:rPr>
          <w:rFonts w:ascii="Calibri" w:cs="Calibri"/>
          <w:lang w:val="en-GB"/>
        </w:rPr>
        <w:t xml:space="preserve">Bastien-Charlebois, Janik. 2015. ‘My Coming out: The Lingering Intersex Taboo’. </w:t>
      </w:r>
      <w:r w:rsidRPr="00BC53BD">
        <w:rPr>
          <w:rFonts w:ascii="Calibri" w:cs="Calibri"/>
          <w:i/>
          <w:iCs/>
          <w:lang w:val="en-GB"/>
        </w:rPr>
        <w:t>Montreal Gazette</w:t>
      </w:r>
      <w:r w:rsidRPr="00BC53BD">
        <w:rPr>
          <w:rFonts w:ascii="Calibri" w:cs="Calibri"/>
          <w:lang w:val="en-GB"/>
        </w:rPr>
        <w:t>, August 9. http://montrealgazette.com/life/my-coming-out-the-lingering-intersex-taboo.</w:t>
      </w:r>
    </w:p>
    <w:p w14:paraId="69336286" w14:textId="77777777" w:rsidR="00BC53BD" w:rsidRPr="00BC53BD" w:rsidRDefault="00BC53BD" w:rsidP="00BC53BD">
      <w:pPr>
        <w:pStyle w:val="Bibliography"/>
        <w:rPr>
          <w:rFonts w:ascii="Calibri" w:cs="Calibri"/>
          <w:lang w:val="en-GB"/>
        </w:rPr>
      </w:pPr>
      <w:r w:rsidRPr="00BC53BD">
        <w:rPr>
          <w:rFonts w:ascii="Calibri" w:cs="Calibri"/>
          <w:lang w:val="en-GB"/>
        </w:rPr>
        <w:t xml:space="preserve">Brömdal, Annette, Agli Zavros-Orr, lisahunter, Kirstine Hand, and Bonnie Hart. 2020. ‘Towards a Whole-School Approach for Sexuality Education in Supporting and Upholding the Rights and Health of Students with Intersex Variations’. </w:t>
      </w:r>
      <w:r w:rsidRPr="00BC53BD">
        <w:rPr>
          <w:rFonts w:ascii="Calibri" w:cs="Calibri"/>
          <w:i/>
          <w:iCs/>
          <w:lang w:val="en-GB"/>
        </w:rPr>
        <w:t>Sex Education</w:t>
      </w:r>
      <w:r w:rsidRPr="00BC53BD">
        <w:rPr>
          <w:rFonts w:ascii="Calibri" w:cs="Calibri"/>
          <w:lang w:val="en-GB"/>
        </w:rPr>
        <w:t xml:space="preserve"> 0 (0). Routledge: 1–16. doi:10.1080/14681811.2020.1864726.</w:t>
      </w:r>
    </w:p>
    <w:p w14:paraId="7357A537" w14:textId="77777777" w:rsidR="00BC53BD" w:rsidRPr="00BC53BD" w:rsidRDefault="00BC53BD" w:rsidP="00BC53BD">
      <w:pPr>
        <w:pStyle w:val="Bibliography"/>
        <w:rPr>
          <w:rFonts w:ascii="Calibri" w:cs="Calibri"/>
          <w:lang w:val="en-GB"/>
        </w:rPr>
      </w:pPr>
      <w:r w:rsidRPr="00BC53BD">
        <w:rPr>
          <w:rFonts w:ascii="Calibri" w:cs="Calibri"/>
          <w:lang w:val="en-GB"/>
        </w:rPr>
        <w:t xml:space="preserve">Carpenter, Morgan. 2018a. ‘Intersex Variations, Human Rights, and the International Classification of Diseases’. </w:t>
      </w:r>
      <w:r w:rsidRPr="00BC53BD">
        <w:rPr>
          <w:rFonts w:ascii="Calibri" w:cs="Calibri"/>
          <w:i/>
          <w:iCs/>
          <w:lang w:val="en-GB"/>
        </w:rPr>
        <w:t>Health and Human Rights</w:t>
      </w:r>
      <w:r w:rsidRPr="00BC53BD">
        <w:rPr>
          <w:rFonts w:ascii="Calibri" w:cs="Calibri"/>
          <w:lang w:val="en-GB"/>
        </w:rPr>
        <w:t xml:space="preserve"> 20 (2): 205–14.</w:t>
      </w:r>
    </w:p>
    <w:p w14:paraId="046A2D77" w14:textId="77777777" w:rsidR="00BC53BD" w:rsidRPr="00BC53BD" w:rsidRDefault="00BC53BD" w:rsidP="00BC53BD">
      <w:pPr>
        <w:pStyle w:val="Bibliography"/>
        <w:rPr>
          <w:rFonts w:ascii="Calibri" w:cs="Calibri"/>
          <w:lang w:val="en-GB"/>
        </w:rPr>
      </w:pPr>
      <w:r w:rsidRPr="00BC53BD">
        <w:rPr>
          <w:rFonts w:ascii="Calibri" w:cs="Calibri"/>
          <w:lang w:val="en-GB"/>
        </w:rPr>
        <w:t xml:space="preserve">———. 2018b. ‘The “Normalisation” of Intersex Bodies and “Othering” of Intersex Identities’. In </w:t>
      </w:r>
      <w:r w:rsidRPr="00BC53BD">
        <w:rPr>
          <w:rFonts w:ascii="Calibri" w:cs="Calibri"/>
          <w:i/>
          <w:iCs/>
          <w:lang w:val="en-GB"/>
        </w:rPr>
        <w:t>The Legal Status of Intersex Persons</w:t>
      </w:r>
      <w:r w:rsidRPr="00BC53BD">
        <w:rPr>
          <w:rFonts w:ascii="Calibri" w:cs="Calibri"/>
          <w:lang w:val="en-GB"/>
        </w:rPr>
        <w:t>, edited by Jens Scherpe, Anatol Dutta, and Tobias Helms, 445–514. Cambridge, England: Intersentia. doi:10.1017/9781780687704.028.</w:t>
      </w:r>
    </w:p>
    <w:p w14:paraId="785ED2B8" w14:textId="77777777" w:rsidR="00BC53BD" w:rsidRPr="00BC53BD" w:rsidRDefault="00BC53BD" w:rsidP="00BC53BD">
      <w:pPr>
        <w:pStyle w:val="Bibliography"/>
        <w:rPr>
          <w:rFonts w:ascii="Calibri" w:cs="Calibri"/>
          <w:lang w:val="en-GB"/>
        </w:rPr>
      </w:pPr>
      <w:r w:rsidRPr="00BC53BD">
        <w:rPr>
          <w:rFonts w:ascii="Calibri" w:cs="Calibri"/>
          <w:lang w:val="en-GB"/>
        </w:rPr>
        <w:t>———. 2021. ‘Review of Victorian Government, Community and Related Resources on Intersex’. Intersex Human Rights Australia.</w:t>
      </w:r>
    </w:p>
    <w:p w14:paraId="68C6C84A" w14:textId="77777777" w:rsidR="00BC53BD" w:rsidRPr="00BC53BD" w:rsidRDefault="00BC53BD" w:rsidP="00BC53BD">
      <w:pPr>
        <w:pStyle w:val="Bibliography"/>
        <w:rPr>
          <w:rFonts w:ascii="Calibri" w:cs="Calibri"/>
          <w:lang w:val="en-GB"/>
        </w:rPr>
      </w:pPr>
      <w:r w:rsidRPr="00BC53BD">
        <w:rPr>
          <w:rFonts w:ascii="Calibri" w:cs="Calibri"/>
          <w:lang w:val="en-GB"/>
        </w:rPr>
        <w:t>Carpenter, Morgan and Intersex Human Rights Australia. 2021. ‘Submission on the ACT Government Discussion Paper on “Key Issues in the Prohibition of Deferrable Medical Interventions on Intersex Children”’.</w:t>
      </w:r>
    </w:p>
    <w:p w14:paraId="2CFEAB01" w14:textId="77777777" w:rsidR="00BC53BD" w:rsidRPr="00BC53BD" w:rsidRDefault="00BC53BD" w:rsidP="00BC53BD">
      <w:pPr>
        <w:pStyle w:val="Bibliography"/>
        <w:rPr>
          <w:rFonts w:ascii="Calibri" w:cs="Calibri"/>
          <w:lang w:val="en-GB"/>
        </w:rPr>
      </w:pPr>
      <w:r w:rsidRPr="00BC53BD">
        <w:rPr>
          <w:rFonts w:ascii="Calibri" w:cs="Calibri"/>
          <w:lang w:val="en-GB"/>
        </w:rPr>
        <w:t>Chief Minister, Treasury and Economic Development Directorate. 2020. ‘Key Issues in the Prohibition of Deferrable Medical Interventions on Intersex Children: Discussion Paper’.</w:t>
      </w:r>
    </w:p>
    <w:p w14:paraId="40F32353" w14:textId="77777777" w:rsidR="00BC53BD" w:rsidRPr="00BC53BD" w:rsidRDefault="00BC53BD" w:rsidP="00BC53BD">
      <w:pPr>
        <w:pStyle w:val="Bibliography"/>
        <w:rPr>
          <w:rFonts w:ascii="Calibri" w:cs="Calibri"/>
          <w:lang w:val="en-GB"/>
        </w:rPr>
      </w:pPr>
      <w:r w:rsidRPr="00BC53BD">
        <w:rPr>
          <w:rFonts w:ascii="Calibri" w:cs="Calibri"/>
          <w:lang w:val="en-GB"/>
        </w:rPr>
        <w:t>———. 2021a. ‘Key Issues in the Prohibition of Deferrable Medical Interventions on Intersex Children: Listening Report on Submissions Received’. https://www.cmtedd.act.gov.au/__data/assets/pdf_file/0008/1745837/Intersex-Project-Listening-Report-final-v.2.pdf.</w:t>
      </w:r>
    </w:p>
    <w:p w14:paraId="4A9EF873" w14:textId="77777777" w:rsidR="00BC53BD" w:rsidRPr="00BC53BD" w:rsidRDefault="00BC53BD" w:rsidP="00BC53BD">
      <w:pPr>
        <w:pStyle w:val="Bibliography"/>
        <w:rPr>
          <w:rFonts w:ascii="Calibri" w:cs="Calibri"/>
          <w:lang w:val="en-GB"/>
        </w:rPr>
      </w:pPr>
      <w:r w:rsidRPr="00BC53BD">
        <w:rPr>
          <w:rFonts w:ascii="Calibri" w:cs="Calibri"/>
          <w:lang w:val="en-GB"/>
        </w:rPr>
        <w:t>———. 2021b. ‘Protecting the Rights of Intersex People in Medical Settings Regulatory Options Paper’. https://www.cmtedd.act.gov.au/policystrategic/the-office-of-lgbtiq-affairs/protecting-the-rights-of-intersex-people-in-medical-settings.</w:t>
      </w:r>
    </w:p>
    <w:p w14:paraId="4FAE30B0" w14:textId="77777777" w:rsidR="00BC53BD" w:rsidRPr="00BC53BD" w:rsidRDefault="00BC53BD" w:rsidP="00BC53BD">
      <w:pPr>
        <w:pStyle w:val="Bibliography"/>
        <w:rPr>
          <w:rFonts w:ascii="Calibri" w:cs="Calibri"/>
          <w:lang w:val="en-GB"/>
        </w:rPr>
      </w:pPr>
      <w:r w:rsidRPr="00BC53BD">
        <w:rPr>
          <w:rFonts w:ascii="Calibri" w:cs="Calibri"/>
          <w:lang w:val="en-GB"/>
        </w:rPr>
        <w:t xml:space="preserve">———. 2021c. ‘Raising the Age Discussion Paper Released’. </w:t>
      </w:r>
      <w:r w:rsidRPr="00BC53BD">
        <w:rPr>
          <w:rFonts w:ascii="Calibri" w:cs="Calibri"/>
          <w:i/>
          <w:iCs/>
          <w:lang w:val="en-GB"/>
        </w:rPr>
        <w:t>Chief Minister, Treasury and Economic Development Directorate</w:t>
      </w:r>
      <w:r w:rsidRPr="00BC53BD">
        <w:rPr>
          <w:rFonts w:ascii="Calibri" w:cs="Calibri"/>
          <w:lang w:val="en-GB"/>
        </w:rPr>
        <w:t>. Chief Minister, Treasury and Economic Development Directorate. June 23. https://www.cmtedd.act.gov.au/open_government/inform/act_government_media_releases/davidson/2021/raising-the-age-discussion-paper-released.</w:t>
      </w:r>
    </w:p>
    <w:p w14:paraId="688EB2C4" w14:textId="77777777" w:rsidR="00BC53BD" w:rsidRPr="00BC53BD" w:rsidRDefault="00BC53BD" w:rsidP="00BC53BD">
      <w:pPr>
        <w:pStyle w:val="Bibliography"/>
        <w:rPr>
          <w:rFonts w:ascii="Calibri" w:cs="Calibri"/>
          <w:lang w:val="en-GB"/>
        </w:rPr>
      </w:pPr>
      <w:r w:rsidRPr="00BC53BD">
        <w:rPr>
          <w:rFonts w:ascii="Calibri" w:cs="Calibri"/>
          <w:lang w:val="en-GB"/>
        </w:rPr>
        <w:t>Committee on the Elimination of Discrimination against Women. 2018. ‘Concluding Observations on the Eighth Periodic Report of Australia’. CEDAW/C/AUS/CO/8.</w:t>
      </w:r>
    </w:p>
    <w:p w14:paraId="456CF972" w14:textId="77777777" w:rsidR="00BC53BD" w:rsidRPr="00BC53BD" w:rsidRDefault="00BC53BD" w:rsidP="00BC53BD">
      <w:pPr>
        <w:pStyle w:val="Bibliography"/>
        <w:rPr>
          <w:rFonts w:ascii="Calibri" w:cs="Calibri"/>
          <w:lang w:val="en-GB"/>
        </w:rPr>
      </w:pPr>
      <w:r w:rsidRPr="00BC53BD">
        <w:rPr>
          <w:rFonts w:ascii="Calibri" w:cs="Calibri"/>
          <w:lang w:val="en-GB"/>
        </w:rPr>
        <w:lastRenderedPageBreak/>
        <w:t>Committee on the Rights of Persons with Disabilities. 2014. ‘General Comment No. 1, Article 12: Equal Recognition before the Law’. CRPD/C/GC/1.</w:t>
      </w:r>
    </w:p>
    <w:p w14:paraId="00AA6801" w14:textId="77777777" w:rsidR="00BC53BD" w:rsidRPr="00BC53BD" w:rsidRDefault="00BC53BD" w:rsidP="00BC53BD">
      <w:pPr>
        <w:pStyle w:val="Bibliography"/>
        <w:rPr>
          <w:rFonts w:ascii="Calibri" w:cs="Calibri"/>
          <w:lang w:val="en-GB"/>
        </w:rPr>
      </w:pPr>
      <w:r w:rsidRPr="00BC53BD">
        <w:rPr>
          <w:rFonts w:ascii="Calibri" w:cs="Calibri"/>
          <w:lang w:val="en-GB"/>
        </w:rPr>
        <w:t>———. 2019. ‘Concluding Observations on the Combined Second and Third Reports of Australia’. CRPD/C/AUS/CO/2-3.</w:t>
      </w:r>
    </w:p>
    <w:p w14:paraId="24649CD2" w14:textId="77777777" w:rsidR="00BC53BD" w:rsidRPr="00BC53BD" w:rsidRDefault="00BC53BD" w:rsidP="00BC53BD">
      <w:pPr>
        <w:pStyle w:val="Bibliography"/>
        <w:rPr>
          <w:rFonts w:ascii="Calibri" w:cs="Calibri"/>
          <w:lang w:val="en-GB"/>
        </w:rPr>
      </w:pPr>
      <w:r w:rsidRPr="00BC53BD">
        <w:rPr>
          <w:rFonts w:ascii="Calibri" w:cs="Calibri"/>
          <w:lang w:val="en-GB"/>
        </w:rPr>
        <w:t xml:space="preserve">Davis, Georgiann. 2011. ‘“DSD Is a Perfectly Fine Term”: Reasserting Medical Authority through a Shift in Intersex Terminology’. In </w:t>
      </w:r>
      <w:r w:rsidRPr="00BC53BD">
        <w:rPr>
          <w:rFonts w:ascii="Calibri" w:cs="Calibri"/>
          <w:i/>
          <w:iCs/>
          <w:lang w:val="en-GB"/>
        </w:rPr>
        <w:t>Advances in Medical Sociology</w:t>
      </w:r>
      <w:r w:rsidRPr="00BC53BD">
        <w:rPr>
          <w:rFonts w:ascii="Calibri" w:cs="Calibri"/>
          <w:lang w:val="en-GB"/>
        </w:rPr>
        <w:t>, edited by PJ McGann and David J Hutson, 12:155–82. Bingley: Emerald Group Publishing. doi:10.1108/S1057-6290(2011)0000012012.</w:t>
      </w:r>
    </w:p>
    <w:p w14:paraId="42E0EF72" w14:textId="77777777" w:rsidR="00BC53BD" w:rsidRPr="00BC53BD" w:rsidRDefault="00BC53BD" w:rsidP="00BC53BD">
      <w:pPr>
        <w:pStyle w:val="Bibliography"/>
        <w:rPr>
          <w:rFonts w:ascii="Calibri" w:cs="Calibri"/>
          <w:lang w:val="en-GB"/>
        </w:rPr>
      </w:pPr>
      <w:r w:rsidRPr="00BC53BD">
        <w:rPr>
          <w:rFonts w:ascii="Calibri" w:cs="Calibri"/>
          <w:lang w:val="en-GB"/>
        </w:rPr>
        <w:t>Equality Australia. 2021. ‘A Victorian Intersex Oversight Scheme’.</w:t>
      </w:r>
    </w:p>
    <w:p w14:paraId="4A4EAE82" w14:textId="77777777" w:rsidR="00BC53BD" w:rsidRPr="00BC53BD" w:rsidRDefault="00BC53BD" w:rsidP="00BC53BD">
      <w:pPr>
        <w:pStyle w:val="Bibliography"/>
        <w:rPr>
          <w:rFonts w:ascii="Calibri" w:cs="Calibri"/>
          <w:lang w:val="en-GB"/>
        </w:rPr>
      </w:pPr>
      <w:r w:rsidRPr="00BC53BD">
        <w:rPr>
          <w:rFonts w:ascii="Calibri" w:cs="Calibri"/>
          <w:lang w:val="en-GB"/>
        </w:rPr>
        <w:t xml:space="preserve">Estévez, Gabriela. 2020. </w:t>
      </w:r>
      <w:r w:rsidRPr="00BC53BD">
        <w:rPr>
          <w:rFonts w:ascii="Calibri" w:cs="Calibri"/>
          <w:i/>
          <w:iCs/>
          <w:lang w:val="en-GB"/>
        </w:rPr>
        <w:t>Integral Protection of Sex Characteristics</w:t>
      </w:r>
      <w:r w:rsidRPr="00BC53BD">
        <w:rPr>
          <w:rFonts w:ascii="Calibri" w:cs="Calibri"/>
          <w:lang w:val="en-GB"/>
        </w:rPr>
        <w:t>.</w:t>
      </w:r>
    </w:p>
    <w:p w14:paraId="47899B53" w14:textId="77777777" w:rsidR="00BC53BD" w:rsidRPr="00BC53BD" w:rsidRDefault="00BC53BD" w:rsidP="00BC53BD">
      <w:pPr>
        <w:pStyle w:val="Bibliography"/>
        <w:rPr>
          <w:rFonts w:ascii="Calibri" w:cs="Calibri"/>
          <w:lang w:val="en-GB"/>
        </w:rPr>
      </w:pPr>
      <w:r w:rsidRPr="00BC53BD">
        <w:rPr>
          <w:rFonts w:ascii="Calibri" w:cs="Calibri"/>
          <w:lang w:val="en-GB"/>
        </w:rPr>
        <w:t>Family Court of Australia. 2016. Re: Carla (Medical procedure). FamCA 7.</w:t>
      </w:r>
    </w:p>
    <w:p w14:paraId="0518A0CA" w14:textId="77777777" w:rsidR="00BC53BD" w:rsidRPr="00BC53BD" w:rsidRDefault="00BC53BD" w:rsidP="00BC53BD">
      <w:pPr>
        <w:pStyle w:val="Bibliography"/>
        <w:rPr>
          <w:rFonts w:ascii="Calibri" w:cs="Calibri"/>
          <w:lang w:val="en-GB"/>
        </w:rPr>
      </w:pPr>
      <w:r w:rsidRPr="00BC53BD">
        <w:rPr>
          <w:rFonts w:ascii="Calibri" w:cs="Calibri"/>
          <w:lang w:val="en-GB"/>
        </w:rPr>
        <w:t>———. 2017. Re: Kaitlin. FamCA 83.</w:t>
      </w:r>
    </w:p>
    <w:p w14:paraId="1CDD0C7F" w14:textId="77777777" w:rsidR="00BC53BD" w:rsidRPr="00BC53BD" w:rsidRDefault="00BC53BD" w:rsidP="00BC53BD">
      <w:pPr>
        <w:pStyle w:val="Bibliography"/>
        <w:rPr>
          <w:rFonts w:ascii="Calibri" w:cs="Calibri"/>
          <w:lang w:val="en-GB"/>
        </w:rPr>
      </w:pPr>
      <w:r w:rsidRPr="00BC53BD">
        <w:rPr>
          <w:rFonts w:ascii="Calibri" w:cs="Calibri"/>
          <w:lang w:val="en-GB"/>
        </w:rPr>
        <w:t xml:space="preserve">Hegarty, Peter, Marta Prandelli, Tove Lundberg, Lih-Mei Liao, Sarah Creighton, and Katrina Roen. 2020. ‘Drawing the Line Between Essential and Nonessential Interventions on Intersex Characteristics With European Health Care Professionals’. </w:t>
      </w:r>
      <w:r w:rsidRPr="00BC53BD">
        <w:rPr>
          <w:rFonts w:ascii="Calibri" w:cs="Calibri"/>
          <w:i/>
          <w:iCs/>
          <w:lang w:val="en-GB"/>
        </w:rPr>
        <w:t>Review of General Psychology</w:t>
      </w:r>
      <w:r w:rsidRPr="00BC53BD">
        <w:rPr>
          <w:rFonts w:ascii="Calibri" w:cs="Calibri"/>
          <w:lang w:val="en-GB"/>
        </w:rPr>
        <w:t>. doi:10.1177/1089268020963622.</w:t>
      </w:r>
    </w:p>
    <w:p w14:paraId="673536EE" w14:textId="77777777" w:rsidR="00BC53BD" w:rsidRPr="00BC53BD" w:rsidRDefault="00BC53BD" w:rsidP="00BC53BD">
      <w:pPr>
        <w:pStyle w:val="Bibliography"/>
        <w:rPr>
          <w:rFonts w:ascii="Calibri" w:cs="Calibri"/>
          <w:lang w:val="en-GB"/>
        </w:rPr>
      </w:pPr>
      <w:r w:rsidRPr="00BC53BD">
        <w:rPr>
          <w:rFonts w:ascii="Calibri" w:cs="Calibri"/>
          <w:lang w:val="en-GB"/>
        </w:rPr>
        <w:t xml:space="preserve">Hughes, I A, C Houk, S F Ahmed, P A Lee, and LWPES/ESPE Consensus Group. 2006. ‘Consensus Statement on Management of Intersex Disorders’. </w:t>
      </w:r>
      <w:r w:rsidRPr="00BC53BD">
        <w:rPr>
          <w:rFonts w:ascii="Calibri" w:cs="Calibri"/>
          <w:i/>
          <w:iCs/>
          <w:lang w:val="en-GB"/>
        </w:rPr>
        <w:t>Archives of Disease in Childhood</w:t>
      </w:r>
      <w:r w:rsidRPr="00BC53BD">
        <w:rPr>
          <w:rFonts w:ascii="Calibri" w:cs="Calibri"/>
          <w:lang w:val="en-GB"/>
        </w:rPr>
        <w:t xml:space="preserve"> 91: 554–63. doi:10.1136/adc.2006.098319.</w:t>
      </w:r>
    </w:p>
    <w:p w14:paraId="7F893DA5" w14:textId="77777777" w:rsidR="00BC53BD" w:rsidRPr="00BC53BD" w:rsidRDefault="00BC53BD" w:rsidP="00BC53BD">
      <w:pPr>
        <w:pStyle w:val="Bibliography"/>
        <w:rPr>
          <w:rFonts w:ascii="Calibri" w:cs="Calibri"/>
          <w:lang w:val="en-GB"/>
        </w:rPr>
      </w:pPr>
      <w:r w:rsidRPr="00BC53BD">
        <w:rPr>
          <w:rFonts w:ascii="Calibri" w:cs="Calibri"/>
          <w:lang w:val="en-GB"/>
        </w:rPr>
        <w:t xml:space="preserve">Hutson, John M. 2020. ‘Short, Medium and Long-Term Outcomes for DSD at The Royal Children’s Hospital’. In </w:t>
      </w:r>
      <w:r w:rsidRPr="00BC53BD">
        <w:rPr>
          <w:rFonts w:ascii="Calibri" w:cs="Calibri"/>
          <w:i/>
          <w:iCs/>
          <w:lang w:val="en-GB"/>
        </w:rPr>
        <w:t>Disorders|Differences of Sex Development: An Integrated Approach to Management</w:t>
      </w:r>
      <w:r w:rsidRPr="00BC53BD">
        <w:rPr>
          <w:rFonts w:ascii="Calibri" w:cs="Calibri"/>
          <w:lang w:val="en-GB"/>
        </w:rPr>
        <w:t>, edited by John M. Hutson, Sonia R. Grover, Michele A. O’Connell, Aurore Bouty, and Chloe A. Hanna, 305–18. Singapore: Springer. doi:10.1007/978-981-13-7864-5_23.</w:t>
      </w:r>
    </w:p>
    <w:p w14:paraId="4F0EE671" w14:textId="77777777" w:rsidR="00BC53BD" w:rsidRPr="00BC53BD" w:rsidRDefault="00BC53BD" w:rsidP="00BC53BD">
      <w:pPr>
        <w:pStyle w:val="Bibliography"/>
        <w:rPr>
          <w:rFonts w:ascii="Calibri" w:cs="Calibri"/>
          <w:lang w:val="en-GB"/>
        </w:rPr>
      </w:pPr>
      <w:r w:rsidRPr="00BC53BD">
        <w:rPr>
          <w:rFonts w:ascii="Calibri" w:cs="Calibri"/>
          <w:lang w:val="en-GB"/>
        </w:rPr>
        <w:t xml:space="preserve">interACT: Advocates for Intersex Youth. 2020. ‘Intersex Data Collection: Your Guide to Question Design’. </w:t>
      </w:r>
      <w:r w:rsidRPr="00BC53BD">
        <w:rPr>
          <w:rFonts w:ascii="Calibri" w:cs="Calibri"/>
          <w:i/>
          <w:iCs/>
          <w:lang w:val="en-GB"/>
        </w:rPr>
        <w:t>InterACT: Advocates for Intersex Youth</w:t>
      </w:r>
      <w:r w:rsidRPr="00BC53BD">
        <w:rPr>
          <w:rFonts w:ascii="Calibri" w:cs="Calibri"/>
          <w:lang w:val="en-GB"/>
        </w:rPr>
        <w:t>. August 24. https://interactadvocates.org/intersex-data-collection/.</w:t>
      </w:r>
    </w:p>
    <w:p w14:paraId="09AB4E80" w14:textId="77777777" w:rsidR="00BC53BD" w:rsidRPr="00BC53BD" w:rsidRDefault="00BC53BD" w:rsidP="00BC53BD">
      <w:pPr>
        <w:pStyle w:val="Bibliography"/>
        <w:rPr>
          <w:rFonts w:ascii="Calibri" w:cs="Calibri"/>
          <w:lang w:val="en-GB"/>
        </w:rPr>
      </w:pPr>
      <w:r w:rsidRPr="00BC53BD">
        <w:rPr>
          <w:rFonts w:ascii="Calibri" w:cs="Calibri"/>
          <w:lang w:val="en-GB"/>
        </w:rPr>
        <w:t>Intersex Human Rights Australia. 2018a. ‘Submission to the Australian Human Rights Commission: Protecting the Human Rights of People Born with Variations in Sex Characteristics’. https://ihra.org.au/32490/ahrc-submission-2018/.</w:t>
      </w:r>
    </w:p>
    <w:p w14:paraId="0BEF48FD" w14:textId="77777777" w:rsidR="00BC53BD" w:rsidRPr="00BC53BD" w:rsidRDefault="00BC53BD" w:rsidP="00BC53BD">
      <w:pPr>
        <w:pStyle w:val="Bibliography"/>
        <w:rPr>
          <w:rFonts w:ascii="Calibri" w:cs="Calibri"/>
          <w:lang w:val="en-GB"/>
        </w:rPr>
      </w:pPr>
      <w:r w:rsidRPr="00BC53BD">
        <w:rPr>
          <w:rFonts w:ascii="Calibri" w:cs="Calibri"/>
          <w:lang w:val="en-GB"/>
        </w:rPr>
        <w:t>———. 2018b. ‘Submission to the Australian Law Reform Commission on the Review of the Family Law System – Discussion Paper’. https://ihra.org.au/32909/submission-to-the-australian-law-reform-commission-on-reform-of-the-family-law-system/.</w:t>
      </w:r>
    </w:p>
    <w:p w14:paraId="75CFC622" w14:textId="77777777" w:rsidR="00BC53BD" w:rsidRPr="00BC53BD" w:rsidRDefault="00BC53BD" w:rsidP="00BC53BD">
      <w:pPr>
        <w:pStyle w:val="Bibliography"/>
        <w:rPr>
          <w:rFonts w:ascii="Calibri" w:cs="Calibri"/>
          <w:lang w:val="en-GB"/>
        </w:rPr>
      </w:pPr>
      <w:r w:rsidRPr="00BC53BD">
        <w:rPr>
          <w:rFonts w:ascii="Calibri" w:cs="Calibri"/>
          <w:lang w:val="en-GB"/>
        </w:rPr>
        <w:t xml:space="preserve">Jowett, Stephanie, and Fiona Kelly. 2021. ‘Re Imogen: A Step in the Wrong Direction’. </w:t>
      </w:r>
      <w:r w:rsidRPr="00BC53BD">
        <w:rPr>
          <w:rFonts w:ascii="Calibri" w:cs="Calibri"/>
          <w:i/>
          <w:iCs/>
          <w:lang w:val="en-GB"/>
        </w:rPr>
        <w:t>Australian Journal of Family Law</w:t>
      </w:r>
      <w:r w:rsidRPr="00BC53BD">
        <w:rPr>
          <w:rFonts w:ascii="Calibri" w:cs="Calibri"/>
          <w:lang w:val="en-GB"/>
        </w:rPr>
        <w:t xml:space="preserve"> 34 (1): 31–56.</w:t>
      </w:r>
    </w:p>
    <w:p w14:paraId="3EF0F758" w14:textId="77777777" w:rsidR="00BC53BD" w:rsidRPr="00BC53BD" w:rsidRDefault="00BC53BD" w:rsidP="00BC53BD">
      <w:pPr>
        <w:pStyle w:val="Bibliography"/>
        <w:rPr>
          <w:rFonts w:ascii="Calibri" w:cs="Calibri"/>
          <w:lang w:val="en-GB"/>
        </w:rPr>
      </w:pPr>
      <w:r w:rsidRPr="00BC53BD">
        <w:rPr>
          <w:rFonts w:ascii="Calibri" w:cs="Calibri"/>
          <w:lang w:val="en-GB"/>
        </w:rPr>
        <w:t xml:space="preserve">Kelly, Fiona, and Malcolm K Smith. 2017. ‘Should Court Authorisation Be Required for Surgery on Intersex Children? A Critique of the Family Court Decision in Re Carla’. </w:t>
      </w:r>
      <w:r w:rsidRPr="00BC53BD">
        <w:rPr>
          <w:rFonts w:ascii="Calibri" w:cs="Calibri"/>
          <w:i/>
          <w:iCs/>
          <w:lang w:val="en-GB"/>
        </w:rPr>
        <w:t>Australian Journal of Family Law</w:t>
      </w:r>
      <w:r w:rsidRPr="00BC53BD">
        <w:rPr>
          <w:rFonts w:ascii="Calibri" w:cs="Calibri"/>
          <w:lang w:val="en-GB"/>
        </w:rPr>
        <w:t xml:space="preserve"> 31 (2): 118–33.</w:t>
      </w:r>
    </w:p>
    <w:p w14:paraId="3D4DC183" w14:textId="77777777" w:rsidR="00BC53BD" w:rsidRPr="00BC53BD" w:rsidRDefault="00BC53BD" w:rsidP="00BC53BD">
      <w:pPr>
        <w:pStyle w:val="Bibliography"/>
        <w:rPr>
          <w:rFonts w:ascii="Calibri" w:cs="Calibri"/>
          <w:lang w:val="en-GB"/>
        </w:rPr>
      </w:pPr>
      <w:r w:rsidRPr="00BC53BD">
        <w:rPr>
          <w:rFonts w:ascii="Calibri" w:cs="Calibri"/>
          <w:lang w:val="en-GB"/>
        </w:rPr>
        <w:t xml:space="preserve">Kreukels, Baudewijntje P. C., Birgit Köhler, Anna Nordenström, Robert Roehle, Ute Thyen, Claire Bouvattier, Annelou L. C. de Vries, et al. 2018. ‘Gender Dysphoria and Gender Change in Disorders of Sex Development/Intersex Conditions: Results From the Dsd-LIFE Study’. </w:t>
      </w:r>
      <w:r w:rsidRPr="00BC53BD">
        <w:rPr>
          <w:rFonts w:ascii="Calibri" w:cs="Calibri"/>
          <w:i/>
          <w:iCs/>
          <w:lang w:val="en-GB"/>
        </w:rPr>
        <w:t>The Journal of Sexual Medicine</w:t>
      </w:r>
      <w:r w:rsidRPr="00BC53BD">
        <w:rPr>
          <w:rFonts w:ascii="Calibri" w:cs="Calibri"/>
          <w:lang w:val="en-GB"/>
        </w:rPr>
        <w:t xml:space="preserve"> 15 (5): 777–85. doi:10.1016/j.jsxm.2018.02.021.</w:t>
      </w:r>
    </w:p>
    <w:p w14:paraId="6B05908F" w14:textId="77777777" w:rsidR="00BC53BD" w:rsidRPr="00BC53BD" w:rsidRDefault="00BC53BD" w:rsidP="00BC53BD">
      <w:pPr>
        <w:pStyle w:val="Bibliography"/>
        <w:rPr>
          <w:rFonts w:ascii="Calibri" w:cs="Calibri"/>
          <w:lang w:val="en-GB"/>
        </w:rPr>
      </w:pPr>
      <w:r w:rsidRPr="00BC53BD">
        <w:rPr>
          <w:rFonts w:ascii="Calibri" w:cs="Calibri"/>
          <w:lang w:val="en-GB"/>
        </w:rPr>
        <w:t xml:space="preserve">Lee, Peter A., Anna Nordenström, Christopher P. Houk, S. Faisal Ahmed, Richard Auchus, Arlene Baratz, Katharine Baratz Dalke, et al. 2016. ‘Global Disorders of Sex Development Update since 2006: Perceptions, Approach and Care’. </w:t>
      </w:r>
      <w:r w:rsidRPr="00BC53BD">
        <w:rPr>
          <w:rFonts w:ascii="Calibri" w:cs="Calibri"/>
          <w:i/>
          <w:iCs/>
          <w:lang w:val="en-GB"/>
        </w:rPr>
        <w:t>Hormone Research in Paediatrics</w:t>
      </w:r>
      <w:r w:rsidRPr="00BC53BD">
        <w:rPr>
          <w:rFonts w:ascii="Calibri" w:cs="Calibri"/>
          <w:lang w:val="en-GB"/>
        </w:rPr>
        <w:t xml:space="preserve"> 85 (3): 158–80. doi:10.1159/000442975.</w:t>
      </w:r>
    </w:p>
    <w:p w14:paraId="4F87B336" w14:textId="77777777" w:rsidR="00BC53BD" w:rsidRPr="00BC53BD" w:rsidRDefault="00BC53BD" w:rsidP="00BC53BD">
      <w:pPr>
        <w:pStyle w:val="Bibliography"/>
        <w:rPr>
          <w:rFonts w:ascii="Calibri" w:cs="Calibri"/>
          <w:lang w:val="en-GB"/>
        </w:rPr>
      </w:pPr>
      <w:r w:rsidRPr="00BC53BD">
        <w:rPr>
          <w:rFonts w:ascii="Calibri" w:cs="Calibri"/>
          <w:lang w:val="en-GB"/>
        </w:rPr>
        <w:lastRenderedPageBreak/>
        <w:t xml:space="preserve">Lohman, Eric, and Stephani Lohman. 2018. </w:t>
      </w:r>
      <w:r w:rsidRPr="00BC53BD">
        <w:rPr>
          <w:rFonts w:ascii="Calibri" w:cs="Calibri"/>
          <w:i/>
          <w:iCs/>
          <w:lang w:val="en-GB"/>
        </w:rPr>
        <w:t>Raising Rosie Our Story of Parenting an Intersex Child.</w:t>
      </w:r>
      <w:r w:rsidRPr="00BC53BD">
        <w:rPr>
          <w:rFonts w:ascii="Calibri" w:cs="Calibri"/>
          <w:lang w:val="en-GB"/>
        </w:rPr>
        <w:t xml:space="preserve"> London: Jessica Kingsley Publishers.</w:t>
      </w:r>
    </w:p>
    <w:p w14:paraId="23F302CC" w14:textId="77777777" w:rsidR="00BC53BD" w:rsidRPr="00BC53BD" w:rsidRDefault="00BC53BD" w:rsidP="00BC53BD">
      <w:pPr>
        <w:pStyle w:val="Bibliography"/>
        <w:rPr>
          <w:rFonts w:ascii="Calibri" w:cs="Calibri"/>
          <w:lang w:val="en-GB"/>
        </w:rPr>
      </w:pPr>
      <w:r w:rsidRPr="00BC53BD">
        <w:rPr>
          <w:rFonts w:ascii="Calibri" w:cs="Calibri"/>
          <w:lang w:val="en-GB"/>
        </w:rPr>
        <w:t>McLennan, April. 2021. ‘Advocates Push to Outlaw Gender Assignment Surgery on Intersex Children in Tasmania’. March 14. https://www.abc.net.au/news/2021-03-14/push-to-outlaw-gender-assignment-surgery-on-intersex-children/13234680.</w:t>
      </w:r>
    </w:p>
    <w:p w14:paraId="3CBF2054" w14:textId="77777777" w:rsidR="00BC53BD" w:rsidRPr="00BC53BD" w:rsidRDefault="00BC53BD" w:rsidP="00BC53BD">
      <w:pPr>
        <w:pStyle w:val="Bibliography"/>
        <w:rPr>
          <w:rFonts w:ascii="Calibri" w:cs="Calibri"/>
          <w:lang w:val="en-GB"/>
        </w:rPr>
      </w:pPr>
      <w:r w:rsidRPr="00BC53BD">
        <w:rPr>
          <w:rFonts w:ascii="Calibri" w:cs="Calibri"/>
          <w:lang w:val="en-GB"/>
        </w:rPr>
        <w:t xml:space="preserve">Office of the Privacy Commissioner. 2018. ‘Handling Health Information of Intersex Individuals’. </w:t>
      </w:r>
      <w:r w:rsidRPr="00BC53BD">
        <w:rPr>
          <w:rFonts w:ascii="Calibri" w:cs="Calibri"/>
          <w:i/>
          <w:iCs/>
          <w:lang w:val="en-GB"/>
        </w:rPr>
        <w:t>Office of the Privacy Commissioner</w:t>
      </w:r>
      <w:r w:rsidRPr="00BC53BD">
        <w:rPr>
          <w:rFonts w:ascii="Calibri" w:cs="Calibri"/>
          <w:lang w:val="en-GB"/>
        </w:rPr>
        <w:t>. March 2. https://www.privacy.org.nz/blog/handling-health-information-of-intersex-individuals/.</w:t>
      </w:r>
    </w:p>
    <w:p w14:paraId="0B4816A7" w14:textId="77777777" w:rsidR="00BC53BD" w:rsidRPr="00BC53BD" w:rsidRDefault="00BC53BD" w:rsidP="00BC53BD">
      <w:pPr>
        <w:pStyle w:val="Bibliography"/>
        <w:rPr>
          <w:rFonts w:ascii="Calibri" w:cs="Calibri"/>
          <w:lang w:val="en-GB"/>
        </w:rPr>
      </w:pPr>
      <w:r w:rsidRPr="00BC53BD">
        <w:rPr>
          <w:rFonts w:ascii="Calibri" w:cs="Calibri"/>
          <w:lang w:val="en-GB"/>
        </w:rPr>
        <w:t xml:space="preserve">Peck, Eliana, and Ellen K. Feder. 2017. ‘Institutional Evils, Culpable Complicity, and Duties to Engage in Moral Repair’. </w:t>
      </w:r>
      <w:r w:rsidRPr="00BC53BD">
        <w:rPr>
          <w:rFonts w:ascii="Calibri" w:cs="Calibri"/>
          <w:i/>
          <w:iCs/>
          <w:lang w:val="en-GB"/>
        </w:rPr>
        <w:t>Metaphilosophy</w:t>
      </w:r>
      <w:r w:rsidRPr="00BC53BD">
        <w:rPr>
          <w:rFonts w:ascii="Calibri" w:cs="Calibri"/>
          <w:lang w:val="en-GB"/>
        </w:rPr>
        <w:t xml:space="preserve"> 48 (3): 203–26. doi:10.1111/meta.12238.</w:t>
      </w:r>
    </w:p>
    <w:p w14:paraId="6799B9DD" w14:textId="77777777" w:rsidR="00BC53BD" w:rsidRPr="00BC53BD" w:rsidRDefault="00BC53BD" w:rsidP="00BC53BD">
      <w:pPr>
        <w:pStyle w:val="Bibliography"/>
        <w:rPr>
          <w:rFonts w:ascii="Calibri" w:cs="Calibri"/>
          <w:lang w:val="en-GB"/>
        </w:rPr>
      </w:pPr>
      <w:r w:rsidRPr="00BC53BD">
        <w:rPr>
          <w:rFonts w:ascii="Calibri" w:cs="Calibri"/>
          <w:lang w:val="en-GB"/>
        </w:rPr>
        <w:t xml:space="preserve">Pleskacova, J., R. Hersmus, J.W. Oosterhuis, B.A. Setyawati, S.M. Faradz, M. Cools, K.P. Wolffenbuttel, J. Lebl, S.L. Drop, and L.H. Looijenga. 2010. ‘Tumor Risk in Disorders of Sex Development’. </w:t>
      </w:r>
      <w:r w:rsidRPr="00BC53BD">
        <w:rPr>
          <w:rFonts w:ascii="Calibri" w:cs="Calibri"/>
          <w:i/>
          <w:iCs/>
          <w:lang w:val="en-GB"/>
        </w:rPr>
        <w:t>Sexual Development</w:t>
      </w:r>
      <w:r w:rsidRPr="00BC53BD">
        <w:rPr>
          <w:rFonts w:ascii="Calibri" w:cs="Calibri"/>
          <w:lang w:val="en-GB"/>
        </w:rPr>
        <w:t xml:space="preserve"> 4 (4–5): 259–69. doi:10.1159/000314536.</w:t>
      </w:r>
    </w:p>
    <w:p w14:paraId="0F7C5224" w14:textId="77777777" w:rsidR="00BC53BD" w:rsidRPr="00BC53BD" w:rsidRDefault="00BC53BD" w:rsidP="00BC53BD">
      <w:pPr>
        <w:pStyle w:val="Bibliography"/>
        <w:rPr>
          <w:rFonts w:ascii="Calibri" w:cs="Calibri"/>
          <w:lang w:val="en-GB"/>
        </w:rPr>
      </w:pPr>
      <w:r w:rsidRPr="00BC53BD">
        <w:rPr>
          <w:rFonts w:ascii="Calibri" w:cs="Calibri"/>
          <w:lang w:val="en-GB"/>
        </w:rPr>
        <w:t xml:space="preserve">Richards, Bernadette J., and Travis Leal Couto Wisdom. 2019. ‘Re Carla: An Error in Judgment’. </w:t>
      </w:r>
      <w:r w:rsidRPr="00BC53BD">
        <w:rPr>
          <w:rFonts w:ascii="Calibri" w:cs="Calibri"/>
          <w:i/>
          <w:iCs/>
          <w:lang w:val="en-GB"/>
        </w:rPr>
        <w:t>QUT Law Review</w:t>
      </w:r>
      <w:r w:rsidRPr="00BC53BD">
        <w:rPr>
          <w:rFonts w:ascii="Calibri" w:cs="Calibri"/>
          <w:lang w:val="en-GB"/>
        </w:rPr>
        <w:t xml:space="preserve"> 18 (2): 77–92. doi:10.5204/qutlr.v18i2.760.</w:t>
      </w:r>
    </w:p>
    <w:p w14:paraId="2F67F669" w14:textId="77777777" w:rsidR="00BC53BD" w:rsidRPr="00BC53BD" w:rsidRDefault="00BC53BD" w:rsidP="00BC53BD">
      <w:pPr>
        <w:pStyle w:val="Bibliography"/>
        <w:rPr>
          <w:rFonts w:ascii="Calibri" w:cs="Calibri"/>
          <w:lang w:val="en-GB"/>
        </w:rPr>
      </w:pPr>
      <w:r w:rsidRPr="00BC53BD">
        <w:rPr>
          <w:rFonts w:ascii="Calibri" w:cs="Calibri"/>
          <w:lang w:val="en-GB"/>
        </w:rPr>
        <w:t xml:space="preserve">Roen, Katrina, and Peter Hegarty. 2018. ‘Shaping Parents, Shaping Penises: How Medical Teams Frame Parents’ Decisions in Response to Hypospadias’. </w:t>
      </w:r>
      <w:r w:rsidRPr="00BC53BD">
        <w:rPr>
          <w:rFonts w:ascii="Calibri" w:cs="Calibri"/>
          <w:i/>
          <w:iCs/>
          <w:lang w:val="en-GB"/>
        </w:rPr>
        <w:t>British Journal of Health Psychology</w:t>
      </w:r>
      <w:r w:rsidRPr="00BC53BD">
        <w:rPr>
          <w:rFonts w:ascii="Calibri" w:cs="Calibri"/>
          <w:lang w:val="en-GB"/>
        </w:rPr>
        <w:t xml:space="preserve"> 23 (4): 967–81. doi:10.1111/bjhp.12333.</w:t>
      </w:r>
    </w:p>
    <w:p w14:paraId="4264F0FD" w14:textId="77777777" w:rsidR="00BC53BD" w:rsidRPr="00BC53BD" w:rsidRDefault="00BC53BD" w:rsidP="00BC53BD">
      <w:pPr>
        <w:pStyle w:val="Bibliography"/>
        <w:rPr>
          <w:rFonts w:ascii="Calibri" w:cs="Calibri"/>
          <w:lang w:val="en-GB"/>
        </w:rPr>
      </w:pPr>
      <w:r w:rsidRPr="00BC53BD">
        <w:rPr>
          <w:rFonts w:ascii="Calibri" w:cs="Calibri"/>
          <w:lang w:val="en-GB"/>
        </w:rPr>
        <w:t xml:space="preserve">Senate of Australia Community Affairs References Committee. 2013. </w:t>
      </w:r>
      <w:r w:rsidRPr="00BC53BD">
        <w:rPr>
          <w:rFonts w:ascii="Calibri" w:cs="Calibri"/>
          <w:i/>
          <w:iCs/>
          <w:lang w:val="en-GB"/>
        </w:rPr>
        <w:t>Involuntary or Coerced Sterilisation of Intersex People in Australia</w:t>
      </w:r>
      <w:r w:rsidRPr="00BC53BD">
        <w:rPr>
          <w:rFonts w:ascii="Calibri" w:cs="Calibri"/>
          <w:lang w:val="en-GB"/>
        </w:rPr>
        <w:t>. http://www.aph.gov.au/Parliamentary_Business/Committees/Senate/Community_Affairs/Involuntary_Sterilisation/Sec_Report/index.</w:t>
      </w:r>
    </w:p>
    <w:p w14:paraId="357DE165" w14:textId="77777777" w:rsidR="00BC53BD" w:rsidRPr="00BC53BD" w:rsidRDefault="00BC53BD" w:rsidP="00BC53BD">
      <w:pPr>
        <w:pStyle w:val="Bibliography"/>
        <w:rPr>
          <w:rFonts w:ascii="Calibri" w:cs="Calibri"/>
          <w:lang w:val="en-GB"/>
        </w:rPr>
      </w:pPr>
      <w:r w:rsidRPr="00BC53BD">
        <w:rPr>
          <w:rFonts w:ascii="Calibri" w:cs="Calibri"/>
          <w:lang w:val="en-GB"/>
        </w:rPr>
        <w:t xml:space="preserve">Smith, Kylie, and Margaret M Coady. 2019. ‘Rethinking Informed Consent with Children under the Age of Three’. In </w:t>
      </w:r>
      <w:r w:rsidRPr="00BC53BD">
        <w:rPr>
          <w:rFonts w:ascii="Calibri" w:cs="Calibri"/>
          <w:i/>
          <w:iCs/>
          <w:lang w:val="en-GB"/>
        </w:rPr>
        <w:t>Ethics and Research with Young Children: New Perspectives</w:t>
      </w:r>
      <w:r w:rsidRPr="00BC53BD">
        <w:rPr>
          <w:rFonts w:ascii="Calibri" w:cs="Calibri"/>
          <w:lang w:val="en-GB"/>
        </w:rPr>
        <w:t>, edited by Christopher M. Schulte, 9–22. London: Bloomsbury Publishing.</w:t>
      </w:r>
    </w:p>
    <w:p w14:paraId="393C9E1B" w14:textId="77777777" w:rsidR="00BC53BD" w:rsidRPr="00BC53BD" w:rsidRDefault="00BC53BD" w:rsidP="00BC53BD">
      <w:pPr>
        <w:pStyle w:val="Bibliography"/>
        <w:rPr>
          <w:rFonts w:ascii="Calibri" w:cs="Calibri"/>
          <w:lang w:val="en-GB"/>
        </w:rPr>
      </w:pPr>
      <w:r w:rsidRPr="00BC53BD">
        <w:rPr>
          <w:rFonts w:ascii="Calibri" w:cs="Calibri"/>
          <w:lang w:val="en-GB"/>
        </w:rPr>
        <w:t xml:space="preserve">Streuli, Jürg C., Effy Vayena, Yvonne Cavicchia-Balmer, and Johannes Huber. 2013. ‘Shaping Parents: Impact of Contrasting Professional Counseling on Parents’ Decision Making for Children with Disorders of Sex Development: Parent Decision in Disorders of Sex Development’. </w:t>
      </w:r>
      <w:r w:rsidRPr="00BC53BD">
        <w:rPr>
          <w:rFonts w:ascii="Calibri" w:cs="Calibri"/>
          <w:i/>
          <w:iCs/>
          <w:lang w:val="en-GB"/>
        </w:rPr>
        <w:t>The Journal of Sexual Medicine</w:t>
      </w:r>
      <w:r w:rsidRPr="00BC53BD">
        <w:rPr>
          <w:rFonts w:ascii="Calibri" w:cs="Calibri"/>
          <w:lang w:val="en-GB"/>
        </w:rPr>
        <w:t xml:space="preserve"> 10 (8): 1953–60. doi:10.1111/jsm.12214.</w:t>
      </w:r>
    </w:p>
    <w:p w14:paraId="658A5769" w14:textId="77777777" w:rsidR="00BC53BD" w:rsidRPr="00BC53BD" w:rsidRDefault="00BC53BD" w:rsidP="00BC53BD">
      <w:pPr>
        <w:pStyle w:val="Bibliography"/>
        <w:rPr>
          <w:rFonts w:ascii="Calibri" w:cs="Calibri"/>
          <w:lang w:val="en-GB"/>
        </w:rPr>
      </w:pPr>
      <w:r w:rsidRPr="00BC53BD">
        <w:rPr>
          <w:rFonts w:ascii="Calibri" w:cs="Calibri"/>
          <w:lang w:val="en-GB"/>
        </w:rPr>
        <w:t xml:space="preserve">Timmermans, Stefan, Ashelee Yang, Melissa Gardner, Catherine E. Keegan, Beverly M. Yashar, Patricia Y. Fechner, Margarett Shnorhavorian, Eric Vilain, Laura A. Siminoff, and David E. Sandberg. 2018. ‘Does Patient-Centered Care Change Genital Surgery Decisions? The Strategic Use of Clinical Uncertainty in Disorders of Sex Development Clinics’. </w:t>
      </w:r>
      <w:r w:rsidRPr="00BC53BD">
        <w:rPr>
          <w:rFonts w:ascii="Calibri" w:cs="Calibri"/>
          <w:i/>
          <w:iCs/>
          <w:lang w:val="en-GB"/>
        </w:rPr>
        <w:t>Journal of Health and Social Behavior</w:t>
      </w:r>
      <w:r w:rsidRPr="00BC53BD">
        <w:rPr>
          <w:rFonts w:ascii="Calibri" w:cs="Calibri"/>
          <w:lang w:val="en-GB"/>
        </w:rPr>
        <w:t>, 1–16. doi:10.1177/0022146518802460.</w:t>
      </w:r>
    </w:p>
    <w:p w14:paraId="07483CAD" w14:textId="77777777" w:rsidR="00BC53BD" w:rsidRPr="00BC53BD" w:rsidRDefault="00BC53BD" w:rsidP="00BC53BD">
      <w:pPr>
        <w:pStyle w:val="Bibliography"/>
        <w:rPr>
          <w:rFonts w:ascii="Calibri" w:cs="Calibri"/>
          <w:lang w:val="en-GB"/>
        </w:rPr>
      </w:pPr>
      <w:r w:rsidRPr="00BC53BD">
        <w:rPr>
          <w:rFonts w:ascii="Calibri" w:cs="Calibri"/>
          <w:lang w:val="en-GB"/>
        </w:rPr>
        <w:t xml:space="preserve">Vavilov, Sergey, Grahame Smith, Malcolm Starkey, Peter Pockney, and Aniruddh V. Deshpande. 2020. ‘Parental Decision Regret in Childhood Hypospadias Surgery: A Systematic Review’. </w:t>
      </w:r>
      <w:r w:rsidRPr="00BC53BD">
        <w:rPr>
          <w:rFonts w:ascii="Calibri" w:cs="Calibri"/>
          <w:i/>
          <w:iCs/>
          <w:lang w:val="en-GB"/>
        </w:rPr>
        <w:t>Journal of Paediatrics and Child Health</w:t>
      </w:r>
      <w:r w:rsidRPr="00BC53BD">
        <w:rPr>
          <w:rFonts w:ascii="Calibri" w:cs="Calibri"/>
          <w:lang w:val="en-GB"/>
        </w:rPr>
        <w:t xml:space="preserve"> n/a (n/a). doi:10.1111/jpc.15075.</w:t>
      </w:r>
    </w:p>
    <w:p w14:paraId="794C710A" w14:textId="77777777" w:rsidR="00BC53BD" w:rsidRPr="00BC53BD" w:rsidRDefault="00BC53BD" w:rsidP="00BC53BD">
      <w:pPr>
        <w:pStyle w:val="Bibliography"/>
        <w:rPr>
          <w:rFonts w:ascii="Calibri" w:cs="Calibri"/>
          <w:lang w:val="en-GB"/>
        </w:rPr>
      </w:pPr>
      <w:r w:rsidRPr="00BC53BD">
        <w:rPr>
          <w:rFonts w:ascii="Calibri" w:cs="Calibri"/>
          <w:lang w:val="en-GB"/>
        </w:rPr>
        <w:t xml:space="preserve">Vora, Komal A, and Shubha Srinivasan. 2020. ‘A Guide to Differences/Disorders of Sex Development/Intersex in Children and Adolescents’. </w:t>
      </w:r>
      <w:r w:rsidRPr="00BC53BD">
        <w:rPr>
          <w:rFonts w:ascii="Calibri" w:cs="Calibri"/>
          <w:i/>
          <w:iCs/>
          <w:lang w:val="en-GB"/>
        </w:rPr>
        <w:t>Australian Journal of General Practice</w:t>
      </w:r>
      <w:r w:rsidRPr="00BC53BD">
        <w:rPr>
          <w:rFonts w:ascii="Calibri" w:cs="Calibri"/>
          <w:lang w:val="en-GB"/>
        </w:rPr>
        <w:t xml:space="preserve"> 49 (7): 417–22. doi:10.31128/AJGP-03-20-5266.</w:t>
      </w:r>
    </w:p>
    <w:p w14:paraId="049995AE" w14:textId="77777777" w:rsidR="00BC53BD" w:rsidRPr="00BC53BD" w:rsidRDefault="00BC53BD" w:rsidP="00BC53BD">
      <w:pPr>
        <w:pStyle w:val="Bibliography"/>
        <w:rPr>
          <w:rFonts w:ascii="Calibri" w:cs="Calibri"/>
          <w:lang w:val="en-GB"/>
        </w:rPr>
      </w:pPr>
      <w:r w:rsidRPr="00BC53BD">
        <w:rPr>
          <w:rFonts w:ascii="Calibri" w:cs="Calibri"/>
          <w:lang w:val="en-GB"/>
        </w:rPr>
        <w:t xml:space="preserve">Weidler, Erica M., Maria E. Linnaus, Arlene B. Baratz, Luis F. Goncalves, Smita Bailey, S. Janett Hernandez, Veronica Gomez-Lobo, and Kathleen van Leeuwen. 2019. ‘A </w:t>
      </w:r>
      <w:r w:rsidRPr="00BC53BD">
        <w:rPr>
          <w:rFonts w:ascii="Calibri" w:cs="Calibri"/>
          <w:lang w:val="en-GB"/>
        </w:rPr>
        <w:lastRenderedPageBreak/>
        <w:t xml:space="preserve">Management Protocol for Gonad Preservation in Patients with Androgen Insensitivity Syndrome’. </w:t>
      </w:r>
      <w:r w:rsidRPr="00BC53BD">
        <w:rPr>
          <w:rFonts w:ascii="Calibri" w:cs="Calibri"/>
          <w:i/>
          <w:iCs/>
          <w:lang w:val="en-GB"/>
        </w:rPr>
        <w:t>Journal of Pediatric and Adolescent Gynecology</w:t>
      </w:r>
      <w:r w:rsidRPr="00BC53BD">
        <w:rPr>
          <w:rFonts w:ascii="Calibri" w:cs="Calibri"/>
          <w:lang w:val="en-GB"/>
        </w:rPr>
        <w:t xml:space="preserve"> 32 (6): 605–11. doi:10.1016/j.jpag.2019.06.005.</w:t>
      </w:r>
    </w:p>
    <w:p w14:paraId="130FF03B" w14:textId="77777777" w:rsidR="00BC53BD" w:rsidRPr="00BC53BD" w:rsidRDefault="00BC53BD" w:rsidP="00BC53BD">
      <w:pPr>
        <w:pStyle w:val="Bibliography"/>
        <w:rPr>
          <w:rFonts w:ascii="Calibri" w:cs="Calibri"/>
          <w:lang w:val="en-GB"/>
        </w:rPr>
      </w:pPr>
      <w:r w:rsidRPr="00BC53BD">
        <w:rPr>
          <w:rFonts w:ascii="Calibri" w:cs="Calibri"/>
          <w:lang w:val="en-GB"/>
        </w:rPr>
        <w:t xml:space="preserve">World Health Organization. 2020. ‘46,XY Disorder of Sex Development Due to 17-Beta-Hydroxysteroid Dehydrogenase 3 Deficiency’. In </w:t>
      </w:r>
      <w:r w:rsidRPr="00BC53BD">
        <w:rPr>
          <w:rFonts w:ascii="Calibri" w:cs="Calibri"/>
          <w:i/>
          <w:iCs/>
          <w:lang w:val="en-GB"/>
        </w:rPr>
        <w:t>ICD-11 Foundation</w:t>
      </w:r>
      <w:r w:rsidRPr="00BC53BD">
        <w:rPr>
          <w:rFonts w:ascii="Calibri" w:cs="Calibri"/>
          <w:lang w:val="en-GB"/>
        </w:rPr>
        <w:t>. https://icd.who.int/dev11/f/en#/http%3a%2f%2fid.who.int%2ficd%2fentity%2f887793448.</w:t>
      </w:r>
    </w:p>
    <w:p w14:paraId="657FCDDD" w14:textId="77777777" w:rsidR="00BC53BD" w:rsidRPr="00BC53BD" w:rsidRDefault="00BC53BD" w:rsidP="00BC53BD">
      <w:pPr>
        <w:pStyle w:val="Bibliography"/>
        <w:rPr>
          <w:rFonts w:ascii="Calibri" w:cs="Calibri"/>
          <w:lang w:val="en-GB"/>
        </w:rPr>
      </w:pPr>
      <w:r w:rsidRPr="00BC53BD">
        <w:rPr>
          <w:rFonts w:ascii="Calibri" w:cs="Calibri"/>
          <w:lang w:val="en-GB"/>
        </w:rPr>
        <w:t xml:space="preserve">Yogyakarta Principles. 2017. </w:t>
      </w:r>
      <w:r w:rsidRPr="00BC53BD">
        <w:rPr>
          <w:rFonts w:ascii="Calibri" w:cs="Calibri"/>
          <w:i/>
          <w:iCs/>
          <w:lang w:val="en-GB"/>
        </w:rPr>
        <w:t>The Yogyakarta Principles Plus 10: Additional Principles and State Obligations on the Application of International Human Rights Law in Relation to Sexual Orientation, Gender Identity, Gender Expression and Sex Characteristics, to Complement the Yogyakarta Principles</w:t>
      </w:r>
      <w:r w:rsidRPr="00BC53BD">
        <w:rPr>
          <w:rFonts w:ascii="Calibri" w:cs="Calibri"/>
          <w:lang w:val="en-GB"/>
        </w:rPr>
        <w:t>. http://www.yogyakartaprinciples.org/principles-en/yp10/.</w:t>
      </w:r>
    </w:p>
    <w:p w14:paraId="73098D98" w14:textId="77777777" w:rsidR="00BC53BD" w:rsidRPr="00BC53BD" w:rsidRDefault="00BC53BD" w:rsidP="00BC53BD">
      <w:pPr>
        <w:pStyle w:val="Bibliography"/>
        <w:rPr>
          <w:rFonts w:ascii="Calibri" w:cs="Calibri"/>
          <w:lang w:val="en-GB"/>
        </w:rPr>
      </w:pPr>
      <w:r w:rsidRPr="00BC53BD">
        <w:rPr>
          <w:rFonts w:ascii="Calibri" w:cs="Calibri"/>
          <w:lang w:val="en-GB"/>
        </w:rPr>
        <w:t xml:space="preserve">Zavros-Orr, Agli. 2020. ‘Caring for Children with an Intersex Variation’. In </w:t>
      </w:r>
      <w:r w:rsidRPr="00BC53BD">
        <w:rPr>
          <w:rFonts w:ascii="Calibri" w:cs="Calibri"/>
          <w:i/>
          <w:iCs/>
          <w:lang w:val="en-GB"/>
        </w:rPr>
        <w:t>The Anti-Bias Approach in Early Childhood</w:t>
      </w:r>
      <w:r w:rsidRPr="00BC53BD">
        <w:rPr>
          <w:rFonts w:ascii="Calibri" w:cs="Calibri"/>
          <w:lang w:val="en-GB"/>
        </w:rPr>
        <w:t>, 4th ed. Sydney, New South Wales: Multiverse.</w:t>
      </w:r>
    </w:p>
    <w:p w14:paraId="65EBC832" w14:textId="1957FDCE" w:rsidR="009B055C" w:rsidRPr="006423CE" w:rsidRDefault="009B055C">
      <w:pPr>
        <w:rPr>
          <w:rFonts w:cstheme="minorHAnsi"/>
        </w:rPr>
      </w:pPr>
      <w:r w:rsidRPr="006423CE">
        <w:rPr>
          <w:rFonts w:cstheme="minorHAnsi"/>
        </w:rPr>
        <w:fldChar w:fldCharType="end"/>
      </w:r>
    </w:p>
    <w:sectPr w:rsidR="009B055C" w:rsidRPr="006423CE" w:rsidSect="00EA1B59">
      <w:headerReference w:type="even" r:id="rId15"/>
      <w:headerReference w:type="default" r:id="rId16"/>
      <w:footerReference w:type="default" r:id="rId17"/>
      <w:headerReference w:type="firs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96BB5" w14:textId="77777777" w:rsidR="00D012C3" w:rsidRDefault="00D012C3" w:rsidP="00C80EDA">
      <w:r>
        <w:separator/>
      </w:r>
    </w:p>
  </w:endnote>
  <w:endnote w:type="continuationSeparator" w:id="0">
    <w:p w14:paraId="5A7DC946" w14:textId="77777777" w:rsidR="00D012C3" w:rsidRDefault="00D012C3" w:rsidP="00C80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84E1F" w14:textId="77777777" w:rsidR="00B6219E" w:rsidRDefault="00B621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DB6C8" w14:textId="77777777" w:rsidR="00A51102" w:rsidRPr="009A23A8" w:rsidRDefault="00A51102" w:rsidP="001A0942">
    <w:pPr>
      <w:pStyle w:val="Footer"/>
      <w:rPr>
        <w:rFonts w:cstheme="minorHAnsi"/>
        <w:sz w:val="18"/>
        <w:szCs w:val="18"/>
      </w:rPr>
    </w:pPr>
    <w:r w:rsidRPr="009A23A8">
      <w:rPr>
        <w:rFonts w:cstheme="minorHAnsi"/>
        <w:sz w:val="18"/>
        <w:szCs w:val="18"/>
        <w:lang w:val="en-US"/>
      </w:rPr>
      <w:t xml:space="preserve">Page </w:t>
    </w:r>
    <w:r w:rsidRPr="009A23A8">
      <w:rPr>
        <w:rFonts w:cstheme="minorHAnsi"/>
        <w:sz w:val="18"/>
        <w:szCs w:val="18"/>
        <w:lang w:val="en-US"/>
      </w:rPr>
      <w:fldChar w:fldCharType="begin"/>
    </w:r>
    <w:r w:rsidRPr="009A23A8">
      <w:rPr>
        <w:rFonts w:cstheme="minorHAnsi"/>
        <w:sz w:val="18"/>
        <w:szCs w:val="18"/>
        <w:lang w:val="en-US"/>
      </w:rPr>
      <w:instrText xml:space="preserve"> PAGE </w:instrText>
    </w:r>
    <w:r w:rsidRPr="009A23A8">
      <w:rPr>
        <w:rFonts w:cstheme="minorHAnsi"/>
        <w:sz w:val="18"/>
        <w:szCs w:val="18"/>
        <w:lang w:val="en-US"/>
      </w:rPr>
      <w:fldChar w:fldCharType="separate"/>
    </w:r>
    <w:r w:rsidRPr="009A23A8">
      <w:rPr>
        <w:rFonts w:cstheme="minorHAnsi"/>
        <w:noProof/>
        <w:sz w:val="18"/>
        <w:szCs w:val="18"/>
        <w:lang w:val="en-US"/>
      </w:rPr>
      <w:t>2</w:t>
    </w:r>
    <w:r w:rsidRPr="009A23A8">
      <w:rPr>
        <w:rFonts w:cstheme="minorHAnsi"/>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7520" w14:textId="77777777" w:rsidR="00B6219E" w:rsidRDefault="00B6219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93C8" w14:textId="7B32DABE" w:rsidR="00A51102" w:rsidRPr="00C80EDA" w:rsidRDefault="00A51102">
    <w:pPr>
      <w:pStyle w:val="Footer"/>
      <w:rPr>
        <w:rFonts w:ascii="Calibri" w:hAnsi="Calibri" w:cs="Calibri"/>
        <w:sz w:val="20"/>
        <w:szCs w:val="20"/>
        <w:lang w:val="en-IE"/>
      </w:rPr>
    </w:pPr>
    <w:r w:rsidRPr="00C80EDA">
      <w:rPr>
        <w:rFonts w:ascii="Calibri" w:hAnsi="Calibri" w:cs="Calibri"/>
        <w:sz w:val="20"/>
        <w:szCs w:val="20"/>
        <w:lang w:val="en-GB"/>
      </w:rPr>
      <w:t xml:space="preserve">Page </w:t>
    </w:r>
    <w:r w:rsidRPr="00C80EDA">
      <w:rPr>
        <w:rFonts w:ascii="Calibri" w:hAnsi="Calibri" w:cs="Calibri"/>
        <w:sz w:val="20"/>
        <w:szCs w:val="20"/>
        <w:lang w:val="en-GB"/>
      </w:rPr>
      <w:fldChar w:fldCharType="begin"/>
    </w:r>
    <w:r w:rsidRPr="00C80EDA">
      <w:rPr>
        <w:rFonts w:ascii="Calibri" w:hAnsi="Calibri" w:cs="Calibri"/>
        <w:sz w:val="20"/>
        <w:szCs w:val="20"/>
        <w:lang w:val="en-GB"/>
      </w:rPr>
      <w:instrText xml:space="preserve"> PAGE </w:instrText>
    </w:r>
    <w:r w:rsidRPr="00C80EDA">
      <w:rPr>
        <w:rFonts w:ascii="Calibri" w:hAnsi="Calibri" w:cs="Calibri"/>
        <w:sz w:val="20"/>
        <w:szCs w:val="20"/>
        <w:lang w:val="en-GB"/>
      </w:rPr>
      <w:fldChar w:fldCharType="separate"/>
    </w:r>
    <w:r w:rsidRPr="00C80EDA">
      <w:rPr>
        <w:rFonts w:ascii="Calibri" w:hAnsi="Calibri" w:cs="Calibri"/>
        <w:noProof/>
        <w:sz w:val="20"/>
        <w:szCs w:val="20"/>
        <w:lang w:val="en-GB"/>
      </w:rPr>
      <w:t>4</w:t>
    </w:r>
    <w:r w:rsidRPr="00C80EDA">
      <w:rPr>
        <w:rFonts w:ascii="Calibri" w:hAnsi="Calibri" w:cs="Calibri"/>
        <w:sz w:val="20"/>
        <w:szCs w:val="20"/>
        <w:lang w:val="en-GB"/>
      </w:rPr>
      <w:fldChar w:fldCharType="end"/>
    </w:r>
    <w:r w:rsidRPr="00C80EDA">
      <w:rPr>
        <w:rFonts w:ascii="Calibri" w:hAnsi="Calibri" w:cs="Calibri"/>
        <w:sz w:val="20"/>
        <w:szCs w:val="20"/>
        <w:lang w:val="en-GB"/>
      </w:rPr>
      <w:t xml:space="preserve"> of </w:t>
    </w:r>
    <w:r w:rsidRPr="00C80EDA">
      <w:rPr>
        <w:rFonts w:ascii="Calibri" w:hAnsi="Calibri" w:cs="Calibri"/>
        <w:sz w:val="20"/>
        <w:szCs w:val="20"/>
        <w:lang w:val="en-GB"/>
      </w:rPr>
      <w:fldChar w:fldCharType="begin"/>
    </w:r>
    <w:r w:rsidRPr="00C80EDA">
      <w:rPr>
        <w:rFonts w:ascii="Calibri" w:hAnsi="Calibri" w:cs="Calibri"/>
        <w:sz w:val="20"/>
        <w:szCs w:val="20"/>
        <w:lang w:val="en-GB"/>
      </w:rPr>
      <w:instrText xml:space="preserve"> NUMPAGES </w:instrText>
    </w:r>
    <w:r w:rsidRPr="00C80EDA">
      <w:rPr>
        <w:rFonts w:ascii="Calibri" w:hAnsi="Calibri" w:cs="Calibri"/>
        <w:sz w:val="20"/>
        <w:szCs w:val="20"/>
        <w:lang w:val="en-GB"/>
      </w:rPr>
      <w:fldChar w:fldCharType="separate"/>
    </w:r>
    <w:r w:rsidRPr="00C80EDA">
      <w:rPr>
        <w:rFonts w:ascii="Calibri" w:hAnsi="Calibri" w:cs="Calibri"/>
        <w:noProof/>
        <w:sz w:val="20"/>
        <w:szCs w:val="20"/>
        <w:lang w:val="en-GB"/>
      </w:rPr>
      <w:t>6</w:t>
    </w:r>
    <w:r w:rsidRPr="00C80EDA">
      <w:rPr>
        <w:rFonts w:ascii="Calibri" w:hAnsi="Calibri" w:cs="Calibri"/>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F0F14" w14:textId="77777777" w:rsidR="00D012C3" w:rsidRDefault="00D012C3" w:rsidP="00C80EDA">
      <w:r>
        <w:separator/>
      </w:r>
    </w:p>
  </w:footnote>
  <w:footnote w:type="continuationSeparator" w:id="0">
    <w:p w14:paraId="092567E5" w14:textId="77777777" w:rsidR="00D012C3" w:rsidRDefault="00D012C3" w:rsidP="00C80EDA">
      <w:r>
        <w:continuationSeparator/>
      </w:r>
    </w:p>
  </w:footnote>
  <w:footnote w:id="1">
    <w:p w14:paraId="6D4950BD" w14:textId="18A80AA5" w:rsidR="00D53C1B" w:rsidRPr="00D53C1B" w:rsidRDefault="00D53C1B">
      <w:pPr>
        <w:pStyle w:val="FootnoteText"/>
        <w:rPr>
          <w:lang w:val="en-IE"/>
        </w:rPr>
      </w:pPr>
      <w:r w:rsidRPr="0070101C">
        <w:rPr>
          <w:rStyle w:val="FootnoteReference"/>
        </w:rPr>
        <w:footnoteRef/>
      </w:r>
      <w:r>
        <w:t xml:space="preserve"> </w:t>
      </w:r>
      <w:r>
        <w:rPr>
          <w:lang w:val="en-IE"/>
        </w:rPr>
        <w:t xml:space="preserve">For example, clinical resources available to people in Victoria and nationally </w:t>
      </w:r>
      <w:r>
        <w:rPr>
          <w:lang w:val="en-IE"/>
        </w:rPr>
        <w:fldChar w:fldCharType="begin"/>
      </w:r>
      <w:r>
        <w:rPr>
          <w:lang w:val="en-IE"/>
        </w:rPr>
        <w:instrText xml:space="preserve"> ADDIN ZOTERO_ITEM CSL_CITATION {"citationID":"f5hRfUsr","properties":{"formattedCitation":"(Carpenter 2021)","plainCitation":"(Carpenter 2021)","noteIndex":1},"citationItems":[{"id":22775,"uris":["http://zotero.org/users/2147311/items/W25VV36P"],"uri":["http://zotero.org/users/2147311/items/W25VV36P"],"itemData":{"id":22775,"type":"report","publisher":"Intersex Human Rights Australia","title":"Review of Victorian government, community and related resources on intersex","author":[{"family":"Carpenter","given":"Morgan"}],"issued":{"date-parts":[["2021",6,28]]}}}],"schema":"https://github.com/citation-style-language/schema/raw/master/csl-citation.json"} </w:instrText>
      </w:r>
      <w:r>
        <w:rPr>
          <w:lang w:val="en-IE"/>
        </w:rPr>
        <w:fldChar w:fldCharType="separate"/>
      </w:r>
      <w:r>
        <w:rPr>
          <w:noProof/>
          <w:lang w:val="en-IE"/>
        </w:rPr>
        <w:t>(Carpenter 2021)</w:t>
      </w:r>
      <w:r>
        <w:rPr>
          <w:lang w:val="en-IE"/>
        </w:rPr>
        <w:fldChar w:fldCharType="end"/>
      </w:r>
      <w:r>
        <w:rPr>
          <w:lang w:val="en-IE"/>
        </w:rPr>
        <w:t xml:space="preserve">, and a 2020 journal article by Australian paediatric endocrinologists </w:t>
      </w:r>
      <w:r>
        <w:rPr>
          <w:lang w:val="en-IE"/>
        </w:rPr>
        <w:fldChar w:fldCharType="begin"/>
      </w:r>
      <w:r>
        <w:rPr>
          <w:lang w:val="en-IE"/>
        </w:rPr>
        <w:instrText xml:space="preserve"> ADDIN ZOTERO_ITEM CSL_CITATION {"citationID":"ag22MWDs","properties":{"formattedCitation":"(Vora and Srinivasan 2020)","plainCitation":"(Vora and Srinivasan 2020)","noteIndex":1},"citationItems":[{"id":20743,"uris":["http://zotero.org/users/2147311/items/ZFXI4AZG"],"uri":["http://zotero.org/users/2147311/items/ZFXI4AZG"],"itemData":{"id":20743,"type":"article-journal","container-title":"Australian Journal of General Practice","DOI":"10.31128/AJGP-03-20-5266","ISSN":"2208794X, 22087958","issue":"7","journalAbbreviation":"Aust J Gen Pract","page":"417-422","title":"A guide to differences/disorders of sex development/intersex in children and adolescents","volume":"49","author":[{"family":"Vora","given":"Komal A"},{"family":"Srinivasan","given":"Shubha"}],"issued":{"date-parts":[["2020",7,1]]}}}],"schema":"https://github.com/citation-style-language/schema/raw/master/csl-citation.json"} </w:instrText>
      </w:r>
      <w:r>
        <w:rPr>
          <w:lang w:val="en-IE"/>
        </w:rPr>
        <w:fldChar w:fldCharType="separate"/>
      </w:r>
      <w:r>
        <w:rPr>
          <w:noProof/>
          <w:lang w:val="en-IE"/>
        </w:rPr>
        <w:t>(Vora and Srinivasan 2020)</w:t>
      </w:r>
      <w:r>
        <w:rPr>
          <w:lang w:val="en-IE"/>
        </w:rPr>
        <w:fldChar w:fldCharType="end"/>
      </w:r>
      <w:r>
        <w:rPr>
          <w:lang w:val="en-IE"/>
        </w:rPr>
        <w:t xml:space="preserve"> refer parents to DSD Families, a UK organisation linked to the anti-trans, anti-gender movement in that country.</w:t>
      </w:r>
    </w:p>
  </w:footnote>
  <w:footnote w:id="2">
    <w:p w14:paraId="512F5F85" w14:textId="48FCACCC" w:rsidR="00606146" w:rsidRPr="00606146" w:rsidRDefault="00606146">
      <w:pPr>
        <w:pStyle w:val="FootnoteText"/>
        <w:rPr>
          <w:lang w:val="en-IE"/>
        </w:rPr>
      </w:pPr>
      <w:r>
        <w:rPr>
          <w:rStyle w:val="FootnoteReference"/>
        </w:rPr>
        <w:footnoteRef/>
      </w:r>
      <w:r>
        <w:t xml:space="preserve"> </w:t>
      </w:r>
      <w:r>
        <w:rPr>
          <w:lang w:val="en-IE"/>
        </w:rPr>
        <w:t>In addition to these comments, we note that deferral until age 18 has never been a position in the Darlington Statement nor in submissions by IHRA or other charities led by people with innate variations of sex characteristics.</w:t>
      </w:r>
    </w:p>
  </w:footnote>
  <w:footnote w:id="3">
    <w:p w14:paraId="2CAD1B70" w14:textId="40626301" w:rsidR="00B912C3" w:rsidRPr="00B912C3" w:rsidRDefault="00B912C3">
      <w:pPr>
        <w:pStyle w:val="FootnoteText"/>
        <w:rPr>
          <w:lang w:val="en-IE"/>
        </w:rPr>
      </w:pPr>
      <w:r w:rsidRPr="0070101C">
        <w:rPr>
          <w:rStyle w:val="FootnoteReference"/>
        </w:rPr>
        <w:footnoteRef/>
      </w:r>
      <w:r>
        <w:t xml:space="preserve"> </w:t>
      </w:r>
      <w:r>
        <w:rPr>
          <w:lang w:val="en-IE"/>
        </w:rPr>
        <w:t>We cited correspondence from then Chief and Health Minister of the ACT, Katy Gallagher, in January 2014 in our response to the December 2021 Discussion Paper on key issues in a legal prohibitio</w:t>
      </w:r>
      <w:r w:rsidR="00F47316">
        <w:rPr>
          <w:lang w:val="en-IE"/>
        </w:rPr>
        <w:t>n</w:t>
      </w:r>
      <w:r w:rsidR="00257323">
        <w:rPr>
          <w:lang w:val="en-IE"/>
        </w:rPr>
        <w:t xml:space="preserve"> </w:t>
      </w:r>
      <w:r w:rsidR="00257323" w:rsidRPr="006423CE">
        <w:rPr>
          <w:rFonts w:cstheme="minorHAnsi"/>
        </w:rPr>
        <w:fldChar w:fldCharType="begin"/>
      </w:r>
      <w:r w:rsidR="00314363">
        <w:rPr>
          <w:rFonts w:cstheme="minorHAnsi"/>
        </w:rPr>
        <w:instrText xml:space="preserve"> ADDIN ZOTERO_ITEM CSL_CITATION {"citationID":"ziAaCNEH","properties":{"formattedCitation":"(Carpenter and Intersex Human Rights Australia 2021)","plainCitation":"(Carpenter and Intersex Human Rights Australia 2021)","noteIndex":3},"citationItems":[{"id":21928,"uris":["http://zotero.org/users/2147311/items/88XVWEQN"],"uri":["http://zotero.org/users/2147311/items/88XVWEQN"],"itemData":{"id":21928,"type":"report","title":"Submission on the ACT government discussion paper on ‘Key issues in the prohibition of deferrable medical interventions on intersex children’","author":[{"family":"Carpenter","given":"Morgan"},{"literal":"Intersex Human Rights Australia"}],"issued":{"date-parts":[["2021",1,18]]}}}],"schema":"https://github.com/citation-style-language/schema/raw/master/csl-citation.json"} </w:instrText>
      </w:r>
      <w:r w:rsidR="00257323" w:rsidRPr="006423CE">
        <w:rPr>
          <w:rFonts w:cstheme="minorHAnsi"/>
        </w:rPr>
        <w:fldChar w:fldCharType="separate"/>
      </w:r>
      <w:r w:rsidR="00257323" w:rsidRPr="006423CE">
        <w:rPr>
          <w:rFonts w:cstheme="minorHAnsi"/>
          <w:noProof/>
        </w:rPr>
        <w:t>(Carpenter and Intersex Human Rights Australia 2021)</w:t>
      </w:r>
      <w:r w:rsidR="00257323" w:rsidRPr="006423CE">
        <w:rPr>
          <w:rFonts w:cstheme="minorHAnsi"/>
        </w:rPr>
        <w:fldChar w:fldCharType="end"/>
      </w:r>
      <w:r>
        <w:rPr>
          <w:lang w:val="en-IE"/>
        </w:rPr>
        <w:t>.</w:t>
      </w:r>
      <w:r w:rsidR="00F47316">
        <w:rPr>
          <w:lang w:val="en-IE"/>
        </w:rPr>
        <w:t xml:space="preserve"> </w:t>
      </w:r>
    </w:p>
  </w:footnote>
  <w:footnote w:id="4">
    <w:p w14:paraId="5596DBCA" w14:textId="7F0632C4" w:rsidR="00017C4F" w:rsidRPr="00017C4F" w:rsidRDefault="00017C4F">
      <w:pPr>
        <w:pStyle w:val="FootnoteText"/>
        <w:rPr>
          <w:lang w:val="en-IE"/>
        </w:rPr>
      </w:pPr>
      <w:r w:rsidRPr="0070101C">
        <w:rPr>
          <w:rStyle w:val="FootnoteReference"/>
        </w:rPr>
        <w:footnoteRef/>
      </w:r>
      <w:r>
        <w:t xml:space="preserve"> </w:t>
      </w:r>
      <w:r>
        <w:rPr>
          <w:lang w:val="en-IE"/>
        </w:rPr>
        <w:t>Alternative ways of expressing this include references to psychosocial factors, gender stereotypes and social and cultural norms</w:t>
      </w:r>
      <w:r w:rsidR="00501A7D">
        <w:rPr>
          <w:lang w:val="en-IE"/>
        </w:rPr>
        <w:t>. The options paper refers to a potential exclusion of psychosocial rationales on page 9.</w:t>
      </w:r>
    </w:p>
  </w:footnote>
  <w:footnote w:id="5">
    <w:p w14:paraId="3300D406" w14:textId="77777777" w:rsidR="00B8242D" w:rsidRPr="003D11E8" w:rsidRDefault="00B8242D" w:rsidP="00B8242D">
      <w:pPr>
        <w:pStyle w:val="FootnoteText"/>
        <w:rPr>
          <w:lang w:val="en-IE"/>
        </w:rPr>
      </w:pPr>
      <w:r w:rsidRPr="0070101C">
        <w:rPr>
          <w:rStyle w:val="FootnoteReference"/>
        </w:rPr>
        <w:footnoteRef/>
      </w:r>
      <w:r>
        <w:t xml:space="preserve"> </w:t>
      </w:r>
      <w:r>
        <w:rPr>
          <w:lang w:val="en-IE"/>
        </w:rPr>
        <w:t>We note that medical doctors, bioethicists and psychologists are healthcare practitioners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3485B" w14:textId="1A1C7F99" w:rsidR="00B6219E" w:rsidRDefault="00B621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F1411" w14:textId="5257D07F" w:rsidR="00B6219E" w:rsidRDefault="00B621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2DE7" w14:textId="23C00F6D" w:rsidR="00B6219E" w:rsidRDefault="00B6219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755F" w14:textId="5C563980" w:rsidR="00B6219E" w:rsidRDefault="00B6219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930F6" w14:textId="72E8C98D" w:rsidR="00B6219E" w:rsidRDefault="00B6219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C0CC" w14:textId="0DE66FA8" w:rsidR="00B6219E" w:rsidRDefault="00B621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87EB2"/>
    <w:multiLevelType w:val="hybridMultilevel"/>
    <w:tmpl w:val="83A48BBA"/>
    <w:lvl w:ilvl="0" w:tplc="D11C978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46D6811"/>
    <w:multiLevelType w:val="hybridMultilevel"/>
    <w:tmpl w:val="3A60C1E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6FB6E6D"/>
    <w:multiLevelType w:val="hybridMultilevel"/>
    <w:tmpl w:val="55EA5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E23BB"/>
    <w:multiLevelType w:val="multilevel"/>
    <w:tmpl w:val="8B1EA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0BCC45A7"/>
    <w:multiLevelType w:val="hybridMultilevel"/>
    <w:tmpl w:val="F6CCA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F01E9"/>
    <w:multiLevelType w:val="hybridMultilevel"/>
    <w:tmpl w:val="EA86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103F9F"/>
    <w:multiLevelType w:val="hybridMultilevel"/>
    <w:tmpl w:val="0F163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234C95"/>
    <w:multiLevelType w:val="hybridMultilevel"/>
    <w:tmpl w:val="8F0A1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A7666"/>
    <w:multiLevelType w:val="hybridMultilevel"/>
    <w:tmpl w:val="D2EA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F6396"/>
    <w:multiLevelType w:val="hybridMultilevel"/>
    <w:tmpl w:val="FE20D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8C5A90"/>
    <w:multiLevelType w:val="hybridMultilevel"/>
    <w:tmpl w:val="0E041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D12C50"/>
    <w:multiLevelType w:val="multilevel"/>
    <w:tmpl w:val="4D3C85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61849AB"/>
    <w:multiLevelType w:val="hybridMultilevel"/>
    <w:tmpl w:val="C614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2E204B"/>
    <w:multiLevelType w:val="hybridMultilevel"/>
    <w:tmpl w:val="38C0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853AA1"/>
    <w:multiLevelType w:val="hybridMultilevel"/>
    <w:tmpl w:val="F42E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937B9"/>
    <w:multiLevelType w:val="hybridMultilevel"/>
    <w:tmpl w:val="D940F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BF820D6"/>
    <w:multiLevelType w:val="hybridMultilevel"/>
    <w:tmpl w:val="E1202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393881"/>
    <w:multiLevelType w:val="hybridMultilevel"/>
    <w:tmpl w:val="C5DE6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A74C14"/>
    <w:multiLevelType w:val="hybridMultilevel"/>
    <w:tmpl w:val="800CE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BF636A"/>
    <w:multiLevelType w:val="hybridMultilevel"/>
    <w:tmpl w:val="6FFA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892F6F"/>
    <w:multiLevelType w:val="hybridMultilevel"/>
    <w:tmpl w:val="C9322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44192C"/>
    <w:multiLevelType w:val="hybridMultilevel"/>
    <w:tmpl w:val="DE00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EA0D05"/>
    <w:multiLevelType w:val="hybridMultilevel"/>
    <w:tmpl w:val="7E4491E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3" w15:restartNumberingAfterBreak="0">
    <w:nsid w:val="630C0A7F"/>
    <w:multiLevelType w:val="hybridMultilevel"/>
    <w:tmpl w:val="0BA8824A"/>
    <w:lvl w:ilvl="0" w:tplc="67FEF900">
      <w:start w:val="9"/>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11891"/>
    <w:multiLevelType w:val="multilevel"/>
    <w:tmpl w:val="378083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4C913A3"/>
    <w:multiLevelType w:val="hybridMultilevel"/>
    <w:tmpl w:val="226AB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9A7C3B"/>
    <w:multiLevelType w:val="multilevel"/>
    <w:tmpl w:val="7C068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9201CB4"/>
    <w:multiLevelType w:val="hybridMultilevel"/>
    <w:tmpl w:val="BCA0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7"/>
  </w:num>
  <w:num w:numId="3">
    <w:abstractNumId w:val="3"/>
  </w:num>
  <w:num w:numId="4">
    <w:abstractNumId w:val="21"/>
  </w:num>
  <w:num w:numId="5">
    <w:abstractNumId w:val="18"/>
  </w:num>
  <w:num w:numId="6">
    <w:abstractNumId w:val="15"/>
  </w:num>
  <w:num w:numId="7">
    <w:abstractNumId w:val="22"/>
  </w:num>
  <w:num w:numId="8">
    <w:abstractNumId w:val="19"/>
  </w:num>
  <w:num w:numId="9">
    <w:abstractNumId w:val="25"/>
  </w:num>
  <w:num w:numId="10">
    <w:abstractNumId w:val="4"/>
  </w:num>
  <w:num w:numId="11">
    <w:abstractNumId w:val="9"/>
  </w:num>
  <w:num w:numId="12">
    <w:abstractNumId w:val="13"/>
  </w:num>
  <w:num w:numId="13">
    <w:abstractNumId w:val="14"/>
  </w:num>
  <w:num w:numId="14">
    <w:abstractNumId w:val="17"/>
  </w:num>
  <w:num w:numId="15">
    <w:abstractNumId w:val="8"/>
  </w:num>
  <w:num w:numId="16">
    <w:abstractNumId w:val="16"/>
  </w:num>
  <w:num w:numId="17">
    <w:abstractNumId w:val="2"/>
  </w:num>
  <w:num w:numId="18">
    <w:abstractNumId w:val="6"/>
  </w:num>
  <w:num w:numId="19">
    <w:abstractNumId w:val="10"/>
  </w:num>
  <w:num w:numId="20">
    <w:abstractNumId w:val="20"/>
  </w:num>
  <w:num w:numId="21">
    <w:abstractNumId w:val="24"/>
  </w:num>
  <w:num w:numId="22">
    <w:abstractNumId w:val="26"/>
  </w:num>
  <w:num w:numId="23">
    <w:abstractNumId w:val="0"/>
  </w:num>
  <w:num w:numId="24">
    <w:abstractNumId w:val="12"/>
  </w:num>
  <w:num w:numId="25">
    <w:abstractNumId w:val="1"/>
  </w:num>
  <w:num w:numId="26">
    <w:abstractNumId w:val="23"/>
  </w:num>
  <w:num w:numId="27">
    <w:abstractNumId w:val="7"/>
  </w:num>
  <w:num w:numId="28">
    <w:abstractNumId w:val="1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GrammaticalErrors/>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30"/>
    <w:rsid w:val="0000189C"/>
    <w:rsid w:val="00001F61"/>
    <w:rsid w:val="00002084"/>
    <w:rsid w:val="00004DF5"/>
    <w:rsid w:val="00005B38"/>
    <w:rsid w:val="00006BA4"/>
    <w:rsid w:val="000118C0"/>
    <w:rsid w:val="00012A87"/>
    <w:rsid w:val="000136C7"/>
    <w:rsid w:val="0001383F"/>
    <w:rsid w:val="000142E3"/>
    <w:rsid w:val="00017C4F"/>
    <w:rsid w:val="00020656"/>
    <w:rsid w:val="00021ACF"/>
    <w:rsid w:val="00022764"/>
    <w:rsid w:val="00024C07"/>
    <w:rsid w:val="0002591A"/>
    <w:rsid w:val="00026A4A"/>
    <w:rsid w:val="00026BA0"/>
    <w:rsid w:val="000272C6"/>
    <w:rsid w:val="000303E7"/>
    <w:rsid w:val="00030D0E"/>
    <w:rsid w:val="000311F7"/>
    <w:rsid w:val="00034BD8"/>
    <w:rsid w:val="000356B0"/>
    <w:rsid w:val="0003571C"/>
    <w:rsid w:val="0003709C"/>
    <w:rsid w:val="00040159"/>
    <w:rsid w:val="000426F6"/>
    <w:rsid w:val="000432A9"/>
    <w:rsid w:val="00044493"/>
    <w:rsid w:val="00045625"/>
    <w:rsid w:val="00046141"/>
    <w:rsid w:val="00047DF1"/>
    <w:rsid w:val="00050488"/>
    <w:rsid w:val="00050AC0"/>
    <w:rsid w:val="000524C4"/>
    <w:rsid w:val="00056371"/>
    <w:rsid w:val="00062791"/>
    <w:rsid w:val="00063D3F"/>
    <w:rsid w:val="00063E2F"/>
    <w:rsid w:val="00064DEB"/>
    <w:rsid w:val="000666CD"/>
    <w:rsid w:val="00067CA1"/>
    <w:rsid w:val="0007006D"/>
    <w:rsid w:val="00071133"/>
    <w:rsid w:val="0007187F"/>
    <w:rsid w:val="000766AC"/>
    <w:rsid w:val="00081781"/>
    <w:rsid w:val="0008249D"/>
    <w:rsid w:val="00083472"/>
    <w:rsid w:val="0008509D"/>
    <w:rsid w:val="0008722A"/>
    <w:rsid w:val="000913FA"/>
    <w:rsid w:val="000947E8"/>
    <w:rsid w:val="0009696E"/>
    <w:rsid w:val="00096E29"/>
    <w:rsid w:val="00096F5C"/>
    <w:rsid w:val="000976E4"/>
    <w:rsid w:val="0009794C"/>
    <w:rsid w:val="000A0D19"/>
    <w:rsid w:val="000A2832"/>
    <w:rsid w:val="000A3C45"/>
    <w:rsid w:val="000A5242"/>
    <w:rsid w:val="000A5691"/>
    <w:rsid w:val="000A6F56"/>
    <w:rsid w:val="000B0736"/>
    <w:rsid w:val="000B2CBA"/>
    <w:rsid w:val="000B39EC"/>
    <w:rsid w:val="000B6ADF"/>
    <w:rsid w:val="000B7130"/>
    <w:rsid w:val="000B71A0"/>
    <w:rsid w:val="000B7887"/>
    <w:rsid w:val="000C01F7"/>
    <w:rsid w:val="000C0336"/>
    <w:rsid w:val="000C2FAB"/>
    <w:rsid w:val="000C4842"/>
    <w:rsid w:val="000C5562"/>
    <w:rsid w:val="000C7621"/>
    <w:rsid w:val="000C7893"/>
    <w:rsid w:val="000D0F5C"/>
    <w:rsid w:val="000D2155"/>
    <w:rsid w:val="000D2787"/>
    <w:rsid w:val="000D47EC"/>
    <w:rsid w:val="000D4F8B"/>
    <w:rsid w:val="000D572D"/>
    <w:rsid w:val="000D604E"/>
    <w:rsid w:val="000E15DE"/>
    <w:rsid w:val="000E3146"/>
    <w:rsid w:val="000E40AA"/>
    <w:rsid w:val="000E4FBA"/>
    <w:rsid w:val="000E5B0A"/>
    <w:rsid w:val="000E5BBD"/>
    <w:rsid w:val="000E74B7"/>
    <w:rsid w:val="000F1D51"/>
    <w:rsid w:val="000F1E5C"/>
    <w:rsid w:val="000F3E4E"/>
    <w:rsid w:val="000F3FAA"/>
    <w:rsid w:val="000F459C"/>
    <w:rsid w:val="000F47FD"/>
    <w:rsid w:val="000F5375"/>
    <w:rsid w:val="000F6A5C"/>
    <w:rsid w:val="001004BC"/>
    <w:rsid w:val="00100A6F"/>
    <w:rsid w:val="00100D05"/>
    <w:rsid w:val="0010196B"/>
    <w:rsid w:val="00102EC7"/>
    <w:rsid w:val="00105EA2"/>
    <w:rsid w:val="0010785A"/>
    <w:rsid w:val="00110818"/>
    <w:rsid w:val="001136FA"/>
    <w:rsid w:val="0011459F"/>
    <w:rsid w:val="001151A7"/>
    <w:rsid w:val="00115617"/>
    <w:rsid w:val="00117433"/>
    <w:rsid w:val="00120E07"/>
    <w:rsid w:val="00123DC8"/>
    <w:rsid w:val="00124189"/>
    <w:rsid w:val="0012551B"/>
    <w:rsid w:val="00126336"/>
    <w:rsid w:val="0012699E"/>
    <w:rsid w:val="00127D4B"/>
    <w:rsid w:val="00130F46"/>
    <w:rsid w:val="00131659"/>
    <w:rsid w:val="00132616"/>
    <w:rsid w:val="00132EE9"/>
    <w:rsid w:val="00137009"/>
    <w:rsid w:val="00137CB1"/>
    <w:rsid w:val="0015094B"/>
    <w:rsid w:val="0015115D"/>
    <w:rsid w:val="0015482B"/>
    <w:rsid w:val="00156C39"/>
    <w:rsid w:val="00157117"/>
    <w:rsid w:val="00157FED"/>
    <w:rsid w:val="00161DF2"/>
    <w:rsid w:val="00161E84"/>
    <w:rsid w:val="00163C0D"/>
    <w:rsid w:val="00163D6E"/>
    <w:rsid w:val="001663B7"/>
    <w:rsid w:val="0016646B"/>
    <w:rsid w:val="001712F8"/>
    <w:rsid w:val="001714B5"/>
    <w:rsid w:val="00171A8F"/>
    <w:rsid w:val="00173B5F"/>
    <w:rsid w:val="001745B1"/>
    <w:rsid w:val="0017702E"/>
    <w:rsid w:val="00180260"/>
    <w:rsid w:val="00180637"/>
    <w:rsid w:val="00180CCB"/>
    <w:rsid w:val="00181276"/>
    <w:rsid w:val="001839F3"/>
    <w:rsid w:val="00184F44"/>
    <w:rsid w:val="00185925"/>
    <w:rsid w:val="00187EDD"/>
    <w:rsid w:val="00190905"/>
    <w:rsid w:val="001918A1"/>
    <w:rsid w:val="00191E06"/>
    <w:rsid w:val="00191E2D"/>
    <w:rsid w:val="001926BC"/>
    <w:rsid w:val="00193970"/>
    <w:rsid w:val="0019451C"/>
    <w:rsid w:val="00194B4E"/>
    <w:rsid w:val="00194FE1"/>
    <w:rsid w:val="0019552D"/>
    <w:rsid w:val="00195704"/>
    <w:rsid w:val="00195B80"/>
    <w:rsid w:val="00195C44"/>
    <w:rsid w:val="001A0942"/>
    <w:rsid w:val="001A1D43"/>
    <w:rsid w:val="001A2D03"/>
    <w:rsid w:val="001A44D9"/>
    <w:rsid w:val="001A5926"/>
    <w:rsid w:val="001B01C2"/>
    <w:rsid w:val="001B5008"/>
    <w:rsid w:val="001B52DA"/>
    <w:rsid w:val="001B631D"/>
    <w:rsid w:val="001B6553"/>
    <w:rsid w:val="001C250A"/>
    <w:rsid w:val="001C25E5"/>
    <w:rsid w:val="001C2AA0"/>
    <w:rsid w:val="001D0DFB"/>
    <w:rsid w:val="001D1220"/>
    <w:rsid w:val="001D6E23"/>
    <w:rsid w:val="001D6E46"/>
    <w:rsid w:val="001D79BD"/>
    <w:rsid w:val="001E17E0"/>
    <w:rsid w:val="001E365E"/>
    <w:rsid w:val="001E3AD6"/>
    <w:rsid w:val="001E3C30"/>
    <w:rsid w:val="001E4407"/>
    <w:rsid w:val="001E5032"/>
    <w:rsid w:val="001E56ED"/>
    <w:rsid w:val="001E7C8D"/>
    <w:rsid w:val="001F0152"/>
    <w:rsid w:val="001F2032"/>
    <w:rsid w:val="001F3737"/>
    <w:rsid w:val="001F447A"/>
    <w:rsid w:val="001F5D83"/>
    <w:rsid w:val="001F63D1"/>
    <w:rsid w:val="001F6CE7"/>
    <w:rsid w:val="00201F53"/>
    <w:rsid w:val="00204A3C"/>
    <w:rsid w:val="002072E2"/>
    <w:rsid w:val="00207775"/>
    <w:rsid w:val="00210119"/>
    <w:rsid w:val="00210D8A"/>
    <w:rsid w:val="00214EC7"/>
    <w:rsid w:val="00220551"/>
    <w:rsid w:val="00222673"/>
    <w:rsid w:val="00222C5B"/>
    <w:rsid w:val="002238F3"/>
    <w:rsid w:val="00225695"/>
    <w:rsid w:val="00227459"/>
    <w:rsid w:val="00227D98"/>
    <w:rsid w:val="002301BC"/>
    <w:rsid w:val="002318AC"/>
    <w:rsid w:val="0023207D"/>
    <w:rsid w:val="00233361"/>
    <w:rsid w:val="00234B94"/>
    <w:rsid w:val="002351C6"/>
    <w:rsid w:val="00235890"/>
    <w:rsid w:val="0024008F"/>
    <w:rsid w:val="002437C2"/>
    <w:rsid w:val="002438F9"/>
    <w:rsid w:val="002449FD"/>
    <w:rsid w:val="00245E48"/>
    <w:rsid w:val="0024630D"/>
    <w:rsid w:val="0024766E"/>
    <w:rsid w:val="00247E22"/>
    <w:rsid w:val="00250660"/>
    <w:rsid w:val="00250EEA"/>
    <w:rsid w:val="00252DDB"/>
    <w:rsid w:val="00252F7E"/>
    <w:rsid w:val="00252FD5"/>
    <w:rsid w:val="00253EDA"/>
    <w:rsid w:val="00255A26"/>
    <w:rsid w:val="00257323"/>
    <w:rsid w:val="00257D01"/>
    <w:rsid w:val="00264D6D"/>
    <w:rsid w:val="00267952"/>
    <w:rsid w:val="00267CDF"/>
    <w:rsid w:val="0027015F"/>
    <w:rsid w:val="00273BDB"/>
    <w:rsid w:val="00274A06"/>
    <w:rsid w:val="002756C5"/>
    <w:rsid w:val="00280501"/>
    <w:rsid w:val="002807F2"/>
    <w:rsid w:val="00283336"/>
    <w:rsid w:val="00283C95"/>
    <w:rsid w:val="0028655C"/>
    <w:rsid w:val="002878D2"/>
    <w:rsid w:val="00287954"/>
    <w:rsid w:val="00294F21"/>
    <w:rsid w:val="002962D6"/>
    <w:rsid w:val="00297AAF"/>
    <w:rsid w:val="002A3030"/>
    <w:rsid w:val="002A6BBB"/>
    <w:rsid w:val="002A7801"/>
    <w:rsid w:val="002A794C"/>
    <w:rsid w:val="002B0090"/>
    <w:rsid w:val="002B0263"/>
    <w:rsid w:val="002B03C4"/>
    <w:rsid w:val="002B04FC"/>
    <w:rsid w:val="002B20FD"/>
    <w:rsid w:val="002B24E3"/>
    <w:rsid w:val="002B2C57"/>
    <w:rsid w:val="002B320A"/>
    <w:rsid w:val="002B45F4"/>
    <w:rsid w:val="002B4AAB"/>
    <w:rsid w:val="002B5542"/>
    <w:rsid w:val="002B7370"/>
    <w:rsid w:val="002B7AF9"/>
    <w:rsid w:val="002C0B30"/>
    <w:rsid w:val="002C13B6"/>
    <w:rsid w:val="002C164F"/>
    <w:rsid w:val="002C1A3E"/>
    <w:rsid w:val="002C2052"/>
    <w:rsid w:val="002C5784"/>
    <w:rsid w:val="002C7A31"/>
    <w:rsid w:val="002D0A69"/>
    <w:rsid w:val="002D128D"/>
    <w:rsid w:val="002D1C18"/>
    <w:rsid w:val="002D28A8"/>
    <w:rsid w:val="002D3805"/>
    <w:rsid w:val="002D4EE2"/>
    <w:rsid w:val="002D5D2F"/>
    <w:rsid w:val="002D6BD8"/>
    <w:rsid w:val="002D76DB"/>
    <w:rsid w:val="002D7A45"/>
    <w:rsid w:val="002D7E97"/>
    <w:rsid w:val="002E0899"/>
    <w:rsid w:val="002E1493"/>
    <w:rsid w:val="002E2147"/>
    <w:rsid w:val="002E4AF6"/>
    <w:rsid w:val="002F0445"/>
    <w:rsid w:val="002F47BB"/>
    <w:rsid w:val="002F5366"/>
    <w:rsid w:val="002F6D47"/>
    <w:rsid w:val="0030111B"/>
    <w:rsid w:val="0030141D"/>
    <w:rsid w:val="00301473"/>
    <w:rsid w:val="0030232A"/>
    <w:rsid w:val="00302E2D"/>
    <w:rsid w:val="00303A47"/>
    <w:rsid w:val="0030453E"/>
    <w:rsid w:val="003068B3"/>
    <w:rsid w:val="0030743C"/>
    <w:rsid w:val="00307806"/>
    <w:rsid w:val="00307C3F"/>
    <w:rsid w:val="0031179D"/>
    <w:rsid w:val="00313EF5"/>
    <w:rsid w:val="00314363"/>
    <w:rsid w:val="00314653"/>
    <w:rsid w:val="0032081C"/>
    <w:rsid w:val="00322170"/>
    <w:rsid w:val="0032256D"/>
    <w:rsid w:val="00322C83"/>
    <w:rsid w:val="0032393F"/>
    <w:rsid w:val="00327D16"/>
    <w:rsid w:val="00327F30"/>
    <w:rsid w:val="00330EDD"/>
    <w:rsid w:val="00331242"/>
    <w:rsid w:val="00332200"/>
    <w:rsid w:val="00332CAA"/>
    <w:rsid w:val="00333635"/>
    <w:rsid w:val="00334FFE"/>
    <w:rsid w:val="0033728C"/>
    <w:rsid w:val="003376E2"/>
    <w:rsid w:val="00341BAA"/>
    <w:rsid w:val="0034207A"/>
    <w:rsid w:val="003432DA"/>
    <w:rsid w:val="00343BD6"/>
    <w:rsid w:val="00346B27"/>
    <w:rsid w:val="00346B2B"/>
    <w:rsid w:val="003501BA"/>
    <w:rsid w:val="0035053C"/>
    <w:rsid w:val="00350BFB"/>
    <w:rsid w:val="00351DF6"/>
    <w:rsid w:val="00355442"/>
    <w:rsid w:val="00355DCA"/>
    <w:rsid w:val="00357E46"/>
    <w:rsid w:val="003612E8"/>
    <w:rsid w:val="00362290"/>
    <w:rsid w:val="00363BDC"/>
    <w:rsid w:val="00364023"/>
    <w:rsid w:val="0036403C"/>
    <w:rsid w:val="003648F2"/>
    <w:rsid w:val="00364A6C"/>
    <w:rsid w:val="00365171"/>
    <w:rsid w:val="00372106"/>
    <w:rsid w:val="00372774"/>
    <w:rsid w:val="0037324F"/>
    <w:rsid w:val="00374D1A"/>
    <w:rsid w:val="00374F99"/>
    <w:rsid w:val="003770BE"/>
    <w:rsid w:val="00377F4C"/>
    <w:rsid w:val="003838E4"/>
    <w:rsid w:val="00384523"/>
    <w:rsid w:val="00385130"/>
    <w:rsid w:val="00385E86"/>
    <w:rsid w:val="0039006E"/>
    <w:rsid w:val="0039384D"/>
    <w:rsid w:val="00393C40"/>
    <w:rsid w:val="00394248"/>
    <w:rsid w:val="00395675"/>
    <w:rsid w:val="003A0CE6"/>
    <w:rsid w:val="003A3269"/>
    <w:rsid w:val="003A5020"/>
    <w:rsid w:val="003A58ED"/>
    <w:rsid w:val="003A6CA1"/>
    <w:rsid w:val="003B1EBC"/>
    <w:rsid w:val="003B2EAD"/>
    <w:rsid w:val="003B44C0"/>
    <w:rsid w:val="003B52E1"/>
    <w:rsid w:val="003B61E4"/>
    <w:rsid w:val="003C1488"/>
    <w:rsid w:val="003C161F"/>
    <w:rsid w:val="003C1791"/>
    <w:rsid w:val="003C60A9"/>
    <w:rsid w:val="003C7D36"/>
    <w:rsid w:val="003D0C3C"/>
    <w:rsid w:val="003D11E8"/>
    <w:rsid w:val="003D1571"/>
    <w:rsid w:val="003D191D"/>
    <w:rsid w:val="003D267A"/>
    <w:rsid w:val="003D3479"/>
    <w:rsid w:val="003D46F9"/>
    <w:rsid w:val="003D47E0"/>
    <w:rsid w:val="003D5381"/>
    <w:rsid w:val="003D5A1A"/>
    <w:rsid w:val="003D5DB7"/>
    <w:rsid w:val="003D612B"/>
    <w:rsid w:val="003D6E80"/>
    <w:rsid w:val="003E3094"/>
    <w:rsid w:val="003E4AF3"/>
    <w:rsid w:val="003E5319"/>
    <w:rsid w:val="003E56ED"/>
    <w:rsid w:val="003E70D3"/>
    <w:rsid w:val="003F17AB"/>
    <w:rsid w:val="003F29BC"/>
    <w:rsid w:val="003F49F7"/>
    <w:rsid w:val="003F5828"/>
    <w:rsid w:val="003F660E"/>
    <w:rsid w:val="003F69D0"/>
    <w:rsid w:val="003F6CBA"/>
    <w:rsid w:val="003F6D82"/>
    <w:rsid w:val="003F73D1"/>
    <w:rsid w:val="00400557"/>
    <w:rsid w:val="004016C2"/>
    <w:rsid w:val="00401AEE"/>
    <w:rsid w:val="00402361"/>
    <w:rsid w:val="004026C6"/>
    <w:rsid w:val="00404EA7"/>
    <w:rsid w:val="00405E3A"/>
    <w:rsid w:val="00406BFC"/>
    <w:rsid w:val="00406CA0"/>
    <w:rsid w:val="00407A6C"/>
    <w:rsid w:val="00411608"/>
    <w:rsid w:val="004125A9"/>
    <w:rsid w:val="004130FD"/>
    <w:rsid w:val="00413977"/>
    <w:rsid w:val="00416D8B"/>
    <w:rsid w:val="00420059"/>
    <w:rsid w:val="00420F23"/>
    <w:rsid w:val="00421848"/>
    <w:rsid w:val="00423636"/>
    <w:rsid w:val="0042458E"/>
    <w:rsid w:val="00424C9A"/>
    <w:rsid w:val="00425339"/>
    <w:rsid w:val="0042594B"/>
    <w:rsid w:val="00430EC8"/>
    <w:rsid w:val="00432558"/>
    <w:rsid w:val="0043354D"/>
    <w:rsid w:val="00433CF6"/>
    <w:rsid w:val="0044302F"/>
    <w:rsid w:val="00444111"/>
    <w:rsid w:val="00444D22"/>
    <w:rsid w:val="00445AEE"/>
    <w:rsid w:val="0044641C"/>
    <w:rsid w:val="00446F88"/>
    <w:rsid w:val="004539CD"/>
    <w:rsid w:val="0045628F"/>
    <w:rsid w:val="0046309C"/>
    <w:rsid w:val="00463F60"/>
    <w:rsid w:val="00464521"/>
    <w:rsid w:val="00464643"/>
    <w:rsid w:val="00464AD9"/>
    <w:rsid w:val="00467788"/>
    <w:rsid w:val="00471A33"/>
    <w:rsid w:val="00476BA9"/>
    <w:rsid w:val="004777B8"/>
    <w:rsid w:val="00477EE6"/>
    <w:rsid w:val="00480CE1"/>
    <w:rsid w:val="00481755"/>
    <w:rsid w:val="00485995"/>
    <w:rsid w:val="00485F93"/>
    <w:rsid w:val="00487CA5"/>
    <w:rsid w:val="00492FD7"/>
    <w:rsid w:val="00493A6E"/>
    <w:rsid w:val="004944CA"/>
    <w:rsid w:val="004A073E"/>
    <w:rsid w:val="004A1EE1"/>
    <w:rsid w:val="004A3DFE"/>
    <w:rsid w:val="004A475E"/>
    <w:rsid w:val="004A58EC"/>
    <w:rsid w:val="004A5B90"/>
    <w:rsid w:val="004A7449"/>
    <w:rsid w:val="004B0AEF"/>
    <w:rsid w:val="004B0D7E"/>
    <w:rsid w:val="004B3494"/>
    <w:rsid w:val="004B3CB7"/>
    <w:rsid w:val="004B4121"/>
    <w:rsid w:val="004B4341"/>
    <w:rsid w:val="004B48B8"/>
    <w:rsid w:val="004B692C"/>
    <w:rsid w:val="004C04DE"/>
    <w:rsid w:val="004C140F"/>
    <w:rsid w:val="004C16F3"/>
    <w:rsid w:val="004C2B2E"/>
    <w:rsid w:val="004D085E"/>
    <w:rsid w:val="004D4AEF"/>
    <w:rsid w:val="004D56C7"/>
    <w:rsid w:val="004D7E0C"/>
    <w:rsid w:val="004E1D2A"/>
    <w:rsid w:val="004E230C"/>
    <w:rsid w:val="004E2FC0"/>
    <w:rsid w:val="004E59B1"/>
    <w:rsid w:val="004E7BD5"/>
    <w:rsid w:val="004F0F10"/>
    <w:rsid w:val="004F122C"/>
    <w:rsid w:val="004F1CAE"/>
    <w:rsid w:val="004F3668"/>
    <w:rsid w:val="004F3A3E"/>
    <w:rsid w:val="004F4E6B"/>
    <w:rsid w:val="004F6546"/>
    <w:rsid w:val="004F6CFF"/>
    <w:rsid w:val="005006B4"/>
    <w:rsid w:val="00500784"/>
    <w:rsid w:val="00500795"/>
    <w:rsid w:val="00501A7D"/>
    <w:rsid w:val="005026CC"/>
    <w:rsid w:val="00504AA5"/>
    <w:rsid w:val="005054D7"/>
    <w:rsid w:val="00506B96"/>
    <w:rsid w:val="00511003"/>
    <w:rsid w:val="00512A60"/>
    <w:rsid w:val="0051358A"/>
    <w:rsid w:val="005169A6"/>
    <w:rsid w:val="0051715F"/>
    <w:rsid w:val="005172BB"/>
    <w:rsid w:val="00517E2C"/>
    <w:rsid w:val="0052076C"/>
    <w:rsid w:val="00524A97"/>
    <w:rsid w:val="005260CB"/>
    <w:rsid w:val="00531024"/>
    <w:rsid w:val="0053305D"/>
    <w:rsid w:val="0053661A"/>
    <w:rsid w:val="005377B0"/>
    <w:rsid w:val="00540B1F"/>
    <w:rsid w:val="0054110F"/>
    <w:rsid w:val="00542D47"/>
    <w:rsid w:val="00542D51"/>
    <w:rsid w:val="00543A67"/>
    <w:rsid w:val="00545B35"/>
    <w:rsid w:val="0054697D"/>
    <w:rsid w:val="0055089E"/>
    <w:rsid w:val="00552293"/>
    <w:rsid w:val="00556CC7"/>
    <w:rsid w:val="005628E2"/>
    <w:rsid w:val="0056391B"/>
    <w:rsid w:val="005640FB"/>
    <w:rsid w:val="005649F4"/>
    <w:rsid w:val="00566851"/>
    <w:rsid w:val="005677DE"/>
    <w:rsid w:val="00570130"/>
    <w:rsid w:val="005717B3"/>
    <w:rsid w:val="0057328D"/>
    <w:rsid w:val="0057393F"/>
    <w:rsid w:val="0057605B"/>
    <w:rsid w:val="0058076B"/>
    <w:rsid w:val="00580CFE"/>
    <w:rsid w:val="00580DC6"/>
    <w:rsid w:val="00582659"/>
    <w:rsid w:val="005826B5"/>
    <w:rsid w:val="005848E9"/>
    <w:rsid w:val="00584D51"/>
    <w:rsid w:val="00586053"/>
    <w:rsid w:val="005901B2"/>
    <w:rsid w:val="00590AB5"/>
    <w:rsid w:val="00590F6C"/>
    <w:rsid w:val="00592D89"/>
    <w:rsid w:val="00597EAA"/>
    <w:rsid w:val="005A0305"/>
    <w:rsid w:val="005A0EF2"/>
    <w:rsid w:val="005A214D"/>
    <w:rsid w:val="005A2E62"/>
    <w:rsid w:val="005A33A7"/>
    <w:rsid w:val="005A6B5D"/>
    <w:rsid w:val="005A75BE"/>
    <w:rsid w:val="005B19B7"/>
    <w:rsid w:val="005B2CE9"/>
    <w:rsid w:val="005B327E"/>
    <w:rsid w:val="005B3B57"/>
    <w:rsid w:val="005B66D6"/>
    <w:rsid w:val="005B753B"/>
    <w:rsid w:val="005B7E40"/>
    <w:rsid w:val="005C244B"/>
    <w:rsid w:val="005C3CEA"/>
    <w:rsid w:val="005C491F"/>
    <w:rsid w:val="005C6949"/>
    <w:rsid w:val="005D1900"/>
    <w:rsid w:val="005D1BCE"/>
    <w:rsid w:val="005D1F58"/>
    <w:rsid w:val="005D4094"/>
    <w:rsid w:val="005D45B0"/>
    <w:rsid w:val="005D49B4"/>
    <w:rsid w:val="005D547C"/>
    <w:rsid w:val="005D61E5"/>
    <w:rsid w:val="005D75FA"/>
    <w:rsid w:val="005E0704"/>
    <w:rsid w:val="005E1CBE"/>
    <w:rsid w:val="005E290D"/>
    <w:rsid w:val="005E3D72"/>
    <w:rsid w:val="005E424B"/>
    <w:rsid w:val="005E4403"/>
    <w:rsid w:val="005E5671"/>
    <w:rsid w:val="005E5A7A"/>
    <w:rsid w:val="005F1B80"/>
    <w:rsid w:val="005F1CC1"/>
    <w:rsid w:val="005F26A0"/>
    <w:rsid w:val="005F2C25"/>
    <w:rsid w:val="005F7249"/>
    <w:rsid w:val="005F7C9F"/>
    <w:rsid w:val="00606146"/>
    <w:rsid w:val="00607542"/>
    <w:rsid w:val="00611CA2"/>
    <w:rsid w:val="006130EB"/>
    <w:rsid w:val="006135B7"/>
    <w:rsid w:val="006136E6"/>
    <w:rsid w:val="00613705"/>
    <w:rsid w:val="00613D59"/>
    <w:rsid w:val="00616320"/>
    <w:rsid w:val="0061719A"/>
    <w:rsid w:val="00620857"/>
    <w:rsid w:val="00621476"/>
    <w:rsid w:val="00621A94"/>
    <w:rsid w:val="00622897"/>
    <w:rsid w:val="00626285"/>
    <w:rsid w:val="00626BE0"/>
    <w:rsid w:val="00627BB1"/>
    <w:rsid w:val="0063190B"/>
    <w:rsid w:val="006335DD"/>
    <w:rsid w:val="00640AB4"/>
    <w:rsid w:val="00640BE8"/>
    <w:rsid w:val="00640F2F"/>
    <w:rsid w:val="006423CE"/>
    <w:rsid w:val="00642AED"/>
    <w:rsid w:val="006468EA"/>
    <w:rsid w:val="00646D00"/>
    <w:rsid w:val="006516C5"/>
    <w:rsid w:val="006517F1"/>
    <w:rsid w:val="00653F73"/>
    <w:rsid w:val="00654A84"/>
    <w:rsid w:val="0065668D"/>
    <w:rsid w:val="006578FA"/>
    <w:rsid w:val="006601C3"/>
    <w:rsid w:val="006643FF"/>
    <w:rsid w:val="0066466D"/>
    <w:rsid w:val="00664AD6"/>
    <w:rsid w:val="0066527A"/>
    <w:rsid w:val="00665666"/>
    <w:rsid w:val="00667879"/>
    <w:rsid w:val="006679F6"/>
    <w:rsid w:val="00667CF0"/>
    <w:rsid w:val="006731BE"/>
    <w:rsid w:val="00673212"/>
    <w:rsid w:val="0067423F"/>
    <w:rsid w:val="006827D7"/>
    <w:rsid w:val="00684279"/>
    <w:rsid w:val="00685A6E"/>
    <w:rsid w:val="00685CFA"/>
    <w:rsid w:val="006860E2"/>
    <w:rsid w:val="00686B47"/>
    <w:rsid w:val="00687E40"/>
    <w:rsid w:val="006942E1"/>
    <w:rsid w:val="00695163"/>
    <w:rsid w:val="00696A98"/>
    <w:rsid w:val="00696D69"/>
    <w:rsid w:val="006A2A24"/>
    <w:rsid w:val="006A3538"/>
    <w:rsid w:val="006A3980"/>
    <w:rsid w:val="006A3C74"/>
    <w:rsid w:val="006A424D"/>
    <w:rsid w:val="006B0832"/>
    <w:rsid w:val="006B0C97"/>
    <w:rsid w:val="006B10CA"/>
    <w:rsid w:val="006B16FD"/>
    <w:rsid w:val="006B345C"/>
    <w:rsid w:val="006B4D6F"/>
    <w:rsid w:val="006B50C2"/>
    <w:rsid w:val="006B5C13"/>
    <w:rsid w:val="006B6045"/>
    <w:rsid w:val="006B6941"/>
    <w:rsid w:val="006C01D3"/>
    <w:rsid w:val="006C0EF5"/>
    <w:rsid w:val="006C2E41"/>
    <w:rsid w:val="006C621B"/>
    <w:rsid w:val="006C6621"/>
    <w:rsid w:val="006C69F5"/>
    <w:rsid w:val="006C7C7B"/>
    <w:rsid w:val="006D0C29"/>
    <w:rsid w:val="006D20E6"/>
    <w:rsid w:val="006D4752"/>
    <w:rsid w:val="006D4A47"/>
    <w:rsid w:val="006D5F61"/>
    <w:rsid w:val="006D62B4"/>
    <w:rsid w:val="006E00C1"/>
    <w:rsid w:val="006E3CFC"/>
    <w:rsid w:val="006F29C5"/>
    <w:rsid w:val="006F2A6B"/>
    <w:rsid w:val="006F2CEC"/>
    <w:rsid w:val="006F3F73"/>
    <w:rsid w:val="006F4AAF"/>
    <w:rsid w:val="006F50B4"/>
    <w:rsid w:val="006F5B8A"/>
    <w:rsid w:val="00700204"/>
    <w:rsid w:val="0070101C"/>
    <w:rsid w:val="00701064"/>
    <w:rsid w:val="00704D5E"/>
    <w:rsid w:val="0070508F"/>
    <w:rsid w:val="007055A0"/>
    <w:rsid w:val="007058B9"/>
    <w:rsid w:val="00706259"/>
    <w:rsid w:val="007077FC"/>
    <w:rsid w:val="00711220"/>
    <w:rsid w:val="0071148E"/>
    <w:rsid w:val="0071168F"/>
    <w:rsid w:val="00713068"/>
    <w:rsid w:val="0071378C"/>
    <w:rsid w:val="00713DAA"/>
    <w:rsid w:val="0071494F"/>
    <w:rsid w:val="00714DC0"/>
    <w:rsid w:val="00715758"/>
    <w:rsid w:val="0071624F"/>
    <w:rsid w:val="007164FE"/>
    <w:rsid w:val="00717336"/>
    <w:rsid w:val="00717522"/>
    <w:rsid w:val="00717BF8"/>
    <w:rsid w:val="00720A29"/>
    <w:rsid w:val="00721C34"/>
    <w:rsid w:val="007221AD"/>
    <w:rsid w:val="0072319B"/>
    <w:rsid w:val="00727FF2"/>
    <w:rsid w:val="00730F8E"/>
    <w:rsid w:val="00731BE4"/>
    <w:rsid w:val="007338A7"/>
    <w:rsid w:val="0073767F"/>
    <w:rsid w:val="00741500"/>
    <w:rsid w:val="007561B4"/>
    <w:rsid w:val="007562DC"/>
    <w:rsid w:val="00757E62"/>
    <w:rsid w:val="00760715"/>
    <w:rsid w:val="00760959"/>
    <w:rsid w:val="0076098A"/>
    <w:rsid w:val="00761C71"/>
    <w:rsid w:val="00762F7B"/>
    <w:rsid w:val="007639F1"/>
    <w:rsid w:val="00763C17"/>
    <w:rsid w:val="0076554E"/>
    <w:rsid w:val="007663AB"/>
    <w:rsid w:val="0076670B"/>
    <w:rsid w:val="007674F8"/>
    <w:rsid w:val="00770513"/>
    <w:rsid w:val="00771715"/>
    <w:rsid w:val="00771FD0"/>
    <w:rsid w:val="007720C8"/>
    <w:rsid w:val="0077337C"/>
    <w:rsid w:val="00773613"/>
    <w:rsid w:val="00773FA8"/>
    <w:rsid w:val="007752FF"/>
    <w:rsid w:val="00777241"/>
    <w:rsid w:val="007803D9"/>
    <w:rsid w:val="00780E4E"/>
    <w:rsid w:val="00780E6D"/>
    <w:rsid w:val="007826C8"/>
    <w:rsid w:val="00782B5C"/>
    <w:rsid w:val="007831A6"/>
    <w:rsid w:val="00790A82"/>
    <w:rsid w:val="00793292"/>
    <w:rsid w:val="00793391"/>
    <w:rsid w:val="0079492E"/>
    <w:rsid w:val="00794FDA"/>
    <w:rsid w:val="00797165"/>
    <w:rsid w:val="007979B3"/>
    <w:rsid w:val="007A1148"/>
    <w:rsid w:val="007A36EC"/>
    <w:rsid w:val="007A5BD2"/>
    <w:rsid w:val="007A7C0F"/>
    <w:rsid w:val="007B25AF"/>
    <w:rsid w:val="007B469D"/>
    <w:rsid w:val="007B4D38"/>
    <w:rsid w:val="007B684B"/>
    <w:rsid w:val="007B71A8"/>
    <w:rsid w:val="007C0394"/>
    <w:rsid w:val="007C12E5"/>
    <w:rsid w:val="007C582F"/>
    <w:rsid w:val="007C5DEF"/>
    <w:rsid w:val="007C67E6"/>
    <w:rsid w:val="007C7D57"/>
    <w:rsid w:val="007C7D99"/>
    <w:rsid w:val="007D0B60"/>
    <w:rsid w:val="007D0B9A"/>
    <w:rsid w:val="007D0FF1"/>
    <w:rsid w:val="007D21AB"/>
    <w:rsid w:val="007D4A05"/>
    <w:rsid w:val="007D5650"/>
    <w:rsid w:val="007D5C3F"/>
    <w:rsid w:val="007D65FF"/>
    <w:rsid w:val="007E0396"/>
    <w:rsid w:val="007E4F77"/>
    <w:rsid w:val="007E5AA5"/>
    <w:rsid w:val="007E7C53"/>
    <w:rsid w:val="007F40EB"/>
    <w:rsid w:val="007F46AD"/>
    <w:rsid w:val="007F667A"/>
    <w:rsid w:val="008026FD"/>
    <w:rsid w:val="00805000"/>
    <w:rsid w:val="008062E1"/>
    <w:rsid w:val="00806FAE"/>
    <w:rsid w:val="0080704D"/>
    <w:rsid w:val="0081073E"/>
    <w:rsid w:val="00810A4B"/>
    <w:rsid w:val="00811B10"/>
    <w:rsid w:val="008123D8"/>
    <w:rsid w:val="00813422"/>
    <w:rsid w:val="008135B7"/>
    <w:rsid w:val="008135FE"/>
    <w:rsid w:val="00816354"/>
    <w:rsid w:val="00816C24"/>
    <w:rsid w:val="00817D7E"/>
    <w:rsid w:val="008205E7"/>
    <w:rsid w:val="00820DC6"/>
    <w:rsid w:val="008224B6"/>
    <w:rsid w:val="0082329F"/>
    <w:rsid w:val="008267AC"/>
    <w:rsid w:val="00827C19"/>
    <w:rsid w:val="00831379"/>
    <w:rsid w:val="00833535"/>
    <w:rsid w:val="008340D1"/>
    <w:rsid w:val="0083580F"/>
    <w:rsid w:val="008375E6"/>
    <w:rsid w:val="00837648"/>
    <w:rsid w:val="00841161"/>
    <w:rsid w:val="00841BAB"/>
    <w:rsid w:val="008423F8"/>
    <w:rsid w:val="00842AA6"/>
    <w:rsid w:val="0084412D"/>
    <w:rsid w:val="00844411"/>
    <w:rsid w:val="00845238"/>
    <w:rsid w:val="00845824"/>
    <w:rsid w:val="00845B57"/>
    <w:rsid w:val="00847EEE"/>
    <w:rsid w:val="00850850"/>
    <w:rsid w:val="00851C17"/>
    <w:rsid w:val="00853705"/>
    <w:rsid w:val="00854183"/>
    <w:rsid w:val="0085459A"/>
    <w:rsid w:val="00854C9F"/>
    <w:rsid w:val="008550E7"/>
    <w:rsid w:val="00855714"/>
    <w:rsid w:val="00855AF2"/>
    <w:rsid w:val="008565F8"/>
    <w:rsid w:val="008573C9"/>
    <w:rsid w:val="008575F7"/>
    <w:rsid w:val="00861A85"/>
    <w:rsid w:val="00862DE4"/>
    <w:rsid w:val="00863782"/>
    <w:rsid w:val="00864064"/>
    <w:rsid w:val="008642AE"/>
    <w:rsid w:val="00865613"/>
    <w:rsid w:val="0086725F"/>
    <w:rsid w:val="008677DA"/>
    <w:rsid w:val="008715C4"/>
    <w:rsid w:val="00871D5C"/>
    <w:rsid w:val="00872726"/>
    <w:rsid w:val="00872F28"/>
    <w:rsid w:val="00873895"/>
    <w:rsid w:val="0087433C"/>
    <w:rsid w:val="00874BE1"/>
    <w:rsid w:val="0087534B"/>
    <w:rsid w:val="008778E6"/>
    <w:rsid w:val="00880D72"/>
    <w:rsid w:val="00881018"/>
    <w:rsid w:val="008810B6"/>
    <w:rsid w:val="00881830"/>
    <w:rsid w:val="00881D1E"/>
    <w:rsid w:val="00882CD2"/>
    <w:rsid w:val="00883A3D"/>
    <w:rsid w:val="00884DD3"/>
    <w:rsid w:val="00887641"/>
    <w:rsid w:val="0089172E"/>
    <w:rsid w:val="00891A53"/>
    <w:rsid w:val="00893320"/>
    <w:rsid w:val="00893826"/>
    <w:rsid w:val="008941C3"/>
    <w:rsid w:val="00894A2D"/>
    <w:rsid w:val="008A0492"/>
    <w:rsid w:val="008A0623"/>
    <w:rsid w:val="008A1537"/>
    <w:rsid w:val="008A234D"/>
    <w:rsid w:val="008A27D2"/>
    <w:rsid w:val="008A5256"/>
    <w:rsid w:val="008A7391"/>
    <w:rsid w:val="008B2C46"/>
    <w:rsid w:val="008B4285"/>
    <w:rsid w:val="008B6BEA"/>
    <w:rsid w:val="008B745A"/>
    <w:rsid w:val="008B7D62"/>
    <w:rsid w:val="008C1EA0"/>
    <w:rsid w:val="008C6DB0"/>
    <w:rsid w:val="008C777E"/>
    <w:rsid w:val="008D1A48"/>
    <w:rsid w:val="008D246C"/>
    <w:rsid w:val="008D2A84"/>
    <w:rsid w:val="008D2CC5"/>
    <w:rsid w:val="008D3306"/>
    <w:rsid w:val="008D448A"/>
    <w:rsid w:val="008D710C"/>
    <w:rsid w:val="008E164F"/>
    <w:rsid w:val="008E2A22"/>
    <w:rsid w:val="008E78B2"/>
    <w:rsid w:val="008E791E"/>
    <w:rsid w:val="008F2F8D"/>
    <w:rsid w:val="008F5B7C"/>
    <w:rsid w:val="008F6641"/>
    <w:rsid w:val="00900CAD"/>
    <w:rsid w:val="00901375"/>
    <w:rsid w:val="00902193"/>
    <w:rsid w:val="00904B40"/>
    <w:rsid w:val="00904E30"/>
    <w:rsid w:val="00910A12"/>
    <w:rsid w:val="009111F2"/>
    <w:rsid w:val="009124D4"/>
    <w:rsid w:val="009138CF"/>
    <w:rsid w:val="00913E51"/>
    <w:rsid w:val="00913FC1"/>
    <w:rsid w:val="0091546B"/>
    <w:rsid w:val="00916099"/>
    <w:rsid w:val="00921234"/>
    <w:rsid w:val="00921D60"/>
    <w:rsid w:val="009275E6"/>
    <w:rsid w:val="00927BC6"/>
    <w:rsid w:val="009317E5"/>
    <w:rsid w:val="009325E9"/>
    <w:rsid w:val="00932C2C"/>
    <w:rsid w:val="00932F32"/>
    <w:rsid w:val="009346CA"/>
    <w:rsid w:val="00937FED"/>
    <w:rsid w:val="00942822"/>
    <w:rsid w:val="00942AB2"/>
    <w:rsid w:val="00942F43"/>
    <w:rsid w:val="0094416F"/>
    <w:rsid w:val="00944A6B"/>
    <w:rsid w:val="0094500B"/>
    <w:rsid w:val="00946239"/>
    <w:rsid w:val="009462A9"/>
    <w:rsid w:val="00952CF0"/>
    <w:rsid w:val="00954C05"/>
    <w:rsid w:val="0095568A"/>
    <w:rsid w:val="009556B3"/>
    <w:rsid w:val="009615A7"/>
    <w:rsid w:val="009618F1"/>
    <w:rsid w:val="00962FB3"/>
    <w:rsid w:val="009640EE"/>
    <w:rsid w:val="009726E5"/>
    <w:rsid w:val="00972ACF"/>
    <w:rsid w:val="00973859"/>
    <w:rsid w:val="009744AB"/>
    <w:rsid w:val="009764E6"/>
    <w:rsid w:val="00981D46"/>
    <w:rsid w:val="00982E75"/>
    <w:rsid w:val="00983EDD"/>
    <w:rsid w:val="00984A6C"/>
    <w:rsid w:val="00984E24"/>
    <w:rsid w:val="00987F14"/>
    <w:rsid w:val="009904FB"/>
    <w:rsid w:val="009917F5"/>
    <w:rsid w:val="00991D5D"/>
    <w:rsid w:val="009928AD"/>
    <w:rsid w:val="0099317F"/>
    <w:rsid w:val="0099367B"/>
    <w:rsid w:val="00993775"/>
    <w:rsid w:val="00993AD6"/>
    <w:rsid w:val="009945DE"/>
    <w:rsid w:val="009950E3"/>
    <w:rsid w:val="00995148"/>
    <w:rsid w:val="009975C6"/>
    <w:rsid w:val="009A0A25"/>
    <w:rsid w:val="009A3723"/>
    <w:rsid w:val="009A6705"/>
    <w:rsid w:val="009B055C"/>
    <w:rsid w:val="009B104E"/>
    <w:rsid w:val="009B2508"/>
    <w:rsid w:val="009B34E2"/>
    <w:rsid w:val="009B4206"/>
    <w:rsid w:val="009B5219"/>
    <w:rsid w:val="009B64B3"/>
    <w:rsid w:val="009B6692"/>
    <w:rsid w:val="009C0EE9"/>
    <w:rsid w:val="009C29D5"/>
    <w:rsid w:val="009C2CEC"/>
    <w:rsid w:val="009C344D"/>
    <w:rsid w:val="009C4048"/>
    <w:rsid w:val="009C70D2"/>
    <w:rsid w:val="009C7241"/>
    <w:rsid w:val="009D207C"/>
    <w:rsid w:val="009D213F"/>
    <w:rsid w:val="009D3C8C"/>
    <w:rsid w:val="009D598F"/>
    <w:rsid w:val="009D5F94"/>
    <w:rsid w:val="009D62B0"/>
    <w:rsid w:val="009E0669"/>
    <w:rsid w:val="009E1464"/>
    <w:rsid w:val="009E168F"/>
    <w:rsid w:val="009E1F86"/>
    <w:rsid w:val="009E3140"/>
    <w:rsid w:val="009E4F81"/>
    <w:rsid w:val="009F14D5"/>
    <w:rsid w:val="009F2200"/>
    <w:rsid w:val="009F2394"/>
    <w:rsid w:val="009F2ABE"/>
    <w:rsid w:val="009F361E"/>
    <w:rsid w:val="009F49F3"/>
    <w:rsid w:val="009F565F"/>
    <w:rsid w:val="00A00C1C"/>
    <w:rsid w:val="00A03F3F"/>
    <w:rsid w:val="00A04E4C"/>
    <w:rsid w:val="00A05926"/>
    <w:rsid w:val="00A115BE"/>
    <w:rsid w:val="00A11892"/>
    <w:rsid w:val="00A13D9F"/>
    <w:rsid w:val="00A16B31"/>
    <w:rsid w:val="00A17B0C"/>
    <w:rsid w:val="00A17F81"/>
    <w:rsid w:val="00A20BB3"/>
    <w:rsid w:val="00A21039"/>
    <w:rsid w:val="00A21312"/>
    <w:rsid w:val="00A2219B"/>
    <w:rsid w:val="00A23035"/>
    <w:rsid w:val="00A231FF"/>
    <w:rsid w:val="00A23AB0"/>
    <w:rsid w:val="00A240AD"/>
    <w:rsid w:val="00A243CB"/>
    <w:rsid w:val="00A25834"/>
    <w:rsid w:val="00A27168"/>
    <w:rsid w:val="00A27E52"/>
    <w:rsid w:val="00A3279C"/>
    <w:rsid w:val="00A32D6A"/>
    <w:rsid w:val="00A32F5D"/>
    <w:rsid w:val="00A348CE"/>
    <w:rsid w:val="00A37954"/>
    <w:rsid w:val="00A42EFA"/>
    <w:rsid w:val="00A43711"/>
    <w:rsid w:val="00A43BE9"/>
    <w:rsid w:val="00A44AC0"/>
    <w:rsid w:val="00A44E0C"/>
    <w:rsid w:val="00A47EDE"/>
    <w:rsid w:val="00A50572"/>
    <w:rsid w:val="00A51102"/>
    <w:rsid w:val="00A536D7"/>
    <w:rsid w:val="00A53FBF"/>
    <w:rsid w:val="00A540AB"/>
    <w:rsid w:val="00A55002"/>
    <w:rsid w:val="00A560D4"/>
    <w:rsid w:val="00A57FF7"/>
    <w:rsid w:val="00A739D0"/>
    <w:rsid w:val="00A75D04"/>
    <w:rsid w:val="00A808B6"/>
    <w:rsid w:val="00A85FE4"/>
    <w:rsid w:val="00A867BF"/>
    <w:rsid w:val="00A86CDC"/>
    <w:rsid w:val="00A92646"/>
    <w:rsid w:val="00A93B4C"/>
    <w:rsid w:val="00A956F8"/>
    <w:rsid w:val="00A97098"/>
    <w:rsid w:val="00A979A3"/>
    <w:rsid w:val="00A97F0D"/>
    <w:rsid w:val="00AA4E82"/>
    <w:rsid w:val="00AA4EAD"/>
    <w:rsid w:val="00AA53F1"/>
    <w:rsid w:val="00AA54E5"/>
    <w:rsid w:val="00AA5A28"/>
    <w:rsid w:val="00AA6E2A"/>
    <w:rsid w:val="00AA7801"/>
    <w:rsid w:val="00AA7F09"/>
    <w:rsid w:val="00AB0A93"/>
    <w:rsid w:val="00AB38AE"/>
    <w:rsid w:val="00AB56DA"/>
    <w:rsid w:val="00AB601C"/>
    <w:rsid w:val="00AB65A6"/>
    <w:rsid w:val="00AC08CD"/>
    <w:rsid w:val="00AC0DFF"/>
    <w:rsid w:val="00AC0F6B"/>
    <w:rsid w:val="00AC22F1"/>
    <w:rsid w:val="00AC28B9"/>
    <w:rsid w:val="00AC2A76"/>
    <w:rsid w:val="00AC3F2E"/>
    <w:rsid w:val="00AC4B34"/>
    <w:rsid w:val="00AC57AC"/>
    <w:rsid w:val="00AC589A"/>
    <w:rsid w:val="00AC6D7E"/>
    <w:rsid w:val="00AC6E4C"/>
    <w:rsid w:val="00AC7361"/>
    <w:rsid w:val="00AD09E0"/>
    <w:rsid w:val="00AD0E0E"/>
    <w:rsid w:val="00AD1EED"/>
    <w:rsid w:val="00AD2B3B"/>
    <w:rsid w:val="00AD3F8B"/>
    <w:rsid w:val="00AD492B"/>
    <w:rsid w:val="00AE02EF"/>
    <w:rsid w:val="00AE048D"/>
    <w:rsid w:val="00AE06FE"/>
    <w:rsid w:val="00AE22AF"/>
    <w:rsid w:val="00AE231E"/>
    <w:rsid w:val="00AE2CF3"/>
    <w:rsid w:val="00AE3925"/>
    <w:rsid w:val="00AE3B48"/>
    <w:rsid w:val="00AE4F87"/>
    <w:rsid w:val="00AE55B6"/>
    <w:rsid w:val="00AE5A6A"/>
    <w:rsid w:val="00AE739B"/>
    <w:rsid w:val="00AF1582"/>
    <w:rsid w:val="00AF1ADE"/>
    <w:rsid w:val="00AF2E7F"/>
    <w:rsid w:val="00AF3572"/>
    <w:rsid w:val="00AF5498"/>
    <w:rsid w:val="00B0025E"/>
    <w:rsid w:val="00B02651"/>
    <w:rsid w:val="00B036D8"/>
    <w:rsid w:val="00B042AD"/>
    <w:rsid w:val="00B04479"/>
    <w:rsid w:val="00B0771A"/>
    <w:rsid w:val="00B07C43"/>
    <w:rsid w:val="00B11EB1"/>
    <w:rsid w:val="00B137FE"/>
    <w:rsid w:val="00B13C4E"/>
    <w:rsid w:val="00B16E4C"/>
    <w:rsid w:val="00B2184E"/>
    <w:rsid w:val="00B227BD"/>
    <w:rsid w:val="00B229E2"/>
    <w:rsid w:val="00B231F0"/>
    <w:rsid w:val="00B246F5"/>
    <w:rsid w:val="00B260AE"/>
    <w:rsid w:val="00B27F3A"/>
    <w:rsid w:val="00B310E2"/>
    <w:rsid w:val="00B3122C"/>
    <w:rsid w:val="00B3146E"/>
    <w:rsid w:val="00B34A30"/>
    <w:rsid w:val="00B35962"/>
    <w:rsid w:val="00B36833"/>
    <w:rsid w:val="00B36DB3"/>
    <w:rsid w:val="00B408BA"/>
    <w:rsid w:val="00B40F0C"/>
    <w:rsid w:val="00B42E29"/>
    <w:rsid w:val="00B46793"/>
    <w:rsid w:val="00B46B7B"/>
    <w:rsid w:val="00B508A6"/>
    <w:rsid w:val="00B51B96"/>
    <w:rsid w:val="00B5296C"/>
    <w:rsid w:val="00B549D8"/>
    <w:rsid w:val="00B56261"/>
    <w:rsid w:val="00B57294"/>
    <w:rsid w:val="00B57D77"/>
    <w:rsid w:val="00B617EC"/>
    <w:rsid w:val="00B6219E"/>
    <w:rsid w:val="00B62C1E"/>
    <w:rsid w:val="00B66A12"/>
    <w:rsid w:val="00B67163"/>
    <w:rsid w:val="00B673ED"/>
    <w:rsid w:val="00B71073"/>
    <w:rsid w:val="00B71F39"/>
    <w:rsid w:val="00B73DB8"/>
    <w:rsid w:val="00B743E8"/>
    <w:rsid w:val="00B74BA3"/>
    <w:rsid w:val="00B7511F"/>
    <w:rsid w:val="00B75C36"/>
    <w:rsid w:val="00B7756E"/>
    <w:rsid w:val="00B77653"/>
    <w:rsid w:val="00B80A66"/>
    <w:rsid w:val="00B8242D"/>
    <w:rsid w:val="00B82CA3"/>
    <w:rsid w:val="00B82DAC"/>
    <w:rsid w:val="00B83D0D"/>
    <w:rsid w:val="00B83DE3"/>
    <w:rsid w:val="00B85FC4"/>
    <w:rsid w:val="00B8616E"/>
    <w:rsid w:val="00B870A1"/>
    <w:rsid w:val="00B912C3"/>
    <w:rsid w:val="00B91665"/>
    <w:rsid w:val="00B91B33"/>
    <w:rsid w:val="00B93802"/>
    <w:rsid w:val="00B93A58"/>
    <w:rsid w:val="00B94568"/>
    <w:rsid w:val="00B959D4"/>
    <w:rsid w:val="00BA116E"/>
    <w:rsid w:val="00BA65AD"/>
    <w:rsid w:val="00BA65F9"/>
    <w:rsid w:val="00BA785E"/>
    <w:rsid w:val="00BA7B7A"/>
    <w:rsid w:val="00BB0B16"/>
    <w:rsid w:val="00BB1111"/>
    <w:rsid w:val="00BB19E7"/>
    <w:rsid w:val="00BB23C8"/>
    <w:rsid w:val="00BB2882"/>
    <w:rsid w:val="00BB460C"/>
    <w:rsid w:val="00BB4E7D"/>
    <w:rsid w:val="00BB7B89"/>
    <w:rsid w:val="00BC067D"/>
    <w:rsid w:val="00BC13CA"/>
    <w:rsid w:val="00BC3234"/>
    <w:rsid w:val="00BC420C"/>
    <w:rsid w:val="00BC53BD"/>
    <w:rsid w:val="00BD0441"/>
    <w:rsid w:val="00BD1559"/>
    <w:rsid w:val="00BD1ED4"/>
    <w:rsid w:val="00BD246C"/>
    <w:rsid w:val="00BD2D58"/>
    <w:rsid w:val="00BD6909"/>
    <w:rsid w:val="00BD6DF5"/>
    <w:rsid w:val="00BE0F5B"/>
    <w:rsid w:val="00BE3F6B"/>
    <w:rsid w:val="00BE6FA2"/>
    <w:rsid w:val="00BE7640"/>
    <w:rsid w:val="00BF022C"/>
    <w:rsid w:val="00BF036C"/>
    <w:rsid w:val="00BF1D19"/>
    <w:rsid w:val="00BF5E56"/>
    <w:rsid w:val="00BF7705"/>
    <w:rsid w:val="00C014E5"/>
    <w:rsid w:val="00C0442B"/>
    <w:rsid w:val="00C14346"/>
    <w:rsid w:val="00C17ED8"/>
    <w:rsid w:val="00C21BA0"/>
    <w:rsid w:val="00C2448D"/>
    <w:rsid w:val="00C24A24"/>
    <w:rsid w:val="00C24B15"/>
    <w:rsid w:val="00C25575"/>
    <w:rsid w:val="00C26A44"/>
    <w:rsid w:val="00C306F5"/>
    <w:rsid w:val="00C3476E"/>
    <w:rsid w:val="00C34888"/>
    <w:rsid w:val="00C3519E"/>
    <w:rsid w:val="00C363EF"/>
    <w:rsid w:val="00C37980"/>
    <w:rsid w:val="00C404C0"/>
    <w:rsid w:val="00C423FF"/>
    <w:rsid w:val="00C4305A"/>
    <w:rsid w:val="00C439FD"/>
    <w:rsid w:val="00C463F3"/>
    <w:rsid w:val="00C53AFD"/>
    <w:rsid w:val="00C53E0A"/>
    <w:rsid w:val="00C564FD"/>
    <w:rsid w:val="00C60E39"/>
    <w:rsid w:val="00C616B5"/>
    <w:rsid w:val="00C62E7E"/>
    <w:rsid w:val="00C64391"/>
    <w:rsid w:val="00C675C3"/>
    <w:rsid w:val="00C71C20"/>
    <w:rsid w:val="00C74869"/>
    <w:rsid w:val="00C75457"/>
    <w:rsid w:val="00C75FE9"/>
    <w:rsid w:val="00C76A5D"/>
    <w:rsid w:val="00C76DDE"/>
    <w:rsid w:val="00C7712D"/>
    <w:rsid w:val="00C774E9"/>
    <w:rsid w:val="00C80EDA"/>
    <w:rsid w:val="00C81F80"/>
    <w:rsid w:val="00C84897"/>
    <w:rsid w:val="00C874E7"/>
    <w:rsid w:val="00C90BE1"/>
    <w:rsid w:val="00C93F80"/>
    <w:rsid w:val="00C94AAC"/>
    <w:rsid w:val="00C95354"/>
    <w:rsid w:val="00C95B56"/>
    <w:rsid w:val="00C95C44"/>
    <w:rsid w:val="00C973AF"/>
    <w:rsid w:val="00C97702"/>
    <w:rsid w:val="00CA119F"/>
    <w:rsid w:val="00CA1370"/>
    <w:rsid w:val="00CA15D6"/>
    <w:rsid w:val="00CA3B74"/>
    <w:rsid w:val="00CA3EBF"/>
    <w:rsid w:val="00CA501D"/>
    <w:rsid w:val="00CA6731"/>
    <w:rsid w:val="00CA6826"/>
    <w:rsid w:val="00CA6C1F"/>
    <w:rsid w:val="00CB1514"/>
    <w:rsid w:val="00CB4588"/>
    <w:rsid w:val="00CB5079"/>
    <w:rsid w:val="00CB5BF8"/>
    <w:rsid w:val="00CB6290"/>
    <w:rsid w:val="00CB657A"/>
    <w:rsid w:val="00CB7242"/>
    <w:rsid w:val="00CC44D8"/>
    <w:rsid w:val="00CC585D"/>
    <w:rsid w:val="00CC6149"/>
    <w:rsid w:val="00CC6491"/>
    <w:rsid w:val="00CC6FE4"/>
    <w:rsid w:val="00CC7100"/>
    <w:rsid w:val="00CC71AB"/>
    <w:rsid w:val="00CC7896"/>
    <w:rsid w:val="00CD04EB"/>
    <w:rsid w:val="00CD23F3"/>
    <w:rsid w:val="00CD5076"/>
    <w:rsid w:val="00CD7172"/>
    <w:rsid w:val="00CD7640"/>
    <w:rsid w:val="00CE0283"/>
    <w:rsid w:val="00CE0ABF"/>
    <w:rsid w:val="00CE0C6B"/>
    <w:rsid w:val="00CE0C7E"/>
    <w:rsid w:val="00CE2730"/>
    <w:rsid w:val="00CE2970"/>
    <w:rsid w:val="00CE3568"/>
    <w:rsid w:val="00CE4EA2"/>
    <w:rsid w:val="00CE65EC"/>
    <w:rsid w:val="00CE6D32"/>
    <w:rsid w:val="00CF0078"/>
    <w:rsid w:val="00CF4E15"/>
    <w:rsid w:val="00CF535E"/>
    <w:rsid w:val="00D007CC"/>
    <w:rsid w:val="00D00F63"/>
    <w:rsid w:val="00D012C3"/>
    <w:rsid w:val="00D01B0C"/>
    <w:rsid w:val="00D027F1"/>
    <w:rsid w:val="00D028F3"/>
    <w:rsid w:val="00D036C8"/>
    <w:rsid w:val="00D038C7"/>
    <w:rsid w:val="00D0493E"/>
    <w:rsid w:val="00D05EDC"/>
    <w:rsid w:val="00D0614B"/>
    <w:rsid w:val="00D064E4"/>
    <w:rsid w:val="00D075EA"/>
    <w:rsid w:val="00D11820"/>
    <w:rsid w:val="00D11AEE"/>
    <w:rsid w:val="00D12F32"/>
    <w:rsid w:val="00D13E1A"/>
    <w:rsid w:val="00D1440F"/>
    <w:rsid w:val="00D175E8"/>
    <w:rsid w:val="00D17CD9"/>
    <w:rsid w:val="00D20192"/>
    <w:rsid w:val="00D204C1"/>
    <w:rsid w:val="00D21547"/>
    <w:rsid w:val="00D22AEA"/>
    <w:rsid w:val="00D30039"/>
    <w:rsid w:val="00D30F11"/>
    <w:rsid w:val="00D30F3E"/>
    <w:rsid w:val="00D31384"/>
    <w:rsid w:val="00D3268D"/>
    <w:rsid w:val="00D327CF"/>
    <w:rsid w:val="00D33F6F"/>
    <w:rsid w:val="00D3487C"/>
    <w:rsid w:val="00D35168"/>
    <w:rsid w:val="00D358E6"/>
    <w:rsid w:val="00D422D6"/>
    <w:rsid w:val="00D42330"/>
    <w:rsid w:val="00D42EC4"/>
    <w:rsid w:val="00D42FDE"/>
    <w:rsid w:val="00D44F58"/>
    <w:rsid w:val="00D4640B"/>
    <w:rsid w:val="00D46814"/>
    <w:rsid w:val="00D53C1B"/>
    <w:rsid w:val="00D540BF"/>
    <w:rsid w:val="00D55484"/>
    <w:rsid w:val="00D554CC"/>
    <w:rsid w:val="00D55EA4"/>
    <w:rsid w:val="00D55EC3"/>
    <w:rsid w:val="00D57428"/>
    <w:rsid w:val="00D62707"/>
    <w:rsid w:val="00D70ABC"/>
    <w:rsid w:val="00D7243C"/>
    <w:rsid w:val="00D741B9"/>
    <w:rsid w:val="00D761E7"/>
    <w:rsid w:val="00D76258"/>
    <w:rsid w:val="00D76BE1"/>
    <w:rsid w:val="00D82CF8"/>
    <w:rsid w:val="00D82F21"/>
    <w:rsid w:val="00D83B58"/>
    <w:rsid w:val="00D83C24"/>
    <w:rsid w:val="00D83DCA"/>
    <w:rsid w:val="00D85422"/>
    <w:rsid w:val="00D92612"/>
    <w:rsid w:val="00D92D47"/>
    <w:rsid w:val="00D9513D"/>
    <w:rsid w:val="00D95F2D"/>
    <w:rsid w:val="00DA00E3"/>
    <w:rsid w:val="00DA4267"/>
    <w:rsid w:val="00DA6DAC"/>
    <w:rsid w:val="00DA6DFE"/>
    <w:rsid w:val="00DB0056"/>
    <w:rsid w:val="00DB0D7B"/>
    <w:rsid w:val="00DB0DC5"/>
    <w:rsid w:val="00DB460F"/>
    <w:rsid w:val="00DB491A"/>
    <w:rsid w:val="00DB5853"/>
    <w:rsid w:val="00DB78B0"/>
    <w:rsid w:val="00DC162D"/>
    <w:rsid w:val="00DC23A3"/>
    <w:rsid w:val="00DC6281"/>
    <w:rsid w:val="00DC6BF2"/>
    <w:rsid w:val="00DC6D70"/>
    <w:rsid w:val="00DC6DFB"/>
    <w:rsid w:val="00DD13BC"/>
    <w:rsid w:val="00DD1695"/>
    <w:rsid w:val="00DD1E00"/>
    <w:rsid w:val="00DD59FD"/>
    <w:rsid w:val="00DD6D7A"/>
    <w:rsid w:val="00DE062A"/>
    <w:rsid w:val="00DE5A23"/>
    <w:rsid w:val="00DE5EAB"/>
    <w:rsid w:val="00DE6216"/>
    <w:rsid w:val="00DE70D6"/>
    <w:rsid w:val="00DF11A7"/>
    <w:rsid w:val="00DF1886"/>
    <w:rsid w:val="00DF3C44"/>
    <w:rsid w:val="00DF5418"/>
    <w:rsid w:val="00DF7824"/>
    <w:rsid w:val="00DF7BB3"/>
    <w:rsid w:val="00E0079E"/>
    <w:rsid w:val="00E01ABB"/>
    <w:rsid w:val="00E02FEA"/>
    <w:rsid w:val="00E04C41"/>
    <w:rsid w:val="00E06D15"/>
    <w:rsid w:val="00E0750B"/>
    <w:rsid w:val="00E123BE"/>
    <w:rsid w:val="00E137BD"/>
    <w:rsid w:val="00E13E16"/>
    <w:rsid w:val="00E15746"/>
    <w:rsid w:val="00E15861"/>
    <w:rsid w:val="00E16D5B"/>
    <w:rsid w:val="00E17069"/>
    <w:rsid w:val="00E20B45"/>
    <w:rsid w:val="00E218A4"/>
    <w:rsid w:val="00E22D68"/>
    <w:rsid w:val="00E25142"/>
    <w:rsid w:val="00E253A0"/>
    <w:rsid w:val="00E30043"/>
    <w:rsid w:val="00E31CB6"/>
    <w:rsid w:val="00E3246C"/>
    <w:rsid w:val="00E34419"/>
    <w:rsid w:val="00E359A7"/>
    <w:rsid w:val="00E3784E"/>
    <w:rsid w:val="00E412B2"/>
    <w:rsid w:val="00E4653D"/>
    <w:rsid w:val="00E46620"/>
    <w:rsid w:val="00E5058B"/>
    <w:rsid w:val="00E50BF4"/>
    <w:rsid w:val="00E5318C"/>
    <w:rsid w:val="00E536D2"/>
    <w:rsid w:val="00E54440"/>
    <w:rsid w:val="00E54E13"/>
    <w:rsid w:val="00E55BC0"/>
    <w:rsid w:val="00E604F8"/>
    <w:rsid w:val="00E61466"/>
    <w:rsid w:val="00E6165F"/>
    <w:rsid w:val="00E619FD"/>
    <w:rsid w:val="00E634F0"/>
    <w:rsid w:val="00E63E57"/>
    <w:rsid w:val="00E66644"/>
    <w:rsid w:val="00E66F64"/>
    <w:rsid w:val="00E6773E"/>
    <w:rsid w:val="00E67F3E"/>
    <w:rsid w:val="00E67F6C"/>
    <w:rsid w:val="00E72E0E"/>
    <w:rsid w:val="00E7568B"/>
    <w:rsid w:val="00E760D0"/>
    <w:rsid w:val="00E76F40"/>
    <w:rsid w:val="00E824FC"/>
    <w:rsid w:val="00E8568F"/>
    <w:rsid w:val="00E864AA"/>
    <w:rsid w:val="00E90110"/>
    <w:rsid w:val="00E91792"/>
    <w:rsid w:val="00E9231C"/>
    <w:rsid w:val="00E92958"/>
    <w:rsid w:val="00E946DD"/>
    <w:rsid w:val="00E96688"/>
    <w:rsid w:val="00E96AC4"/>
    <w:rsid w:val="00E96E86"/>
    <w:rsid w:val="00E9765C"/>
    <w:rsid w:val="00EA1808"/>
    <w:rsid w:val="00EA1B59"/>
    <w:rsid w:val="00EA1C82"/>
    <w:rsid w:val="00EA2266"/>
    <w:rsid w:val="00EA2AD3"/>
    <w:rsid w:val="00EA430A"/>
    <w:rsid w:val="00EA460F"/>
    <w:rsid w:val="00EA6535"/>
    <w:rsid w:val="00EA6A56"/>
    <w:rsid w:val="00EA6B9F"/>
    <w:rsid w:val="00EB03E3"/>
    <w:rsid w:val="00EB6656"/>
    <w:rsid w:val="00EB7270"/>
    <w:rsid w:val="00EC000A"/>
    <w:rsid w:val="00EC0A99"/>
    <w:rsid w:val="00EC2EDC"/>
    <w:rsid w:val="00EC3BDE"/>
    <w:rsid w:val="00EC4D14"/>
    <w:rsid w:val="00EC5A2E"/>
    <w:rsid w:val="00EC750A"/>
    <w:rsid w:val="00ED0873"/>
    <w:rsid w:val="00ED2668"/>
    <w:rsid w:val="00ED47C1"/>
    <w:rsid w:val="00EE133E"/>
    <w:rsid w:val="00EE46B6"/>
    <w:rsid w:val="00EE5623"/>
    <w:rsid w:val="00EE66F1"/>
    <w:rsid w:val="00EE7C08"/>
    <w:rsid w:val="00EF06BB"/>
    <w:rsid w:val="00EF082C"/>
    <w:rsid w:val="00EF10C2"/>
    <w:rsid w:val="00EF13E0"/>
    <w:rsid w:val="00EF357C"/>
    <w:rsid w:val="00EF4A05"/>
    <w:rsid w:val="00EF74F5"/>
    <w:rsid w:val="00F00A1D"/>
    <w:rsid w:val="00F00FB0"/>
    <w:rsid w:val="00F017E0"/>
    <w:rsid w:val="00F01F8F"/>
    <w:rsid w:val="00F03F01"/>
    <w:rsid w:val="00F046AF"/>
    <w:rsid w:val="00F06994"/>
    <w:rsid w:val="00F06B5C"/>
    <w:rsid w:val="00F1041E"/>
    <w:rsid w:val="00F1357F"/>
    <w:rsid w:val="00F14507"/>
    <w:rsid w:val="00F14DA6"/>
    <w:rsid w:val="00F208FB"/>
    <w:rsid w:val="00F2249F"/>
    <w:rsid w:val="00F2331C"/>
    <w:rsid w:val="00F23469"/>
    <w:rsid w:val="00F23853"/>
    <w:rsid w:val="00F23DAB"/>
    <w:rsid w:val="00F24DCC"/>
    <w:rsid w:val="00F24E42"/>
    <w:rsid w:val="00F2534C"/>
    <w:rsid w:val="00F270EE"/>
    <w:rsid w:val="00F27508"/>
    <w:rsid w:val="00F3265C"/>
    <w:rsid w:val="00F33A6F"/>
    <w:rsid w:val="00F343AB"/>
    <w:rsid w:val="00F35C29"/>
    <w:rsid w:val="00F36114"/>
    <w:rsid w:val="00F36C81"/>
    <w:rsid w:val="00F40498"/>
    <w:rsid w:val="00F416E1"/>
    <w:rsid w:val="00F47316"/>
    <w:rsid w:val="00F50450"/>
    <w:rsid w:val="00F50CFE"/>
    <w:rsid w:val="00F514E5"/>
    <w:rsid w:val="00F51693"/>
    <w:rsid w:val="00F52E12"/>
    <w:rsid w:val="00F53EEB"/>
    <w:rsid w:val="00F60E67"/>
    <w:rsid w:val="00F62769"/>
    <w:rsid w:val="00F6284C"/>
    <w:rsid w:val="00F63AD9"/>
    <w:rsid w:val="00F652D2"/>
    <w:rsid w:val="00F67962"/>
    <w:rsid w:val="00F67D42"/>
    <w:rsid w:val="00F71E07"/>
    <w:rsid w:val="00F72087"/>
    <w:rsid w:val="00F7443F"/>
    <w:rsid w:val="00F74A05"/>
    <w:rsid w:val="00F758FC"/>
    <w:rsid w:val="00F77E1A"/>
    <w:rsid w:val="00F809D8"/>
    <w:rsid w:val="00F812DF"/>
    <w:rsid w:val="00F81DAD"/>
    <w:rsid w:val="00F837AF"/>
    <w:rsid w:val="00F8414A"/>
    <w:rsid w:val="00F85628"/>
    <w:rsid w:val="00F87A62"/>
    <w:rsid w:val="00F91090"/>
    <w:rsid w:val="00F912DE"/>
    <w:rsid w:val="00F935EA"/>
    <w:rsid w:val="00F93913"/>
    <w:rsid w:val="00F952B7"/>
    <w:rsid w:val="00F95821"/>
    <w:rsid w:val="00F96A91"/>
    <w:rsid w:val="00F97D40"/>
    <w:rsid w:val="00FA20B7"/>
    <w:rsid w:val="00FA3D8F"/>
    <w:rsid w:val="00FA6460"/>
    <w:rsid w:val="00FA6509"/>
    <w:rsid w:val="00FA7162"/>
    <w:rsid w:val="00FA78CD"/>
    <w:rsid w:val="00FB112C"/>
    <w:rsid w:val="00FB21B8"/>
    <w:rsid w:val="00FB44F1"/>
    <w:rsid w:val="00FB490C"/>
    <w:rsid w:val="00FB6297"/>
    <w:rsid w:val="00FB672C"/>
    <w:rsid w:val="00FC0A13"/>
    <w:rsid w:val="00FC1BAC"/>
    <w:rsid w:val="00FC2DC5"/>
    <w:rsid w:val="00FC3207"/>
    <w:rsid w:val="00FC34B0"/>
    <w:rsid w:val="00FC3F1B"/>
    <w:rsid w:val="00FC4248"/>
    <w:rsid w:val="00FC4B3B"/>
    <w:rsid w:val="00FC680E"/>
    <w:rsid w:val="00FD193F"/>
    <w:rsid w:val="00FD1E58"/>
    <w:rsid w:val="00FD5096"/>
    <w:rsid w:val="00FD534C"/>
    <w:rsid w:val="00FE3786"/>
    <w:rsid w:val="00FE501C"/>
    <w:rsid w:val="00FE5020"/>
    <w:rsid w:val="00FE5C9E"/>
    <w:rsid w:val="00FE619F"/>
    <w:rsid w:val="00FE6867"/>
    <w:rsid w:val="00FE7AF6"/>
    <w:rsid w:val="00FF0676"/>
    <w:rsid w:val="00FF07A4"/>
    <w:rsid w:val="00FF0807"/>
    <w:rsid w:val="00FF0F44"/>
    <w:rsid w:val="00FF456E"/>
    <w:rsid w:val="00FF4F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A7BEB5"/>
  <w15:chartTrackingRefBased/>
  <w15:docId w15:val="{42443498-777F-F743-9B46-0F6977910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534B"/>
    <w:rPr>
      <w:rFonts w:eastAsia="Times New Roman" w:cs="Times New Roman"/>
      <w:lang w:eastAsia="en-GB"/>
    </w:rPr>
  </w:style>
  <w:style w:type="paragraph" w:styleId="Heading1">
    <w:name w:val="heading 1"/>
    <w:basedOn w:val="Normal"/>
    <w:next w:val="Normal"/>
    <w:link w:val="Heading1Char"/>
    <w:uiPriority w:val="9"/>
    <w:qFormat/>
    <w:rsid w:val="00983EDD"/>
    <w:pPr>
      <w:keepNext/>
      <w:keepLines/>
      <w:numPr>
        <w:numId w:val="3"/>
      </w:numPr>
      <w:outlineLvl w:val="0"/>
    </w:pPr>
    <w:rPr>
      <w:rFonts w:ascii="Calibri" w:hAnsi="Calibri"/>
      <w:b/>
      <w:color w:val="000000"/>
      <w:sz w:val="32"/>
      <w:szCs w:val="32"/>
    </w:rPr>
  </w:style>
  <w:style w:type="paragraph" w:styleId="Heading2">
    <w:name w:val="heading 2"/>
    <w:basedOn w:val="Normal"/>
    <w:next w:val="Normal"/>
    <w:link w:val="Heading2Char"/>
    <w:uiPriority w:val="9"/>
    <w:unhideWhenUsed/>
    <w:qFormat/>
    <w:rsid w:val="007A1148"/>
    <w:pPr>
      <w:keepNext/>
      <w:keepLines/>
      <w:numPr>
        <w:ilvl w:val="1"/>
        <w:numId w:val="3"/>
      </w:numPr>
      <w:spacing w:before="40"/>
      <w:outlineLvl w:val="1"/>
    </w:pPr>
    <w:rPr>
      <w:rFonts w:ascii="Calibri" w:hAnsi="Calibri"/>
      <w:b/>
      <w:bCs/>
      <w:noProof/>
      <w:color w:val="000000"/>
      <w:sz w:val="26"/>
      <w:szCs w:val="26"/>
    </w:rPr>
  </w:style>
  <w:style w:type="paragraph" w:styleId="Heading3">
    <w:name w:val="heading 3"/>
    <w:basedOn w:val="Normal"/>
    <w:next w:val="Normal"/>
    <w:link w:val="Heading3Char"/>
    <w:uiPriority w:val="9"/>
    <w:unhideWhenUsed/>
    <w:qFormat/>
    <w:rsid w:val="00983EDD"/>
    <w:pPr>
      <w:keepNext/>
      <w:keepLines/>
      <w:numPr>
        <w:ilvl w:val="2"/>
        <w:numId w:val="3"/>
      </w:numPr>
      <w:spacing w:before="40"/>
      <w:outlineLvl w:val="2"/>
    </w:pPr>
    <w:rPr>
      <w:rFonts w:eastAsiaTheme="majorEastAsia" w:cstheme="minorHAnsi"/>
      <w:b/>
      <w:bCs/>
      <w:color w:val="000000" w:themeColor="text1"/>
    </w:rPr>
  </w:style>
  <w:style w:type="paragraph" w:styleId="Heading4">
    <w:name w:val="heading 4"/>
    <w:basedOn w:val="Normal"/>
    <w:next w:val="Normal"/>
    <w:link w:val="Heading4Char"/>
    <w:uiPriority w:val="9"/>
    <w:semiHidden/>
    <w:unhideWhenUsed/>
    <w:qFormat/>
    <w:rsid w:val="007A1148"/>
    <w:pPr>
      <w:keepNext/>
      <w:keepLines/>
      <w:numPr>
        <w:ilvl w:val="3"/>
        <w:numId w:val="3"/>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A1148"/>
    <w:pPr>
      <w:keepNext/>
      <w:keepLines/>
      <w:numPr>
        <w:ilvl w:val="4"/>
        <w:numId w:val="3"/>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A1148"/>
    <w:pPr>
      <w:keepNext/>
      <w:keepLines/>
      <w:numPr>
        <w:ilvl w:val="5"/>
        <w:numId w:val="3"/>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1148"/>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1148"/>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1148"/>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270"/>
    <w:pPr>
      <w:ind w:left="720"/>
      <w:contextualSpacing/>
    </w:pPr>
  </w:style>
  <w:style w:type="paragraph" w:styleId="Bibliography">
    <w:name w:val="Bibliography"/>
    <w:basedOn w:val="Normal"/>
    <w:next w:val="Normal"/>
    <w:uiPriority w:val="37"/>
    <w:unhideWhenUsed/>
    <w:rsid w:val="009B055C"/>
    <w:pPr>
      <w:ind w:left="720" w:hanging="720"/>
    </w:pPr>
  </w:style>
  <w:style w:type="paragraph" w:styleId="Header">
    <w:name w:val="header"/>
    <w:basedOn w:val="Normal"/>
    <w:link w:val="HeaderChar"/>
    <w:uiPriority w:val="99"/>
    <w:unhideWhenUsed/>
    <w:rsid w:val="00C80EDA"/>
    <w:pPr>
      <w:tabs>
        <w:tab w:val="center" w:pos="4513"/>
        <w:tab w:val="right" w:pos="9026"/>
      </w:tabs>
    </w:pPr>
  </w:style>
  <w:style w:type="character" w:customStyle="1" w:styleId="HeaderChar">
    <w:name w:val="Header Char"/>
    <w:basedOn w:val="DefaultParagraphFont"/>
    <w:link w:val="Header"/>
    <w:uiPriority w:val="99"/>
    <w:rsid w:val="00C80EDA"/>
  </w:style>
  <w:style w:type="paragraph" w:styleId="Footer">
    <w:name w:val="footer"/>
    <w:basedOn w:val="Normal"/>
    <w:link w:val="FooterChar"/>
    <w:uiPriority w:val="99"/>
    <w:unhideWhenUsed/>
    <w:rsid w:val="00C80EDA"/>
    <w:pPr>
      <w:tabs>
        <w:tab w:val="center" w:pos="4513"/>
        <w:tab w:val="right" w:pos="9026"/>
      </w:tabs>
    </w:pPr>
  </w:style>
  <w:style w:type="character" w:customStyle="1" w:styleId="FooterChar">
    <w:name w:val="Footer Char"/>
    <w:basedOn w:val="DefaultParagraphFont"/>
    <w:link w:val="Footer"/>
    <w:uiPriority w:val="99"/>
    <w:rsid w:val="00C80EDA"/>
  </w:style>
  <w:style w:type="paragraph" w:styleId="Quote">
    <w:name w:val="Quote"/>
    <w:basedOn w:val="Normal"/>
    <w:next w:val="Normal"/>
    <w:link w:val="QuoteChar"/>
    <w:uiPriority w:val="29"/>
    <w:qFormat/>
    <w:rsid w:val="00780E4E"/>
    <w:pPr>
      <w:ind w:left="567" w:right="862"/>
    </w:pPr>
    <w:rPr>
      <w:i/>
      <w:iCs/>
      <w:color w:val="000000" w:themeColor="text1"/>
    </w:rPr>
  </w:style>
  <w:style w:type="character" w:customStyle="1" w:styleId="QuoteChar">
    <w:name w:val="Quote Char"/>
    <w:basedOn w:val="DefaultParagraphFont"/>
    <w:link w:val="Quote"/>
    <w:uiPriority w:val="29"/>
    <w:rsid w:val="00780E4E"/>
    <w:rPr>
      <w:i/>
      <w:iCs/>
      <w:color w:val="000000" w:themeColor="text1"/>
    </w:rPr>
  </w:style>
  <w:style w:type="paragraph" w:styleId="NormalWeb">
    <w:name w:val="Normal (Web)"/>
    <w:basedOn w:val="Normal"/>
    <w:uiPriority w:val="99"/>
    <w:semiHidden/>
    <w:unhideWhenUsed/>
    <w:rsid w:val="00BB1111"/>
    <w:rPr>
      <w:rFonts w:ascii="Times New Roman" w:hAnsi="Times New Roman"/>
    </w:rPr>
  </w:style>
  <w:style w:type="paragraph" w:styleId="FootnoteText">
    <w:name w:val="footnote text"/>
    <w:basedOn w:val="Normal"/>
    <w:link w:val="FootnoteTextChar"/>
    <w:uiPriority w:val="99"/>
    <w:semiHidden/>
    <w:unhideWhenUsed/>
    <w:rsid w:val="004A3DFE"/>
    <w:rPr>
      <w:sz w:val="20"/>
      <w:szCs w:val="20"/>
    </w:rPr>
  </w:style>
  <w:style w:type="character" w:customStyle="1" w:styleId="FootnoteTextChar">
    <w:name w:val="Footnote Text Char"/>
    <w:basedOn w:val="DefaultParagraphFont"/>
    <w:link w:val="FootnoteText"/>
    <w:uiPriority w:val="99"/>
    <w:semiHidden/>
    <w:rsid w:val="004A3DFE"/>
    <w:rPr>
      <w:sz w:val="20"/>
      <w:szCs w:val="20"/>
    </w:rPr>
  </w:style>
  <w:style w:type="character" w:styleId="FootnoteReference">
    <w:name w:val="footnote reference"/>
    <w:basedOn w:val="DefaultParagraphFont"/>
    <w:uiPriority w:val="99"/>
    <w:semiHidden/>
    <w:unhideWhenUsed/>
    <w:rsid w:val="004A3DFE"/>
    <w:rPr>
      <w:vertAlign w:val="superscript"/>
    </w:rPr>
  </w:style>
  <w:style w:type="character" w:styleId="Hyperlink">
    <w:name w:val="Hyperlink"/>
    <w:basedOn w:val="DefaultParagraphFont"/>
    <w:uiPriority w:val="99"/>
    <w:unhideWhenUsed/>
    <w:rsid w:val="004A3DFE"/>
    <w:rPr>
      <w:color w:val="0563C1" w:themeColor="hyperlink"/>
      <w:u w:val="single"/>
    </w:rPr>
  </w:style>
  <w:style w:type="character" w:styleId="UnresolvedMention">
    <w:name w:val="Unresolved Mention"/>
    <w:basedOn w:val="DefaultParagraphFont"/>
    <w:uiPriority w:val="99"/>
    <w:semiHidden/>
    <w:unhideWhenUsed/>
    <w:rsid w:val="004A3DFE"/>
    <w:rPr>
      <w:color w:val="605E5C"/>
      <w:shd w:val="clear" w:color="auto" w:fill="E1DFDD"/>
    </w:rPr>
  </w:style>
  <w:style w:type="character" w:styleId="EndnoteReference">
    <w:name w:val="endnote reference"/>
    <w:basedOn w:val="DefaultParagraphFont"/>
    <w:uiPriority w:val="99"/>
    <w:semiHidden/>
    <w:unhideWhenUsed/>
    <w:rsid w:val="00C84897"/>
    <w:rPr>
      <w:vertAlign w:val="superscript"/>
    </w:rPr>
  </w:style>
  <w:style w:type="character" w:customStyle="1" w:styleId="Heading1Char">
    <w:name w:val="Heading 1 Char"/>
    <w:basedOn w:val="DefaultParagraphFont"/>
    <w:link w:val="Heading1"/>
    <w:uiPriority w:val="9"/>
    <w:rsid w:val="00983EDD"/>
    <w:rPr>
      <w:rFonts w:ascii="Calibri" w:eastAsia="Times New Roman" w:hAnsi="Calibri" w:cs="Times New Roman"/>
      <w:b/>
      <w:color w:val="000000"/>
      <w:sz w:val="32"/>
      <w:szCs w:val="32"/>
    </w:rPr>
  </w:style>
  <w:style w:type="character" w:customStyle="1" w:styleId="Heading2Char">
    <w:name w:val="Heading 2 Char"/>
    <w:basedOn w:val="DefaultParagraphFont"/>
    <w:link w:val="Heading2"/>
    <w:uiPriority w:val="9"/>
    <w:rsid w:val="007A1148"/>
    <w:rPr>
      <w:rFonts w:ascii="Calibri" w:eastAsia="Times New Roman" w:hAnsi="Calibri" w:cs="Times New Roman"/>
      <w:b/>
      <w:bCs/>
      <w:noProof/>
      <w:color w:val="000000"/>
      <w:sz w:val="26"/>
      <w:szCs w:val="26"/>
    </w:rPr>
  </w:style>
  <w:style w:type="character" w:customStyle="1" w:styleId="Heading3Char">
    <w:name w:val="Heading 3 Char"/>
    <w:basedOn w:val="DefaultParagraphFont"/>
    <w:link w:val="Heading3"/>
    <w:uiPriority w:val="9"/>
    <w:rsid w:val="00983EDD"/>
    <w:rPr>
      <w:rFonts w:eastAsiaTheme="majorEastAsia" w:cstheme="minorHAnsi"/>
      <w:b/>
      <w:bCs/>
      <w:color w:val="000000" w:themeColor="text1"/>
    </w:rPr>
  </w:style>
  <w:style w:type="character" w:customStyle="1" w:styleId="Heading4Char">
    <w:name w:val="Heading 4 Char"/>
    <w:basedOn w:val="DefaultParagraphFont"/>
    <w:link w:val="Heading4"/>
    <w:uiPriority w:val="9"/>
    <w:semiHidden/>
    <w:rsid w:val="007A11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A114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A114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114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114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1148"/>
    <w:rPr>
      <w:rFonts w:asciiTheme="majorHAnsi" w:eastAsiaTheme="majorEastAsia" w:hAnsiTheme="majorHAnsi" w:cstheme="majorBidi"/>
      <w:i/>
      <w:iCs/>
      <w:color w:val="272727" w:themeColor="text1" w:themeTint="D8"/>
      <w:sz w:val="21"/>
      <w:szCs w:val="21"/>
    </w:rPr>
  </w:style>
  <w:style w:type="paragraph" w:customStyle="1" w:styleId="AppendixHeading2">
    <w:name w:val="Appendix Heading 2"/>
    <w:basedOn w:val="Heading2"/>
    <w:qFormat/>
    <w:rsid w:val="007A1148"/>
    <w:rPr>
      <w:b w:val="0"/>
    </w:rPr>
  </w:style>
  <w:style w:type="paragraph" w:styleId="TOC1">
    <w:name w:val="toc 1"/>
    <w:basedOn w:val="Normal"/>
    <w:next w:val="Normal"/>
    <w:autoRedefine/>
    <w:uiPriority w:val="39"/>
    <w:unhideWhenUsed/>
    <w:rsid w:val="00D55484"/>
    <w:pPr>
      <w:spacing w:after="100"/>
    </w:pPr>
  </w:style>
  <w:style w:type="paragraph" w:styleId="TOC2">
    <w:name w:val="toc 2"/>
    <w:basedOn w:val="Normal"/>
    <w:next w:val="Normal"/>
    <w:autoRedefine/>
    <w:uiPriority w:val="39"/>
    <w:unhideWhenUsed/>
    <w:rsid w:val="00D55484"/>
    <w:pPr>
      <w:spacing w:after="100"/>
      <w:ind w:left="240"/>
    </w:pPr>
  </w:style>
  <w:style w:type="paragraph" w:styleId="TOC3">
    <w:name w:val="toc 3"/>
    <w:basedOn w:val="Normal"/>
    <w:next w:val="Normal"/>
    <w:autoRedefine/>
    <w:uiPriority w:val="39"/>
    <w:unhideWhenUsed/>
    <w:rsid w:val="00CC585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71311">
      <w:bodyDiv w:val="1"/>
      <w:marLeft w:val="0"/>
      <w:marRight w:val="0"/>
      <w:marTop w:val="0"/>
      <w:marBottom w:val="0"/>
      <w:divBdr>
        <w:top w:val="none" w:sz="0" w:space="0" w:color="auto"/>
        <w:left w:val="none" w:sz="0" w:space="0" w:color="auto"/>
        <w:bottom w:val="none" w:sz="0" w:space="0" w:color="auto"/>
        <w:right w:val="none" w:sz="0" w:space="0" w:color="auto"/>
      </w:divBdr>
      <w:divsChild>
        <w:div w:id="467013506">
          <w:marLeft w:val="0"/>
          <w:marRight w:val="0"/>
          <w:marTop w:val="0"/>
          <w:marBottom w:val="0"/>
          <w:divBdr>
            <w:top w:val="none" w:sz="0" w:space="0" w:color="auto"/>
            <w:left w:val="none" w:sz="0" w:space="0" w:color="auto"/>
            <w:bottom w:val="none" w:sz="0" w:space="0" w:color="auto"/>
            <w:right w:val="none" w:sz="0" w:space="0" w:color="auto"/>
          </w:divBdr>
          <w:divsChild>
            <w:div w:id="1841844901">
              <w:marLeft w:val="0"/>
              <w:marRight w:val="0"/>
              <w:marTop w:val="0"/>
              <w:marBottom w:val="0"/>
              <w:divBdr>
                <w:top w:val="none" w:sz="0" w:space="0" w:color="auto"/>
                <w:left w:val="none" w:sz="0" w:space="0" w:color="auto"/>
                <w:bottom w:val="none" w:sz="0" w:space="0" w:color="auto"/>
                <w:right w:val="none" w:sz="0" w:space="0" w:color="auto"/>
              </w:divBdr>
              <w:divsChild>
                <w:div w:id="762649221">
                  <w:marLeft w:val="0"/>
                  <w:marRight w:val="0"/>
                  <w:marTop w:val="0"/>
                  <w:marBottom w:val="0"/>
                  <w:divBdr>
                    <w:top w:val="none" w:sz="0" w:space="0" w:color="auto"/>
                    <w:left w:val="none" w:sz="0" w:space="0" w:color="auto"/>
                    <w:bottom w:val="none" w:sz="0" w:space="0" w:color="auto"/>
                    <w:right w:val="none" w:sz="0" w:space="0" w:color="auto"/>
                  </w:divBdr>
                  <w:divsChild>
                    <w:div w:id="16502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12200">
      <w:bodyDiv w:val="1"/>
      <w:marLeft w:val="0"/>
      <w:marRight w:val="0"/>
      <w:marTop w:val="0"/>
      <w:marBottom w:val="0"/>
      <w:divBdr>
        <w:top w:val="none" w:sz="0" w:space="0" w:color="auto"/>
        <w:left w:val="none" w:sz="0" w:space="0" w:color="auto"/>
        <w:bottom w:val="none" w:sz="0" w:space="0" w:color="auto"/>
        <w:right w:val="none" w:sz="0" w:space="0" w:color="auto"/>
      </w:divBdr>
      <w:divsChild>
        <w:div w:id="187304617">
          <w:marLeft w:val="0"/>
          <w:marRight w:val="0"/>
          <w:marTop w:val="0"/>
          <w:marBottom w:val="0"/>
          <w:divBdr>
            <w:top w:val="none" w:sz="0" w:space="0" w:color="auto"/>
            <w:left w:val="none" w:sz="0" w:space="0" w:color="auto"/>
            <w:bottom w:val="none" w:sz="0" w:space="0" w:color="auto"/>
            <w:right w:val="none" w:sz="0" w:space="0" w:color="auto"/>
          </w:divBdr>
          <w:divsChild>
            <w:div w:id="1103762747">
              <w:marLeft w:val="0"/>
              <w:marRight w:val="0"/>
              <w:marTop w:val="0"/>
              <w:marBottom w:val="0"/>
              <w:divBdr>
                <w:top w:val="none" w:sz="0" w:space="0" w:color="auto"/>
                <w:left w:val="none" w:sz="0" w:space="0" w:color="auto"/>
                <w:bottom w:val="none" w:sz="0" w:space="0" w:color="auto"/>
                <w:right w:val="none" w:sz="0" w:space="0" w:color="auto"/>
              </w:divBdr>
              <w:divsChild>
                <w:div w:id="135361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0314">
      <w:bodyDiv w:val="1"/>
      <w:marLeft w:val="0"/>
      <w:marRight w:val="0"/>
      <w:marTop w:val="0"/>
      <w:marBottom w:val="0"/>
      <w:divBdr>
        <w:top w:val="none" w:sz="0" w:space="0" w:color="auto"/>
        <w:left w:val="none" w:sz="0" w:space="0" w:color="auto"/>
        <w:bottom w:val="none" w:sz="0" w:space="0" w:color="auto"/>
        <w:right w:val="none" w:sz="0" w:space="0" w:color="auto"/>
      </w:divBdr>
      <w:divsChild>
        <w:div w:id="327178143">
          <w:marLeft w:val="0"/>
          <w:marRight w:val="0"/>
          <w:marTop w:val="0"/>
          <w:marBottom w:val="0"/>
          <w:divBdr>
            <w:top w:val="none" w:sz="0" w:space="0" w:color="auto"/>
            <w:left w:val="none" w:sz="0" w:space="0" w:color="auto"/>
            <w:bottom w:val="none" w:sz="0" w:space="0" w:color="auto"/>
            <w:right w:val="none" w:sz="0" w:space="0" w:color="auto"/>
          </w:divBdr>
          <w:divsChild>
            <w:div w:id="1958949155">
              <w:marLeft w:val="0"/>
              <w:marRight w:val="0"/>
              <w:marTop w:val="0"/>
              <w:marBottom w:val="0"/>
              <w:divBdr>
                <w:top w:val="none" w:sz="0" w:space="0" w:color="auto"/>
                <w:left w:val="none" w:sz="0" w:space="0" w:color="auto"/>
                <w:bottom w:val="none" w:sz="0" w:space="0" w:color="auto"/>
                <w:right w:val="none" w:sz="0" w:space="0" w:color="auto"/>
              </w:divBdr>
              <w:divsChild>
                <w:div w:id="8529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7484">
      <w:bodyDiv w:val="1"/>
      <w:marLeft w:val="0"/>
      <w:marRight w:val="0"/>
      <w:marTop w:val="0"/>
      <w:marBottom w:val="0"/>
      <w:divBdr>
        <w:top w:val="none" w:sz="0" w:space="0" w:color="auto"/>
        <w:left w:val="none" w:sz="0" w:space="0" w:color="auto"/>
        <w:bottom w:val="none" w:sz="0" w:space="0" w:color="auto"/>
        <w:right w:val="none" w:sz="0" w:space="0" w:color="auto"/>
      </w:divBdr>
      <w:divsChild>
        <w:div w:id="1873495452">
          <w:marLeft w:val="0"/>
          <w:marRight w:val="0"/>
          <w:marTop w:val="0"/>
          <w:marBottom w:val="0"/>
          <w:divBdr>
            <w:top w:val="none" w:sz="0" w:space="0" w:color="auto"/>
            <w:left w:val="none" w:sz="0" w:space="0" w:color="auto"/>
            <w:bottom w:val="none" w:sz="0" w:space="0" w:color="auto"/>
            <w:right w:val="none" w:sz="0" w:space="0" w:color="auto"/>
          </w:divBdr>
          <w:divsChild>
            <w:div w:id="1361661717">
              <w:marLeft w:val="0"/>
              <w:marRight w:val="0"/>
              <w:marTop w:val="0"/>
              <w:marBottom w:val="0"/>
              <w:divBdr>
                <w:top w:val="none" w:sz="0" w:space="0" w:color="auto"/>
                <w:left w:val="none" w:sz="0" w:space="0" w:color="auto"/>
                <w:bottom w:val="none" w:sz="0" w:space="0" w:color="auto"/>
                <w:right w:val="none" w:sz="0" w:space="0" w:color="auto"/>
              </w:divBdr>
              <w:divsChild>
                <w:div w:id="20092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052">
      <w:bodyDiv w:val="1"/>
      <w:marLeft w:val="0"/>
      <w:marRight w:val="0"/>
      <w:marTop w:val="0"/>
      <w:marBottom w:val="0"/>
      <w:divBdr>
        <w:top w:val="none" w:sz="0" w:space="0" w:color="auto"/>
        <w:left w:val="none" w:sz="0" w:space="0" w:color="auto"/>
        <w:bottom w:val="none" w:sz="0" w:space="0" w:color="auto"/>
        <w:right w:val="none" w:sz="0" w:space="0" w:color="auto"/>
      </w:divBdr>
      <w:divsChild>
        <w:div w:id="1445072617">
          <w:marLeft w:val="0"/>
          <w:marRight w:val="0"/>
          <w:marTop w:val="0"/>
          <w:marBottom w:val="0"/>
          <w:divBdr>
            <w:top w:val="none" w:sz="0" w:space="0" w:color="auto"/>
            <w:left w:val="none" w:sz="0" w:space="0" w:color="auto"/>
            <w:bottom w:val="none" w:sz="0" w:space="0" w:color="auto"/>
            <w:right w:val="none" w:sz="0" w:space="0" w:color="auto"/>
          </w:divBdr>
          <w:divsChild>
            <w:div w:id="114569972">
              <w:marLeft w:val="0"/>
              <w:marRight w:val="0"/>
              <w:marTop w:val="0"/>
              <w:marBottom w:val="0"/>
              <w:divBdr>
                <w:top w:val="none" w:sz="0" w:space="0" w:color="auto"/>
                <w:left w:val="none" w:sz="0" w:space="0" w:color="auto"/>
                <w:bottom w:val="none" w:sz="0" w:space="0" w:color="auto"/>
                <w:right w:val="none" w:sz="0" w:space="0" w:color="auto"/>
              </w:divBdr>
              <w:divsChild>
                <w:div w:id="487672734">
                  <w:marLeft w:val="0"/>
                  <w:marRight w:val="0"/>
                  <w:marTop w:val="0"/>
                  <w:marBottom w:val="0"/>
                  <w:divBdr>
                    <w:top w:val="none" w:sz="0" w:space="0" w:color="auto"/>
                    <w:left w:val="none" w:sz="0" w:space="0" w:color="auto"/>
                    <w:bottom w:val="none" w:sz="0" w:space="0" w:color="auto"/>
                    <w:right w:val="none" w:sz="0" w:space="0" w:color="auto"/>
                  </w:divBdr>
                  <w:divsChild>
                    <w:div w:id="1009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62210">
      <w:bodyDiv w:val="1"/>
      <w:marLeft w:val="0"/>
      <w:marRight w:val="0"/>
      <w:marTop w:val="0"/>
      <w:marBottom w:val="0"/>
      <w:divBdr>
        <w:top w:val="none" w:sz="0" w:space="0" w:color="auto"/>
        <w:left w:val="none" w:sz="0" w:space="0" w:color="auto"/>
        <w:bottom w:val="none" w:sz="0" w:space="0" w:color="auto"/>
        <w:right w:val="none" w:sz="0" w:space="0" w:color="auto"/>
      </w:divBdr>
    </w:div>
    <w:div w:id="319315886">
      <w:bodyDiv w:val="1"/>
      <w:marLeft w:val="0"/>
      <w:marRight w:val="0"/>
      <w:marTop w:val="0"/>
      <w:marBottom w:val="0"/>
      <w:divBdr>
        <w:top w:val="none" w:sz="0" w:space="0" w:color="auto"/>
        <w:left w:val="none" w:sz="0" w:space="0" w:color="auto"/>
        <w:bottom w:val="none" w:sz="0" w:space="0" w:color="auto"/>
        <w:right w:val="none" w:sz="0" w:space="0" w:color="auto"/>
      </w:divBdr>
      <w:divsChild>
        <w:div w:id="1012340935">
          <w:marLeft w:val="0"/>
          <w:marRight w:val="0"/>
          <w:marTop w:val="0"/>
          <w:marBottom w:val="0"/>
          <w:divBdr>
            <w:top w:val="none" w:sz="0" w:space="0" w:color="auto"/>
            <w:left w:val="none" w:sz="0" w:space="0" w:color="auto"/>
            <w:bottom w:val="none" w:sz="0" w:space="0" w:color="auto"/>
            <w:right w:val="none" w:sz="0" w:space="0" w:color="auto"/>
          </w:divBdr>
          <w:divsChild>
            <w:div w:id="422340667">
              <w:marLeft w:val="0"/>
              <w:marRight w:val="0"/>
              <w:marTop w:val="0"/>
              <w:marBottom w:val="0"/>
              <w:divBdr>
                <w:top w:val="none" w:sz="0" w:space="0" w:color="auto"/>
                <w:left w:val="none" w:sz="0" w:space="0" w:color="auto"/>
                <w:bottom w:val="none" w:sz="0" w:space="0" w:color="auto"/>
                <w:right w:val="none" w:sz="0" w:space="0" w:color="auto"/>
              </w:divBdr>
              <w:divsChild>
                <w:div w:id="166258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93414">
      <w:bodyDiv w:val="1"/>
      <w:marLeft w:val="0"/>
      <w:marRight w:val="0"/>
      <w:marTop w:val="0"/>
      <w:marBottom w:val="0"/>
      <w:divBdr>
        <w:top w:val="none" w:sz="0" w:space="0" w:color="auto"/>
        <w:left w:val="none" w:sz="0" w:space="0" w:color="auto"/>
        <w:bottom w:val="none" w:sz="0" w:space="0" w:color="auto"/>
        <w:right w:val="none" w:sz="0" w:space="0" w:color="auto"/>
      </w:divBdr>
      <w:divsChild>
        <w:div w:id="1388407432">
          <w:marLeft w:val="0"/>
          <w:marRight w:val="0"/>
          <w:marTop w:val="0"/>
          <w:marBottom w:val="0"/>
          <w:divBdr>
            <w:top w:val="none" w:sz="0" w:space="0" w:color="auto"/>
            <w:left w:val="none" w:sz="0" w:space="0" w:color="auto"/>
            <w:bottom w:val="none" w:sz="0" w:space="0" w:color="auto"/>
            <w:right w:val="none" w:sz="0" w:space="0" w:color="auto"/>
          </w:divBdr>
          <w:divsChild>
            <w:div w:id="375011904">
              <w:marLeft w:val="0"/>
              <w:marRight w:val="0"/>
              <w:marTop w:val="0"/>
              <w:marBottom w:val="0"/>
              <w:divBdr>
                <w:top w:val="none" w:sz="0" w:space="0" w:color="auto"/>
                <w:left w:val="none" w:sz="0" w:space="0" w:color="auto"/>
                <w:bottom w:val="none" w:sz="0" w:space="0" w:color="auto"/>
                <w:right w:val="none" w:sz="0" w:space="0" w:color="auto"/>
              </w:divBdr>
              <w:divsChild>
                <w:div w:id="9748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80674">
      <w:bodyDiv w:val="1"/>
      <w:marLeft w:val="0"/>
      <w:marRight w:val="0"/>
      <w:marTop w:val="0"/>
      <w:marBottom w:val="0"/>
      <w:divBdr>
        <w:top w:val="none" w:sz="0" w:space="0" w:color="auto"/>
        <w:left w:val="none" w:sz="0" w:space="0" w:color="auto"/>
        <w:bottom w:val="none" w:sz="0" w:space="0" w:color="auto"/>
        <w:right w:val="none" w:sz="0" w:space="0" w:color="auto"/>
      </w:divBdr>
      <w:divsChild>
        <w:div w:id="1736733594">
          <w:marLeft w:val="0"/>
          <w:marRight w:val="0"/>
          <w:marTop w:val="0"/>
          <w:marBottom w:val="0"/>
          <w:divBdr>
            <w:top w:val="none" w:sz="0" w:space="0" w:color="auto"/>
            <w:left w:val="none" w:sz="0" w:space="0" w:color="auto"/>
            <w:bottom w:val="none" w:sz="0" w:space="0" w:color="auto"/>
            <w:right w:val="none" w:sz="0" w:space="0" w:color="auto"/>
          </w:divBdr>
          <w:divsChild>
            <w:div w:id="2049866440">
              <w:marLeft w:val="0"/>
              <w:marRight w:val="0"/>
              <w:marTop w:val="0"/>
              <w:marBottom w:val="0"/>
              <w:divBdr>
                <w:top w:val="none" w:sz="0" w:space="0" w:color="auto"/>
                <w:left w:val="none" w:sz="0" w:space="0" w:color="auto"/>
                <w:bottom w:val="none" w:sz="0" w:space="0" w:color="auto"/>
                <w:right w:val="none" w:sz="0" w:space="0" w:color="auto"/>
              </w:divBdr>
              <w:divsChild>
                <w:div w:id="212981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122441">
      <w:bodyDiv w:val="1"/>
      <w:marLeft w:val="0"/>
      <w:marRight w:val="0"/>
      <w:marTop w:val="0"/>
      <w:marBottom w:val="0"/>
      <w:divBdr>
        <w:top w:val="none" w:sz="0" w:space="0" w:color="auto"/>
        <w:left w:val="none" w:sz="0" w:space="0" w:color="auto"/>
        <w:bottom w:val="none" w:sz="0" w:space="0" w:color="auto"/>
        <w:right w:val="none" w:sz="0" w:space="0" w:color="auto"/>
      </w:divBdr>
      <w:divsChild>
        <w:div w:id="1866862333">
          <w:marLeft w:val="0"/>
          <w:marRight w:val="0"/>
          <w:marTop w:val="0"/>
          <w:marBottom w:val="0"/>
          <w:divBdr>
            <w:top w:val="none" w:sz="0" w:space="0" w:color="auto"/>
            <w:left w:val="none" w:sz="0" w:space="0" w:color="auto"/>
            <w:bottom w:val="none" w:sz="0" w:space="0" w:color="auto"/>
            <w:right w:val="none" w:sz="0" w:space="0" w:color="auto"/>
          </w:divBdr>
          <w:divsChild>
            <w:div w:id="24333814">
              <w:marLeft w:val="0"/>
              <w:marRight w:val="0"/>
              <w:marTop w:val="0"/>
              <w:marBottom w:val="0"/>
              <w:divBdr>
                <w:top w:val="none" w:sz="0" w:space="0" w:color="auto"/>
                <w:left w:val="none" w:sz="0" w:space="0" w:color="auto"/>
                <w:bottom w:val="none" w:sz="0" w:space="0" w:color="auto"/>
                <w:right w:val="none" w:sz="0" w:space="0" w:color="auto"/>
              </w:divBdr>
              <w:divsChild>
                <w:div w:id="20051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2784">
      <w:bodyDiv w:val="1"/>
      <w:marLeft w:val="0"/>
      <w:marRight w:val="0"/>
      <w:marTop w:val="0"/>
      <w:marBottom w:val="0"/>
      <w:divBdr>
        <w:top w:val="none" w:sz="0" w:space="0" w:color="auto"/>
        <w:left w:val="none" w:sz="0" w:space="0" w:color="auto"/>
        <w:bottom w:val="none" w:sz="0" w:space="0" w:color="auto"/>
        <w:right w:val="none" w:sz="0" w:space="0" w:color="auto"/>
      </w:divBdr>
      <w:divsChild>
        <w:div w:id="1319261784">
          <w:marLeft w:val="0"/>
          <w:marRight w:val="0"/>
          <w:marTop w:val="0"/>
          <w:marBottom w:val="0"/>
          <w:divBdr>
            <w:top w:val="none" w:sz="0" w:space="0" w:color="auto"/>
            <w:left w:val="none" w:sz="0" w:space="0" w:color="auto"/>
            <w:bottom w:val="none" w:sz="0" w:space="0" w:color="auto"/>
            <w:right w:val="none" w:sz="0" w:space="0" w:color="auto"/>
          </w:divBdr>
          <w:divsChild>
            <w:div w:id="1058669977">
              <w:marLeft w:val="0"/>
              <w:marRight w:val="0"/>
              <w:marTop w:val="0"/>
              <w:marBottom w:val="0"/>
              <w:divBdr>
                <w:top w:val="none" w:sz="0" w:space="0" w:color="auto"/>
                <w:left w:val="none" w:sz="0" w:space="0" w:color="auto"/>
                <w:bottom w:val="none" w:sz="0" w:space="0" w:color="auto"/>
                <w:right w:val="none" w:sz="0" w:space="0" w:color="auto"/>
              </w:divBdr>
              <w:divsChild>
                <w:div w:id="13894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28972">
      <w:bodyDiv w:val="1"/>
      <w:marLeft w:val="0"/>
      <w:marRight w:val="0"/>
      <w:marTop w:val="0"/>
      <w:marBottom w:val="0"/>
      <w:divBdr>
        <w:top w:val="none" w:sz="0" w:space="0" w:color="auto"/>
        <w:left w:val="none" w:sz="0" w:space="0" w:color="auto"/>
        <w:bottom w:val="none" w:sz="0" w:space="0" w:color="auto"/>
        <w:right w:val="none" w:sz="0" w:space="0" w:color="auto"/>
      </w:divBdr>
      <w:divsChild>
        <w:div w:id="678822612">
          <w:marLeft w:val="0"/>
          <w:marRight w:val="0"/>
          <w:marTop w:val="0"/>
          <w:marBottom w:val="0"/>
          <w:divBdr>
            <w:top w:val="none" w:sz="0" w:space="0" w:color="auto"/>
            <w:left w:val="none" w:sz="0" w:space="0" w:color="auto"/>
            <w:bottom w:val="none" w:sz="0" w:space="0" w:color="auto"/>
            <w:right w:val="none" w:sz="0" w:space="0" w:color="auto"/>
          </w:divBdr>
          <w:divsChild>
            <w:div w:id="257831429">
              <w:marLeft w:val="0"/>
              <w:marRight w:val="0"/>
              <w:marTop w:val="0"/>
              <w:marBottom w:val="0"/>
              <w:divBdr>
                <w:top w:val="none" w:sz="0" w:space="0" w:color="auto"/>
                <w:left w:val="none" w:sz="0" w:space="0" w:color="auto"/>
                <w:bottom w:val="none" w:sz="0" w:space="0" w:color="auto"/>
                <w:right w:val="none" w:sz="0" w:space="0" w:color="auto"/>
              </w:divBdr>
              <w:divsChild>
                <w:div w:id="1438138336">
                  <w:marLeft w:val="0"/>
                  <w:marRight w:val="0"/>
                  <w:marTop w:val="0"/>
                  <w:marBottom w:val="0"/>
                  <w:divBdr>
                    <w:top w:val="none" w:sz="0" w:space="0" w:color="auto"/>
                    <w:left w:val="none" w:sz="0" w:space="0" w:color="auto"/>
                    <w:bottom w:val="none" w:sz="0" w:space="0" w:color="auto"/>
                    <w:right w:val="none" w:sz="0" w:space="0" w:color="auto"/>
                  </w:divBdr>
                </w:div>
              </w:divsChild>
            </w:div>
            <w:div w:id="1919095671">
              <w:marLeft w:val="0"/>
              <w:marRight w:val="0"/>
              <w:marTop w:val="0"/>
              <w:marBottom w:val="0"/>
              <w:divBdr>
                <w:top w:val="none" w:sz="0" w:space="0" w:color="auto"/>
                <w:left w:val="none" w:sz="0" w:space="0" w:color="auto"/>
                <w:bottom w:val="none" w:sz="0" w:space="0" w:color="auto"/>
                <w:right w:val="none" w:sz="0" w:space="0" w:color="auto"/>
              </w:divBdr>
              <w:divsChild>
                <w:div w:id="1911191583">
                  <w:marLeft w:val="0"/>
                  <w:marRight w:val="0"/>
                  <w:marTop w:val="0"/>
                  <w:marBottom w:val="0"/>
                  <w:divBdr>
                    <w:top w:val="none" w:sz="0" w:space="0" w:color="auto"/>
                    <w:left w:val="none" w:sz="0" w:space="0" w:color="auto"/>
                    <w:bottom w:val="none" w:sz="0" w:space="0" w:color="auto"/>
                    <w:right w:val="none" w:sz="0" w:space="0" w:color="auto"/>
                  </w:divBdr>
                </w:div>
              </w:divsChild>
            </w:div>
            <w:div w:id="274295693">
              <w:marLeft w:val="0"/>
              <w:marRight w:val="0"/>
              <w:marTop w:val="0"/>
              <w:marBottom w:val="0"/>
              <w:divBdr>
                <w:top w:val="none" w:sz="0" w:space="0" w:color="auto"/>
                <w:left w:val="none" w:sz="0" w:space="0" w:color="auto"/>
                <w:bottom w:val="none" w:sz="0" w:space="0" w:color="auto"/>
                <w:right w:val="none" w:sz="0" w:space="0" w:color="auto"/>
              </w:divBdr>
              <w:divsChild>
                <w:div w:id="14994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128307">
      <w:bodyDiv w:val="1"/>
      <w:marLeft w:val="0"/>
      <w:marRight w:val="0"/>
      <w:marTop w:val="0"/>
      <w:marBottom w:val="0"/>
      <w:divBdr>
        <w:top w:val="none" w:sz="0" w:space="0" w:color="auto"/>
        <w:left w:val="none" w:sz="0" w:space="0" w:color="auto"/>
        <w:bottom w:val="none" w:sz="0" w:space="0" w:color="auto"/>
        <w:right w:val="none" w:sz="0" w:space="0" w:color="auto"/>
      </w:divBdr>
    </w:div>
    <w:div w:id="425731902">
      <w:bodyDiv w:val="1"/>
      <w:marLeft w:val="0"/>
      <w:marRight w:val="0"/>
      <w:marTop w:val="0"/>
      <w:marBottom w:val="0"/>
      <w:divBdr>
        <w:top w:val="none" w:sz="0" w:space="0" w:color="auto"/>
        <w:left w:val="none" w:sz="0" w:space="0" w:color="auto"/>
        <w:bottom w:val="none" w:sz="0" w:space="0" w:color="auto"/>
        <w:right w:val="none" w:sz="0" w:space="0" w:color="auto"/>
      </w:divBdr>
      <w:divsChild>
        <w:div w:id="1193882034">
          <w:marLeft w:val="0"/>
          <w:marRight w:val="0"/>
          <w:marTop w:val="0"/>
          <w:marBottom w:val="0"/>
          <w:divBdr>
            <w:top w:val="none" w:sz="0" w:space="0" w:color="auto"/>
            <w:left w:val="none" w:sz="0" w:space="0" w:color="auto"/>
            <w:bottom w:val="none" w:sz="0" w:space="0" w:color="auto"/>
            <w:right w:val="none" w:sz="0" w:space="0" w:color="auto"/>
          </w:divBdr>
          <w:divsChild>
            <w:div w:id="1673944706">
              <w:marLeft w:val="0"/>
              <w:marRight w:val="0"/>
              <w:marTop w:val="0"/>
              <w:marBottom w:val="0"/>
              <w:divBdr>
                <w:top w:val="none" w:sz="0" w:space="0" w:color="auto"/>
                <w:left w:val="none" w:sz="0" w:space="0" w:color="auto"/>
                <w:bottom w:val="none" w:sz="0" w:space="0" w:color="auto"/>
                <w:right w:val="none" w:sz="0" w:space="0" w:color="auto"/>
              </w:divBdr>
              <w:divsChild>
                <w:div w:id="964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126488">
      <w:bodyDiv w:val="1"/>
      <w:marLeft w:val="0"/>
      <w:marRight w:val="0"/>
      <w:marTop w:val="0"/>
      <w:marBottom w:val="0"/>
      <w:divBdr>
        <w:top w:val="none" w:sz="0" w:space="0" w:color="auto"/>
        <w:left w:val="none" w:sz="0" w:space="0" w:color="auto"/>
        <w:bottom w:val="none" w:sz="0" w:space="0" w:color="auto"/>
        <w:right w:val="none" w:sz="0" w:space="0" w:color="auto"/>
      </w:divBdr>
      <w:divsChild>
        <w:div w:id="1154027261">
          <w:marLeft w:val="0"/>
          <w:marRight w:val="0"/>
          <w:marTop w:val="0"/>
          <w:marBottom w:val="0"/>
          <w:divBdr>
            <w:top w:val="none" w:sz="0" w:space="0" w:color="auto"/>
            <w:left w:val="none" w:sz="0" w:space="0" w:color="auto"/>
            <w:bottom w:val="none" w:sz="0" w:space="0" w:color="auto"/>
            <w:right w:val="none" w:sz="0" w:space="0" w:color="auto"/>
          </w:divBdr>
          <w:divsChild>
            <w:div w:id="239144612">
              <w:marLeft w:val="0"/>
              <w:marRight w:val="0"/>
              <w:marTop w:val="0"/>
              <w:marBottom w:val="0"/>
              <w:divBdr>
                <w:top w:val="none" w:sz="0" w:space="0" w:color="auto"/>
                <w:left w:val="none" w:sz="0" w:space="0" w:color="auto"/>
                <w:bottom w:val="none" w:sz="0" w:space="0" w:color="auto"/>
                <w:right w:val="none" w:sz="0" w:space="0" w:color="auto"/>
              </w:divBdr>
              <w:divsChild>
                <w:div w:id="1600723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79131">
      <w:bodyDiv w:val="1"/>
      <w:marLeft w:val="0"/>
      <w:marRight w:val="0"/>
      <w:marTop w:val="0"/>
      <w:marBottom w:val="0"/>
      <w:divBdr>
        <w:top w:val="none" w:sz="0" w:space="0" w:color="auto"/>
        <w:left w:val="none" w:sz="0" w:space="0" w:color="auto"/>
        <w:bottom w:val="none" w:sz="0" w:space="0" w:color="auto"/>
        <w:right w:val="none" w:sz="0" w:space="0" w:color="auto"/>
      </w:divBdr>
      <w:divsChild>
        <w:div w:id="397437606">
          <w:marLeft w:val="0"/>
          <w:marRight w:val="0"/>
          <w:marTop w:val="0"/>
          <w:marBottom w:val="0"/>
          <w:divBdr>
            <w:top w:val="none" w:sz="0" w:space="0" w:color="auto"/>
            <w:left w:val="none" w:sz="0" w:space="0" w:color="auto"/>
            <w:bottom w:val="none" w:sz="0" w:space="0" w:color="auto"/>
            <w:right w:val="none" w:sz="0" w:space="0" w:color="auto"/>
          </w:divBdr>
          <w:divsChild>
            <w:div w:id="940793423">
              <w:marLeft w:val="0"/>
              <w:marRight w:val="0"/>
              <w:marTop w:val="0"/>
              <w:marBottom w:val="0"/>
              <w:divBdr>
                <w:top w:val="none" w:sz="0" w:space="0" w:color="auto"/>
                <w:left w:val="none" w:sz="0" w:space="0" w:color="auto"/>
                <w:bottom w:val="none" w:sz="0" w:space="0" w:color="auto"/>
                <w:right w:val="none" w:sz="0" w:space="0" w:color="auto"/>
              </w:divBdr>
              <w:divsChild>
                <w:div w:id="151657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82673">
      <w:bodyDiv w:val="1"/>
      <w:marLeft w:val="0"/>
      <w:marRight w:val="0"/>
      <w:marTop w:val="0"/>
      <w:marBottom w:val="0"/>
      <w:divBdr>
        <w:top w:val="none" w:sz="0" w:space="0" w:color="auto"/>
        <w:left w:val="none" w:sz="0" w:space="0" w:color="auto"/>
        <w:bottom w:val="none" w:sz="0" w:space="0" w:color="auto"/>
        <w:right w:val="none" w:sz="0" w:space="0" w:color="auto"/>
      </w:divBdr>
      <w:divsChild>
        <w:div w:id="271324692">
          <w:marLeft w:val="0"/>
          <w:marRight w:val="0"/>
          <w:marTop w:val="0"/>
          <w:marBottom w:val="0"/>
          <w:divBdr>
            <w:top w:val="none" w:sz="0" w:space="0" w:color="auto"/>
            <w:left w:val="none" w:sz="0" w:space="0" w:color="auto"/>
            <w:bottom w:val="none" w:sz="0" w:space="0" w:color="auto"/>
            <w:right w:val="none" w:sz="0" w:space="0" w:color="auto"/>
          </w:divBdr>
          <w:divsChild>
            <w:div w:id="719744922">
              <w:marLeft w:val="0"/>
              <w:marRight w:val="0"/>
              <w:marTop w:val="0"/>
              <w:marBottom w:val="0"/>
              <w:divBdr>
                <w:top w:val="none" w:sz="0" w:space="0" w:color="auto"/>
                <w:left w:val="none" w:sz="0" w:space="0" w:color="auto"/>
                <w:bottom w:val="none" w:sz="0" w:space="0" w:color="auto"/>
                <w:right w:val="none" w:sz="0" w:space="0" w:color="auto"/>
              </w:divBdr>
              <w:divsChild>
                <w:div w:id="8907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27464">
      <w:bodyDiv w:val="1"/>
      <w:marLeft w:val="0"/>
      <w:marRight w:val="0"/>
      <w:marTop w:val="0"/>
      <w:marBottom w:val="0"/>
      <w:divBdr>
        <w:top w:val="none" w:sz="0" w:space="0" w:color="auto"/>
        <w:left w:val="none" w:sz="0" w:space="0" w:color="auto"/>
        <w:bottom w:val="none" w:sz="0" w:space="0" w:color="auto"/>
        <w:right w:val="none" w:sz="0" w:space="0" w:color="auto"/>
      </w:divBdr>
      <w:divsChild>
        <w:div w:id="2126459665">
          <w:marLeft w:val="0"/>
          <w:marRight w:val="0"/>
          <w:marTop w:val="0"/>
          <w:marBottom w:val="0"/>
          <w:divBdr>
            <w:top w:val="none" w:sz="0" w:space="0" w:color="auto"/>
            <w:left w:val="none" w:sz="0" w:space="0" w:color="auto"/>
            <w:bottom w:val="none" w:sz="0" w:space="0" w:color="auto"/>
            <w:right w:val="none" w:sz="0" w:space="0" w:color="auto"/>
          </w:divBdr>
          <w:divsChild>
            <w:div w:id="805968784">
              <w:marLeft w:val="0"/>
              <w:marRight w:val="0"/>
              <w:marTop w:val="0"/>
              <w:marBottom w:val="0"/>
              <w:divBdr>
                <w:top w:val="none" w:sz="0" w:space="0" w:color="auto"/>
                <w:left w:val="none" w:sz="0" w:space="0" w:color="auto"/>
                <w:bottom w:val="none" w:sz="0" w:space="0" w:color="auto"/>
                <w:right w:val="none" w:sz="0" w:space="0" w:color="auto"/>
              </w:divBdr>
              <w:divsChild>
                <w:div w:id="129363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8296">
      <w:bodyDiv w:val="1"/>
      <w:marLeft w:val="0"/>
      <w:marRight w:val="0"/>
      <w:marTop w:val="0"/>
      <w:marBottom w:val="0"/>
      <w:divBdr>
        <w:top w:val="none" w:sz="0" w:space="0" w:color="auto"/>
        <w:left w:val="none" w:sz="0" w:space="0" w:color="auto"/>
        <w:bottom w:val="none" w:sz="0" w:space="0" w:color="auto"/>
        <w:right w:val="none" w:sz="0" w:space="0" w:color="auto"/>
      </w:divBdr>
      <w:divsChild>
        <w:div w:id="1224752093">
          <w:marLeft w:val="0"/>
          <w:marRight w:val="0"/>
          <w:marTop w:val="0"/>
          <w:marBottom w:val="0"/>
          <w:divBdr>
            <w:top w:val="none" w:sz="0" w:space="0" w:color="auto"/>
            <w:left w:val="none" w:sz="0" w:space="0" w:color="auto"/>
            <w:bottom w:val="none" w:sz="0" w:space="0" w:color="auto"/>
            <w:right w:val="none" w:sz="0" w:space="0" w:color="auto"/>
          </w:divBdr>
          <w:divsChild>
            <w:div w:id="382337486">
              <w:marLeft w:val="0"/>
              <w:marRight w:val="0"/>
              <w:marTop w:val="0"/>
              <w:marBottom w:val="0"/>
              <w:divBdr>
                <w:top w:val="none" w:sz="0" w:space="0" w:color="auto"/>
                <w:left w:val="none" w:sz="0" w:space="0" w:color="auto"/>
                <w:bottom w:val="none" w:sz="0" w:space="0" w:color="auto"/>
                <w:right w:val="none" w:sz="0" w:space="0" w:color="auto"/>
              </w:divBdr>
              <w:divsChild>
                <w:div w:id="1349865672">
                  <w:marLeft w:val="0"/>
                  <w:marRight w:val="0"/>
                  <w:marTop w:val="0"/>
                  <w:marBottom w:val="0"/>
                  <w:divBdr>
                    <w:top w:val="none" w:sz="0" w:space="0" w:color="auto"/>
                    <w:left w:val="none" w:sz="0" w:space="0" w:color="auto"/>
                    <w:bottom w:val="none" w:sz="0" w:space="0" w:color="auto"/>
                    <w:right w:val="none" w:sz="0" w:space="0" w:color="auto"/>
                  </w:divBdr>
                  <w:divsChild>
                    <w:div w:id="127266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262285">
      <w:bodyDiv w:val="1"/>
      <w:marLeft w:val="0"/>
      <w:marRight w:val="0"/>
      <w:marTop w:val="0"/>
      <w:marBottom w:val="0"/>
      <w:divBdr>
        <w:top w:val="none" w:sz="0" w:space="0" w:color="auto"/>
        <w:left w:val="none" w:sz="0" w:space="0" w:color="auto"/>
        <w:bottom w:val="none" w:sz="0" w:space="0" w:color="auto"/>
        <w:right w:val="none" w:sz="0" w:space="0" w:color="auto"/>
      </w:divBdr>
      <w:divsChild>
        <w:div w:id="769083545">
          <w:marLeft w:val="0"/>
          <w:marRight w:val="0"/>
          <w:marTop w:val="0"/>
          <w:marBottom w:val="0"/>
          <w:divBdr>
            <w:top w:val="none" w:sz="0" w:space="0" w:color="auto"/>
            <w:left w:val="none" w:sz="0" w:space="0" w:color="auto"/>
            <w:bottom w:val="none" w:sz="0" w:space="0" w:color="auto"/>
            <w:right w:val="none" w:sz="0" w:space="0" w:color="auto"/>
          </w:divBdr>
          <w:divsChild>
            <w:div w:id="1065955332">
              <w:marLeft w:val="0"/>
              <w:marRight w:val="0"/>
              <w:marTop w:val="0"/>
              <w:marBottom w:val="0"/>
              <w:divBdr>
                <w:top w:val="none" w:sz="0" w:space="0" w:color="auto"/>
                <w:left w:val="none" w:sz="0" w:space="0" w:color="auto"/>
                <w:bottom w:val="none" w:sz="0" w:space="0" w:color="auto"/>
                <w:right w:val="none" w:sz="0" w:space="0" w:color="auto"/>
              </w:divBdr>
              <w:divsChild>
                <w:div w:id="77293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462912">
      <w:bodyDiv w:val="1"/>
      <w:marLeft w:val="0"/>
      <w:marRight w:val="0"/>
      <w:marTop w:val="0"/>
      <w:marBottom w:val="0"/>
      <w:divBdr>
        <w:top w:val="none" w:sz="0" w:space="0" w:color="auto"/>
        <w:left w:val="none" w:sz="0" w:space="0" w:color="auto"/>
        <w:bottom w:val="none" w:sz="0" w:space="0" w:color="auto"/>
        <w:right w:val="none" w:sz="0" w:space="0" w:color="auto"/>
      </w:divBdr>
      <w:divsChild>
        <w:div w:id="442113791">
          <w:marLeft w:val="0"/>
          <w:marRight w:val="0"/>
          <w:marTop w:val="0"/>
          <w:marBottom w:val="0"/>
          <w:divBdr>
            <w:top w:val="none" w:sz="0" w:space="0" w:color="auto"/>
            <w:left w:val="none" w:sz="0" w:space="0" w:color="auto"/>
            <w:bottom w:val="none" w:sz="0" w:space="0" w:color="auto"/>
            <w:right w:val="none" w:sz="0" w:space="0" w:color="auto"/>
          </w:divBdr>
          <w:divsChild>
            <w:div w:id="1415737362">
              <w:marLeft w:val="0"/>
              <w:marRight w:val="0"/>
              <w:marTop w:val="0"/>
              <w:marBottom w:val="0"/>
              <w:divBdr>
                <w:top w:val="none" w:sz="0" w:space="0" w:color="auto"/>
                <w:left w:val="none" w:sz="0" w:space="0" w:color="auto"/>
                <w:bottom w:val="none" w:sz="0" w:space="0" w:color="auto"/>
                <w:right w:val="none" w:sz="0" w:space="0" w:color="auto"/>
              </w:divBdr>
              <w:divsChild>
                <w:div w:id="209474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8664">
      <w:bodyDiv w:val="1"/>
      <w:marLeft w:val="0"/>
      <w:marRight w:val="0"/>
      <w:marTop w:val="0"/>
      <w:marBottom w:val="0"/>
      <w:divBdr>
        <w:top w:val="none" w:sz="0" w:space="0" w:color="auto"/>
        <w:left w:val="none" w:sz="0" w:space="0" w:color="auto"/>
        <w:bottom w:val="none" w:sz="0" w:space="0" w:color="auto"/>
        <w:right w:val="none" w:sz="0" w:space="0" w:color="auto"/>
      </w:divBdr>
      <w:divsChild>
        <w:div w:id="663438929">
          <w:marLeft w:val="0"/>
          <w:marRight w:val="0"/>
          <w:marTop w:val="0"/>
          <w:marBottom w:val="0"/>
          <w:divBdr>
            <w:top w:val="none" w:sz="0" w:space="0" w:color="auto"/>
            <w:left w:val="none" w:sz="0" w:space="0" w:color="auto"/>
            <w:bottom w:val="none" w:sz="0" w:space="0" w:color="auto"/>
            <w:right w:val="none" w:sz="0" w:space="0" w:color="auto"/>
          </w:divBdr>
          <w:divsChild>
            <w:div w:id="372002973">
              <w:marLeft w:val="0"/>
              <w:marRight w:val="0"/>
              <w:marTop w:val="0"/>
              <w:marBottom w:val="0"/>
              <w:divBdr>
                <w:top w:val="none" w:sz="0" w:space="0" w:color="auto"/>
                <w:left w:val="none" w:sz="0" w:space="0" w:color="auto"/>
                <w:bottom w:val="none" w:sz="0" w:space="0" w:color="auto"/>
                <w:right w:val="none" w:sz="0" w:space="0" w:color="auto"/>
              </w:divBdr>
              <w:divsChild>
                <w:div w:id="2133357683">
                  <w:marLeft w:val="0"/>
                  <w:marRight w:val="0"/>
                  <w:marTop w:val="0"/>
                  <w:marBottom w:val="0"/>
                  <w:divBdr>
                    <w:top w:val="none" w:sz="0" w:space="0" w:color="auto"/>
                    <w:left w:val="none" w:sz="0" w:space="0" w:color="auto"/>
                    <w:bottom w:val="none" w:sz="0" w:space="0" w:color="auto"/>
                    <w:right w:val="none" w:sz="0" w:space="0" w:color="auto"/>
                  </w:divBdr>
                  <w:divsChild>
                    <w:div w:id="3666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702479">
      <w:bodyDiv w:val="1"/>
      <w:marLeft w:val="0"/>
      <w:marRight w:val="0"/>
      <w:marTop w:val="0"/>
      <w:marBottom w:val="0"/>
      <w:divBdr>
        <w:top w:val="none" w:sz="0" w:space="0" w:color="auto"/>
        <w:left w:val="none" w:sz="0" w:space="0" w:color="auto"/>
        <w:bottom w:val="none" w:sz="0" w:space="0" w:color="auto"/>
        <w:right w:val="none" w:sz="0" w:space="0" w:color="auto"/>
      </w:divBdr>
      <w:divsChild>
        <w:div w:id="283275049">
          <w:marLeft w:val="0"/>
          <w:marRight w:val="0"/>
          <w:marTop w:val="0"/>
          <w:marBottom w:val="0"/>
          <w:divBdr>
            <w:top w:val="none" w:sz="0" w:space="0" w:color="auto"/>
            <w:left w:val="none" w:sz="0" w:space="0" w:color="auto"/>
            <w:bottom w:val="none" w:sz="0" w:space="0" w:color="auto"/>
            <w:right w:val="none" w:sz="0" w:space="0" w:color="auto"/>
          </w:divBdr>
          <w:divsChild>
            <w:div w:id="1437479543">
              <w:marLeft w:val="0"/>
              <w:marRight w:val="0"/>
              <w:marTop w:val="0"/>
              <w:marBottom w:val="0"/>
              <w:divBdr>
                <w:top w:val="none" w:sz="0" w:space="0" w:color="auto"/>
                <w:left w:val="none" w:sz="0" w:space="0" w:color="auto"/>
                <w:bottom w:val="none" w:sz="0" w:space="0" w:color="auto"/>
                <w:right w:val="none" w:sz="0" w:space="0" w:color="auto"/>
              </w:divBdr>
              <w:divsChild>
                <w:div w:id="205110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270922">
      <w:bodyDiv w:val="1"/>
      <w:marLeft w:val="0"/>
      <w:marRight w:val="0"/>
      <w:marTop w:val="0"/>
      <w:marBottom w:val="0"/>
      <w:divBdr>
        <w:top w:val="none" w:sz="0" w:space="0" w:color="auto"/>
        <w:left w:val="none" w:sz="0" w:space="0" w:color="auto"/>
        <w:bottom w:val="none" w:sz="0" w:space="0" w:color="auto"/>
        <w:right w:val="none" w:sz="0" w:space="0" w:color="auto"/>
      </w:divBdr>
      <w:divsChild>
        <w:div w:id="1527257634">
          <w:marLeft w:val="0"/>
          <w:marRight w:val="0"/>
          <w:marTop w:val="0"/>
          <w:marBottom w:val="0"/>
          <w:divBdr>
            <w:top w:val="none" w:sz="0" w:space="0" w:color="auto"/>
            <w:left w:val="none" w:sz="0" w:space="0" w:color="auto"/>
            <w:bottom w:val="none" w:sz="0" w:space="0" w:color="auto"/>
            <w:right w:val="none" w:sz="0" w:space="0" w:color="auto"/>
          </w:divBdr>
          <w:divsChild>
            <w:div w:id="1791439274">
              <w:marLeft w:val="0"/>
              <w:marRight w:val="0"/>
              <w:marTop w:val="0"/>
              <w:marBottom w:val="0"/>
              <w:divBdr>
                <w:top w:val="none" w:sz="0" w:space="0" w:color="auto"/>
                <w:left w:val="none" w:sz="0" w:space="0" w:color="auto"/>
                <w:bottom w:val="none" w:sz="0" w:space="0" w:color="auto"/>
                <w:right w:val="none" w:sz="0" w:space="0" w:color="auto"/>
              </w:divBdr>
              <w:divsChild>
                <w:div w:id="37600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459853">
      <w:bodyDiv w:val="1"/>
      <w:marLeft w:val="0"/>
      <w:marRight w:val="0"/>
      <w:marTop w:val="0"/>
      <w:marBottom w:val="0"/>
      <w:divBdr>
        <w:top w:val="none" w:sz="0" w:space="0" w:color="auto"/>
        <w:left w:val="none" w:sz="0" w:space="0" w:color="auto"/>
        <w:bottom w:val="none" w:sz="0" w:space="0" w:color="auto"/>
        <w:right w:val="none" w:sz="0" w:space="0" w:color="auto"/>
      </w:divBdr>
      <w:divsChild>
        <w:div w:id="1072242391">
          <w:marLeft w:val="0"/>
          <w:marRight w:val="0"/>
          <w:marTop w:val="0"/>
          <w:marBottom w:val="0"/>
          <w:divBdr>
            <w:top w:val="none" w:sz="0" w:space="0" w:color="auto"/>
            <w:left w:val="none" w:sz="0" w:space="0" w:color="auto"/>
            <w:bottom w:val="none" w:sz="0" w:space="0" w:color="auto"/>
            <w:right w:val="none" w:sz="0" w:space="0" w:color="auto"/>
          </w:divBdr>
          <w:divsChild>
            <w:div w:id="1241477026">
              <w:marLeft w:val="0"/>
              <w:marRight w:val="0"/>
              <w:marTop w:val="0"/>
              <w:marBottom w:val="0"/>
              <w:divBdr>
                <w:top w:val="none" w:sz="0" w:space="0" w:color="auto"/>
                <w:left w:val="none" w:sz="0" w:space="0" w:color="auto"/>
                <w:bottom w:val="none" w:sz="0" w:space="0" w:color="auto"/>
                <w:right w:val="none" w:sz="0" w:space="0" w:color="auto"/>
              </w:divBdr>
              <w:divsChild>
                <w:div w:id="25548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13498">
      <w:bodyDiv w:val="1"/>
      <w:marLeft w:val="0"/>
      <w:marRight w:val="0"/>
      <w:marTop w:val="0"/>
      <w:marBottom w:val="0"/>
      <w:divBdr>
        <w:top w:val="none" w:sz="0" w:space="0" w:color="auto"/>
        <w:left w:val="none" w:sz="0" w:space="0" w:color="auto"/>
        <w:bottom w:val="none" w:sz="0" w:space="0" w:color="auto"/>
        <w:right w:val="none" w:sz="0" w:space="0" w:color="auto"/>
      </w:divBdr>
      <w:divsChild>
        <w:div w:id="1742018616">
          <w:marLeft w:val="0"/>
          <w:marRight w:val="0"/>
          <w:marTop w:val="0"/>
          <w:marBottom w:val="0"/>
          <w:divBdr>
            <w:top w:val="none" w:sz="0" w:space="0" w:color="auto"/>
            <w:left w:val="none" w:sz="0" w:space="0" w:color="auto"/>
            <w:bottom w:val="none" w:sz="0" w:space="0" w:color="auto"/>
            <w:right w:val="none" w:sz="0" w:space="0" w:color="auto"/>
          </w:divBdr>
          <w:divsChild>
            <w:div w:id="571888055">
              <w:marLeft w:val="0"/>
              <w:marRight w:val="0"/>
              <w:marTop w:val="0"/>
              <w:marBottom w:val="0"/>
              <w:divBdr>
                <w:top w:val="none" w:sz="0" w:space="0" w:color="auto"/>
                <w:left w:val="none" w:sz="0" w:space="0" w:color="auto"/>
                <w:bottom w:val="none" w:sz="0" w:space="0" w:color="auto"/>
                <w:right w:val="none" w:sz="0" w:space="0" w:color="auto"/>
              </w:divBdr>
              <w:divsChild>
                <w:div w:id="19769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64977">
      <w:bodyDiv w:val="1"/>
      <w:marLeft w:val="0"/>
      <w:marRight w:val="0"/>
      <w:marTop w:val="0"/>
      <w:marBottom w:val="0"/>
      <w:divBdr>
        <w:top w:val="none" w:sz="0" w:space="0" w:color="auto"/>
        <w:left w:val="none" w:sz="0" w:space="0" w:color="auto"/>
        <w:bottom w:val="none" w:sz="0" w:space="0" w:color="auto"/>
        <w:right w:val="none" w:sz="0" w:space="0" w:color="auto"/>
      </w:divBdr>
    </w:div>
    <w:div w:id="698966863">
      <w:bodyDiv w:val="1"/>
      <w:marLeft w:val="0"/>
      <w:marRight w:val="0"/>
      <w:marTop w:val="0"/>
      <w:marBottom w:val="0"/>
      <w:divBdr>
        <w:top w:val="none" w:sz="0" w:space="0" w:color="auto"/>
        <w:left w:val="none" w:sz="0" w:space="0" w:color="auto"/>
        <w:bottom w:val="none" w:sz="0" w:space="0" w:color="auto"/>
        <w:right w:val="none" w:sz="0" w:space="0" w:color="auto"/>
      </w:divBdr>
      <w:divsChild>
        <w:div w:id="2033335038">
          <w:marLeft w:val="0"/>
          <w:marRight w:val="0"/>
          <w:marTop w:val="0"/>
          <w:marBottom w:val="0"/>
          <w:divBdr>
            <w:top w:val="none" w:sz="0" w:space="0" w:color="auto"/>
            <w:left w:val="none" w:sz="0" w:space="0" w:color="auto"/>
            <w:bottom w:val="none" w:sz="0" w:space="0" w:color="auto"/>
            <w:right w:val="none" w:sz="0" w:space="0" w:color="auto"/>
          </w:divBdr>
          <w:divsChild>
            <w:div w:id="879829574">
              <w:marLeft w:val="0"/>
              <w:marRight w:val="0"/>
              <w:marTop w:val="0"/>
              <w:marBottom w:val="0"/>
              <w:divBdr>
                <w:top w:val="none" w:sz="0" w:space="0" w:color="auto"/>
                <w:left w:val="none" w:sz="0" w:space="0" w:color="auto"/>
                <w:bottom w:val="none" w:sz="0" w:space="0" w:color="auto"/>
                <w:right w:val="none" w:sz="0" w:space="0" w:color="auto"/>
              </w:divBdr>
              <w:divsChild>
                <w:div w:id="3213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7184">
      <w:bodyDiv w:val="1"/>
      <w:marLeft w:val="0"/>
      <w:marRight w:val="0"/>
      <w:marTop w:val="0"/>
      <w:marBottom w:val="0"/>
      <w:divBdr>
        <w:top w:val="none" w:sz="0" w:space="0" w:color="auto"/>
        <w:left w:val="none" w:sz="0" w:space="0" w:color="auto"/>
        <w:bottom w:val="none" w:sz="0" w:space="0" w:color="auto"/>
        <w:right w:val="none" w:sz="0" w:space="0" w:color="auto"/>
      </w:divBdr>
      <w:divsChild>
        <w:div w:id="1747874995">
          <w:marLeft w:val="0"/>
          <w:marRight w:val="0"/>
          <w:marTop w:val="0"/>
          <w:marBottom w:val="0"/>
          <w:divBdr>
            <w:top w:val="none" w:sz="0" w:space="0" w:color="auto"/>
            <w:left w:val="none" w:sz="0" w:space="0" w:color="auto"/>
            <w:bottom w:val="none" w:sz="0" w:space="0" w:color="auto"/>
            <w:right w:val="none" w:sz="0" w:space="0" w:color="auto"/>
          </w:divBdr>
          <w:divsChild>
            <w:div w:id="827594199">
              <w:marLeft w:val="0"/>
              <w:marRight w:val="0"/>
              <w:marTop w:val="0"/>
              <w:marBottom w:val="0"/>
              <w:divBdr>
                <w:top w:val="none" w:sz="0" w:space="0" w:color="auto"/>
                <w:left w:val="none" w:sz="0" w:space="0" w:color="auto"/>
                <w:bottom w:val="none" w:sz="0" w:space="0" w:color="auto"/>
                <w:right w:val="none" w:sz="0" w:space="0" w:color="auto"/>
              </w:divBdr>
              <w:divsChild>
                <w:div w:id="198727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453016">
      <w:bodyDiv w:val="1"/>
      <w:marLeft w:val="0"/>
      <w:marRight w:val="0"/>
      <w:marTop w:val="0"/>
      <w:marBottom w:val="0"/>
      <w:divBdr>
        <w:top w:val="none" w:sz="0" w:space="0" w:color="auto"/>
        <w:left w:val="none" w:sz="0" w:space="0" w:color="auto"/>
        <w:bottom w:val="none" w:sz="0" w:space="0" w:color="auto"/>
        <w:right w:val="none" w:sz="0" w:space="0" w:color="auto"/>
      </w:divBdr>
      <w:divsChild>
        <w:div w:id="1280642834">
          <w:marLeft w:val="0"/>
          <w:marRight w:val="0"/>
          <w:marTop w:val="0"/>
          <w:marBottom w:val="0"/>
          <w:divBdr>
            <w:top w:val="none" w:sz="0" w:space="0" w:color="auto"/>
            <w:left w:val="none" w:sz="0" w:space="0" w:color="auto"/>
            <w:bottom w:val="none" w:sz="0" w:space="0" w:color="auto"/>
            <w:right w:val="none" w:sz="0" w:space="0" w:color="auto"/>
          </w:divBdr>
          <w:divsChild>
            <w:div w:id="1296793294">
              <w:marLeft w:val="0"/>
              <w:marRight w:val="0"/>
              <w:marTop w:val="0"/>
              <w:marBottom w:val="0"/>
              <w:divBdr>
                <w:top w:val="none" w:sz="0" w:space="0" w:color="auto"/>
                <w:left w:val="none" w:sz="0" w:space="0" w:color="auto"/>
                <w:bottom w:val="none" w:sz="0" w:space="0" w:color="auto"/>
                <w:right w:val="none" w:sz="0" w:space="0" w:color="auto"/>
              </w:divBdr>
              <w:divsChild>
                <w:div w:id="65958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9870">
      <w:bodyDiv w:val="1"/>
      <w:marLeft w:val="0"/>
      <w:marRight w:val="0"/>
      <w:marTop w:val="0"/>
      <w:marBottom w:val="0"/>
      <w:divBdr>
        <w:top w:val="none" w:sz="0" w:space="0" w:color="auto"/>
        <w:left w:val="none" w:sz="0" w:space="0" w:color="auto"/>
        <w:bottom w:val="none" w:sz="0" w:space="0" w:color="auto"/>
        <w:right w:val="none" w:sz="0" w:space="0" w:color="auto"/>
      </w:divBdr>
    </w:div>
    <w:div w:id="796994856">
      <w:bodyDiv w:val="1"/>
      <w:marLeft w:val="0"/>
      <w:marRight w:val="0"/>
      <w:marTop w:val="0"/>
      <w:marBottom w:val="0"/>
      <w:divBdr>
        <w:top w:val="none" w:sz="0" w:space="0" w:color="auto"/>
        <w:left w:val="none" w:sz="0" w:space="0" w:color="auto"/>
        <w:bottom w:val="none" w:sz="0" w:space="0" w:color="auto"/>
        <w:right w:val="none" w:sz="0" w:space="0" w:color="auto"/>
      </w:divBdr>
    </w:div>
    <w:div w:id="822821034">
      <w:bodyDiv w:val="1"/>
      <w:marLeft w:val="0"/>
      <w:marRight w:val="0"/>
      <w:marTop w:val="0"/>
      <w:marBottom w:val="0"/>
      <w:divBdr>
        <w:top w:val="none" w:sz="0" w:space="0" w:color="auto"/>
        <w:left w:val="none" w:sz="0" w:space="0" w:color="auto"/>
        <w:bottom w:val="none" w:sz="0" w:space="0" w:color="auto"/>
        <w:right w:val="none" w:sz="0" w:space="0" w:color="auto"/>
      </w:divBdr>
      <w:divsChild>
        <w:div w:id="509878082">
          <w:marLeft w:val="0"/>
          <w:marRight w:val="0"/>
          <w:marTop w:val="0"/>
          <w:marBottom w:val="0"/>
          <w:divBdr>
            <w:top w:val="none" w:sz="0" w:space="0" w:color="auto"/>
            <w:left w:val="none" w:sz="0" w:space="0" w:color="auto"/>
            <w:bottom w:val="none" w:sz="0" w:space="0" w:color="auto"/>
            <w:right w:val="none" w:sz="0" w:space="0" w:color="auto"/>
          </w:divBdr>
          <w:divsChild>
            <w:div w:id="1893039394">
              <w:marLeft w:val="0"/>
              <w:marRight w:val="0"/>
              <w:marTop w:val="0"/>
              <w:marBottom w:val="0"/>
              <w:divBdr>
                <w:top w:val="none" w:sz="0" w:space="0" w:color="auto"/>
                <w:left w:val="none" w:sz="0" w:space="0" w:color="auto"/>
                <w:bottom w:val="none" w:sz="0" w:space="0" w:color="auto"/>
                <w:right w:val="none" w:sz="0" w:space="0" w:color="auto"/>
              </w:divBdr>
              <w:divsChild>
                <w:div w:id="111632253">
                  <w:marLeft w:val="0"/>
                  <w:marRight w:val="0"/>
                  <w:marTop w:val="0"/>
                  <w:marBottom w:val="0"/>
                  <w:divBdr>
                    <w:top w:val="none" w:sz="0" w:space="0" w:color="auto"/>
                    <w:left w:val="none" w:sz="0" w:space="0" w:color="auto"/>
                    <w:bottom w:val="none" w:sz="0" w:space="0" w:color="auto"/>
                    <w:right w:val="none" w:sz="0" w:space="0" w:color="auto"/>
                  </w:divBdr>
                  <w:divsChild>
                    <w:div w:id="210117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304881">
      <w:bodyDiv w:val="1"/>
      <w:marLeft w:val="0"/>
      <w:marRight w:val="0"/>
      <w:marTop w:val="0"/>
      <w:marBottom w:val="0"/>
      <w:divBdr>
        <w:top w:val="none" w:sz="0" w:space="0" w:color="auto"/>
        <w:left w:val="none" w:sz="0" w:space="0" w:color="auto"/>
        <w:bottom w:val="none" w:sz="0" w:space="0" w:color="auto"/>
        <w:right w:val="none" w:sz="0" w:space="0" w:color="auto"/>
      </w:divBdr>
      <w:divsChild>
        <w:div w:id="719017100">
          <w:marLeft w:val="0"/>
          <w:marRight w:val="0"/>
          <w:marTop w:val="0"/>
          <w:marBottom w:val="0"/>
          <w:divBdr>
            <w:top w:val="none" w:sz="0" w:space="0" w:color="auto"/>
            <w:left w:val="none" w:sz="0" w:space="0" w:color="auto"/>
            <w:bottom w:val="none" w:sz="0" w:space="0" w:color="auto"/>
            <w:right w:val="none" w:sz="0" w:space="0" w:color="auto"/>
          </w:divBdr>
          <w:divsChild>
            <w:div w:id="182129653">
              <w:marLeft w:val="0"/>
              <w:marRight w:val="0"/>
              <w:marTop w:val="0"/>
              <w:marBottom w:val="0"/>
              <w:divBdr>
                <w:top w:val="none" w:sz="0" w:space="0" w:color="auto"/>
                <w:left w:val="none" w:sz="0" w:space="0" w:color="auto"/>
                <w:bottom w:val="none" w:sz="0" w:space="0" w:color="auto"/>
                <w:right w:val="none" w:sz="0" w:space="0" w:color="auto"/>
              </w:divBdr>
              <w:divsChild>
                <w:div w:id="14083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359286">
      <w:bodyDiv w:val="1"/>
      <w:marLeft w:val="0"/>
      <w:marRight w:val="0"/>
      <w:marTop w:val="0"/>
      <w:marBottom w:val="0"/>
      <w:divBdr>
        <w:top w:val="none" w:sz="0" w:space="0" w:color="auto"/>
        <w:left w:val="none" w:sz="0" w:space="0" w:color="auto"/>
        <w:bottom w:val="none" w:sz="0" w:space="0" w:color="auto"/>
        <w:right w:val="none" w:sz="0" w:space="0" w:color="auto"/>
      </w:divBdr>
      <w:divsChild>
        <w:div w:id="1770853305">
          <w:marLeft w:val="0"/>
          <w:marRight w:val="0"/>
          <w:marTop w:val="0"/>
          <w:marBottom w:val="0"/>
          <w:divBdr>
            <w:top w:val="none" w:sz="0" w:space="0" w:color="auto"/>
            <w:left w:val="none" w:sz="0" w:space="0" w:color="auto"/>
            <w:bottom w:val="none" w:sz="0" w:space="0" w:color="auto"/>
            <w:right w:val="none" w:sz="0" w:space="0" w:color="auto"/>
          </w:divBdr>
          <w:divsChild>
            <w:div w:id="304742523">
              <w:marLeft w:val="0"/>
              <w:marRight w:val="0"/>
              <w:marTop w:val="0"/>
              <w:marBottom w:val="0"/>
              <w:divBdr>
                <w:top w:val="none" w:sz="0" w:space="0" w:color="auto"/>
                <w:left w:val="none" w:sz="0" w:space="0" w:color="auto"/>
                <w:bottom w:val="none" w:sz="0" w:space="0" w:color="auto"/>
                <w:right w:val="none" w:sz="0" w:space="0" w:color="auto"/>
              </w:divBdr>
              <w:divsChild>
                <w:div w:id="9080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87489">
      <w:bodyDiv w:val="1"/>
      <w:marLeft w:val="0"/>
      <w:marRight w:val="0"/>
      <w:marTop w:val="0"/>
      <w:marBottom w:val="0"/>
      <w:divBdr>
        <w:top w:val="none" w:sz="0" w:space="0" w:color="auto"/>
        <w:left w:val="none" w:sz="0" w:space="0" w:color="auto"/>
        <w:bottom w:val="none" w:sz="0" w:space="0" w:color="auto"/>
        <w:right w:val="none" w:sz="0" w:space="0" w:color="auto"/>
      </w:divBdr>
      <w:divsChild>
        <w:div w:id="1734624679">
          <w:marLeft w:val="0"/>
          <w:marRight w:val="0"/>
          <w:marTop w:val="0"/>
          <w:marBottom w:val="0"/>
          <w:divBdr>
            <w:top w:val="none" w:sz="0" w:space="0" w:color="auto"/>
            <w:left w:val="none" w:sz="0" w:space="0" w:color="auto"/>
            <w:bottom w:val="none" w:sz="0" w:space="0" w:color="auto"/>
            <w:right w:val="none" w:sz="0" w:space="0" w:color="auto"/>
          </w:divBdr>
          <w:divsChild>
            <w:div w:id="1672834188">
              <w:marLeft w:val="0"/>
              <w:marRight w:val="0"/>
              <w:marTop w:val="0"/>
              <w:marBottom w:val="0"/>
              <w:divBdr>
                <w:top w:val="none" w:sz="0" w:space="0" w:color="auto"/>
                <w:left w:val="none" w:sz="0" w:space="0" w:color="auto"/>
                <w:bottom w:val="none" w:sz="0" w:space="0" w:color="auto"/>
                <w:right w:val="none" w:sz="0" w:space="0" w:color="auto"/>
              </w:divBdr>
              <w:divsChild>
                <w:div w:id="973407795">
                  <w:marLeft w:val="0"/>
                  <w:marRight w:val="0"/>
                  <w:marTop w:val="0"/>
                  <w:marBottom w:val="0"/>
                  <w:divBdr>
                    <w:top w:val="none" w:sz="0" w:space="0" w:color="auto"/>
                    <w:left w:val="none" w:sz="0" w:space="0" w:color="auto"/>
                    <w:bottom w:val="none" w:sz="0" w:space="0" w:color="auto"/>
                    <w:right w:val="none" w:sz="0" w:space="0" w:color="auto"/>
                  </w:divBdr>
                  <w:divsChild>
                    <w:div w:id="10335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861782">
      <w:bodyDiv w:val="1"/>
      <w:marLeft w:val="0"/>
      <w:marRight w:val="0"/>
      <w:marTop w:val="0"/>
      <w:marBottom w:val="0"/>
      <w:divBdr>
        <w:top w:val="none" w:sz="0" w:space="0" w:color="auto"/>
        <w:left w:val="none" w:sz="0" w:space="0" w:color="auto"/>
        <w:bottom w:val="none" w:sz="0" w:space="0" w:color="auto"/>
        <w:right w:val="none" w:sz="0" w:space="0" w:color="auto"/>
      </w:divBdr>
    </w:div>
    <w:div w:id="922421932">
      <w:bodyDiv w:val="1"/>
      <w:marLeft w:val="0"/>
      <w:marRight w:val="0"/>
      <w:marTop w:val="0"/>
      <w:marBottom w:val="0"/>
      <w:divBdr>
        <w:top w:val="none" w:sz="0" w:space="0" w:color="auto"/>
        <w:left w:val="none" w:sz="0" w:space="0" w:color="auto"/>
        <w:bottom w:val="none" w:sz="0" w:space="0" w:color="auto"/>
        <w:right w:val="none" w:sz="0" w:space="0" w:color="auto"/>
      </w:divBdr>
      <w:divsChild>
        <w:div w:id="1799759499">
          <w:marLeft w:val="0"/>
          <w:marRight w:val="0"/>
          <w:marTop w:val="0"/>
          <w:marBottom w:val="0"/>
          <w:divBdr>
            <w:top w:val="none" w:sz="0" w:space="0" w:color="auto"/>
            <w:left w:val="none" w:sz="0" w:space="0" w:color="auto"/>
            <w:bottom w:val="none" w:sz="0" w:space="0" w:color="auto"/>
            <w:right w:val="none" w:sz="0" w:space="0" w:color="auto"/>
          </w:divBdr>
          <w:divsChild>
            <w:div w:id="185025186">
              <w:marLeft w:val="0"/>
              <w:marRight w:val="0"/>
              <w:marTop w:val="0"/>
              <w:marBottom w:val="0"/>
              <w:divBdr>
                <w:top w:val="none" w:sz="0" w:space="0" w:color="auto"/>
                <w:left w:val="none" w:sz="0" w:space="0" w:color="auto"/>
                <w:bottom w:val="none" w:sz="0" w:space="0" w:color="auto"/>
                <w:right w:val="none" w:sz="0" w:space="0" w:color="auto"/>
              </w:divBdr>
              <w:divsChild>
                <w:div w:id="1016812630">
                  <w:marLeft w:val="0"/>
                  <w:marRight w:val="0"/>
                  <w:marTop w:val="0"/>
                  <w:marBottom w:val="0"/>
                  <w:divBdr>
                    <w:top w:val="none" w:sz="0" w:space="0" w:color="auto"/>
                    <w:left w:val="none" w:sz="0" w:space="0" w:color="auto"/>
                    <w:bottom w:val="none" w:sz="0" w:space="0" w:color="auto"/>
                    <w:right w:val="none" w:sz="0" w:space="0" w:color="auto"/>
                  </w:divBdr>
                  <w:divsChild>
                    <w:div w:id="17713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589310">
      <w:bodyDiv w:val="1"/>
      <w:marLeft w:val="0"/>
      <w:marRight w:val="0"/>
      <w:marTop w:val="0"/>
      <w:marBottom w:val="0"/>
      <w:divBdr>
        <w:top w:val="none" w:sz="0" w:space="0" w:color="auto"/>
        <w:left w:val="none" w:sz="0" w:space="0" w:color="auto"/>
        <w:bottom w:val="none" w:sz="0" w:space="0" w:color="auto"/>
        <w:right w:val="none" w:sz="0" w:space="0" w:color="auto"/>
      </w:divBdr>
    </w:div>
    <w:div w:id="960068454">
      <w:bodyDiv w:val="1"/>
      <w:marLeft w:val="0"/>
      <w:marRight w:val="0"/>
      <w:marTop w:val="0"/>
      <w:marBottom w:val="0"/>
      <w:divBdr>
        <w:top w:val="none" w:sz="0" w:space="0" w:color="auto"/>
        <w:left w:val="none" w:sz="0" w:space="0" w:color="auto"/>
        <w:bottom w:val="none" w:sz="0" w:space="0" w:color="auto"/>
        <w:right w:val="none" w:sz="0" w:space="0" w:color="auto"/>
      </w:divBdr>
      <w:divsChild>
        <w:div w:id="1355886256">
          <w:marLeft w:val="0"/>
          <w:marRight w:val="0"/>
          <w:marTop w:val="0"/>
          <w:marBottom w:val="0"/>
          <w:divBdr>
            <w:top w:val="none" w:sz="0" w:space="0" w:color="auto"/>
            <w:left w:val="none" w:sz="0" w:space="0" w:color="auto"/>
            <w:bottom w:val="none" w:sz="0" w:space="0" w:color="auto"/>
            <w:right w:val="none" w:sz="0" w:space="0" w:color="auto"/>
          </w:divBdr>
          <w:divsChild>
            <w:div w:id="1890338162">
              <w:marLeft w:val="0"/>
              <w:marRight w:val="0"/>
              <w:marTop w:val="0"/>
              <w:marBottom w:val="0"/>
              <w:divBdr>
                <w:top w:val="none" w:sz="0" w:space="0" w:color="auto"/>
                <w:left w:val="none" w:sz="0" w:space="0" w:color="auto"/>
                <w:bottom w:val="none" w:sz="0" w:space="0" w:color="auto"/>
                <w:right w:val="none" w:sz="0" w:space="0" w:color="auto"/>
              </w:divBdr>
              <w:divsChild>
                <w:div w:id="200338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490153">
      <w:bodyDiv w:val="1"/>
      <w:marLeft w:val="0"/>
      <w:marRight w:val="0"/>
      <w:marTop w:val="0"/>
      <w:marBottom w:val="0"/>
      <w:divBdr>
        <w:top w:val="none" w:sz="0" w:space="0" w:color="auto"/>
        <w:left w:val="none" w:sz="0" w:space="0" w:color="auto"/>
        <w:bottom w:val="none" w:sz="0" w:space="0" w:color="auto"/>
        <w:right w:val="none" w:sz="0" w:space="0" w:color="auto"/>
      </w:divBdr>
      <w:divsChild>
        <w:div w:id="494690699">
          <w:marLeft w:val="0"/>
          <w:marRight w:val="0"/>
          <w:marTop w:val="0"/>
          <w:marBottom w:val="0"/>
          <w:divBdr>
            <w:top w:val="none" w:sz="0" w:space="0" w:color="auto"/>
            <w:left w:val="none" w:sz="0" w:space="0" w:color="auto"/>
            <w:bottom w:val="none" w:sz="0" w:space="0" w:color="auto"/>
            <w:right w:val="none" w:sz="0" w:space="0" w:color="auto"/>
          </w:divBdr>
          <w:divsChild>
            <w:div w:id="1805585356">
              <w:marLeft w:val="0"/>
              <w:marRight w:val="0"/>
              <w:marTop w:val="0"/>
              <w:marBottom w:val="0"/>
              <w:divBdr>
                <w:top w:val="none" w:sz="0" w:space="0" w:color="auto"/>
                <w:left w:val="none" w:sz="0" w:space="0" w:color="auto"/>
                <w:bottom w:val="none" w:sz="0" w:space="0" w:color="auto"/>
                <w:right w:val="none" w:sz="0" w:space="0" w:color="auto"/>
              </w:divBdr>
              <w:divsChild>
                <w:div w:id="9126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586556">
      <w:bodyDiv w:val="1"/>
      <w:marLeft w:val="0"/>
      <w:marRight w:val="0"/>
      <w:marTop w:val="0"/>
      <w:marBottom w:val="0"/>
      <w:divBdr>
        <w:top w:val="none" w:sz="0" w:space="0" w:color="auto"/>
        <w:left w:val="none" w:sz="0" w:space="0" w:color="auto"/>
        <w:bottom w:val="none" w:sz="0" w:space="0" w:color="auto"/>
        <w:right w:val="none" w:sz="0" w:space="0" w:color="auto"/>
      </w:divBdr>
      <w:divsChild>
        <w:div w:id="1916932819">
          <w:marLeft w:val="0"/>
          <w:marRight w:val="0"/>
          <w:marTop w:val="0"/>
          <w:marBottom w:val="0"/>
          <w:divBdr>
            <w:top w:val="none" w:sz="0" w:space="0" w:color="auto"/>
            <w:left w:val="none" w:sz="0" w:space="0" w:color="auto"/>
            <w:bottom w:val="none" w:sz="0" w:space="0" w:color="auto"/>
            <w:right w:val="none" w:sz="0" w:space="0" w:color="auto"/>
          </w:divBdr>
          <w:divsChild>
            <w:div w:id="1555893872">
              <w:marLeft w:val="0"/>
              <w:marRight w:val="0"/>
              <w:marTop w:val="0"/>
              <w:marBottom w:val="0"/>
              <w:divBdr>
                <w:top w:val="none" w:sz="0" w:space="0" w:color="auto"/>
                <w:left w:val="none" w:sz="0" w:space="0" w:color="auto"/>
                <w:bottom w:val="none" w:sz="0" w:space="0" w:color="auto"/>
                <w:right w:val="none" w:sz="0" w:space="0" w:color="auto"/>
              </w:divBdr>
              <w:divsChild>
                <w:div w:id="90722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71613">
      <w:bodyDiv w:val="1"/>
      <w:marLeft w:val="0"/>
      <w:marRight w:val="0"/>
      <w:marTop w:val="0"/>
      <w:marBottom w:val="0"/>
      <w:divBdr>
        <w:top w:val="none" w:sz="0" w:space="0" w:color="auto"/>
        <w:left w:val="none" w:sz="0" w:space="0" w:color="auto"/>
        <w:bottom w:val="none" w:sz="0" w:space="0" w:color="auto"/>
        <w:right w:val="none" w:sz="0" w:space="0" w:color="auto"/>
      </w:divBdr>
      <w:divsChild>
        <w:div w:id="484391795">
          <w:marLeft w:val="0"/>
          <w:marRight w:val="0"/>
          <w:marTop w:val="0"/>
          <w:marBottom w:val="0"/>
          <w:divBdr>
            <w:top w:val="none" w:sz="0" w:space="0" w:color="auto"/>
            <w:left w:val="none" w:sz="0" w:space="0" w:color="auto"/>
            <w:bottom w:val="none" w:sz="0" w:space="0" w:color="auto"/>
            <w:right w:val="none" w:sz="0" w:space="0" w:color="auto"/>
          </w:divBdr>
          <w:divsChild>
            <w:div w:id="105538531">
              <w:marLeft w:val="0"/>
              <w:marRight w:val="0"/>
              <w:marTop w:val="0"/>
              <w:marBottom w:val="0"/>
              <w:divBdr>
                <w:top w:val="none" w:sz="0" w:space="0" w:color="auto"/>
                <w:left w:val="none" w:sz="0" w:space="0" w:color="auto"/>
                <w:bottom w:val="none" w:sz="0" w:space="0" w:color="auto"/>
                <w:right w:val="none" w:sz="0" w:space="0" w:color="auto"/>
              </w:divBdr>
              <w:divsChild>
                <w:div w:id="1828546070">
                  <w:marLeft w:val="0"/>
                  <w:marRight w:val="0"/>
                  <w:marTop w:val="0"/>
                  <w:marBottom w:val="0"/>
                  <w:divBdr>
                    <w:top w:val="none" w:sz="0" w:space="0" w:color="auto"/>
                    <w:left w:val="none" w:sz="0" w:space="0" w:color="auto"/>
                    <w:bottom w:val="none" w:sz="0" w:space="0" w:color="auto"/>
                    <w:right w:val="none" w:sz="0" w:space="0" w:color="auto"/>
                  </w:divBdr>
                  <w:divsChild>
                    <w:div w:id="12230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214345">
      <w:bodyDiv w:val="1"/>
      <w:marLeft w:val="0"/>
      <w:marRight w:val="0"/>
      <w:marTop w:val="0"/>
      <w:marBottom w:val="0"/>
      <w:divBdr>
        <w:top w:val="none" w:sz="0" w:space="0" w:color="auto"/>
        <w:left w:val="none" w:sz="0" w:space="0" w:color="auto"/>
        <w:bottom w:val="none" w:sz="0" w:space="0" w:color="auto"/>
        <w:right w:val="none" w:sz="0" w:space="0" w:color="auto"/>
      </w:divBdr>
      <w:divsChild>
        <w:div w:id="1561090099">
          <w:marLeft w:val="0"/>
          <w:marRight w:val="0"/>
          <w:marTop w:val="0"/>
          <w:marBottom w:val="0"/>
          <w:divBdr>
            <w:top w:val="none" w:sz="0" w:space="0" w:color="auto"/>
            <w:left w:val="none" w:sz="0" w:space="0" w:color="auto"/>
            <w:bottom w:val="none" w:sz="0" w:space="0" w:color="auto"/>
            <w:right w:val="none" w:sz="0" w:space="0" w:color="auto"/>
          </w:divBdr>
          <w:divsChild>
            <w:div w:id="1710717246">
              <w:marLeft w:val="0"/>
              <w:marRight w:val="0"/>
              <w:marTop w:val="0"/>
              <w:marBottom w:val="0"/>
              <w:divBdr>
                <w:top w:val="none" w:sz="0" w:space="0" w:color="auto"/>
                <w:left w:val="none" w:sz="0" w:space="0" w:color="auto"/>
                <w:bottom w:val="none" w:sz="0" w:space="0" w:color="auto"/>
                <w:right w:val="none" w:sz="0" w:space="0" w:color="auto"/>
              </w:divBdr>
              <w:divsChild>
                <w:div w:id="97996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903341">
      <w:bodyDiv w:val="1"/>
      <w:marLeft w:val="0"/>
      <w:marRight w:val="0"/>
      <w:marTop w:val="0"/>
      <w:marBottom w:val="0"/>
      <w:divBdr>
        <w:top w:val="none" w:sz="0" w:space="0" w:color="auto"/>
        <w:left w:val="none" w:sz="0" w:space="0" w:color="auto"/>
        <w:bottom w:val="none" w:sz="0" w:space="0" w:color="auto"/>
        <w:right w:val="none" w:sz="0" w:space="0" w:color="auto"/>
      </w:divBdr>
      <w:divsChild>
        <w:div w:id="2095080470">
          <w:marLeft w:val="0"/>
          <w:marRight w:val="0"/>
          <w:marTop w:val="0"/>
          <w:marBottom w:val="0"/>
          <w:divBdr>
            <w:top w:val="none" w:sz="0" w:space="0" w:color="auto"/>
            <w:left w:val="none" w:sz="0" w:space="0" w:color="auto"/>
            <w:bottom w:val="none" w:sz="0" w:space="0" w:color="auto"/>
            <w:right w:val="none" w:sz="0" w:space="0" w:color="auto"/>
          </w:divBdr>
          <w:divsChild>
            <w:div w:id="1429737933">
              <w:marLeft w:val="0"/>
              <w:marRight w:val="0"/>
              <w:marTop w:val="0"/>
              <w:marBottom w:val="0"/>
              <w:divBdr>
                <w:top w:val="none" w:sz="0" w:space="0" w:color="auto"/>
                <w:left w:val="none" w:sz="0" w:space="0" w:color="auto"/>
                <w:bottom w:val="none" w:sz="0" w:space="0" w:color="auto"/>
                <w:right w:val="none" w:sz="0" w:space="0" w:color="auto"/>
              </w:divBdr>
              <w:divsChild>
                <w:div w:id="979773982">
                  <w:marLeft w:val="0"/>
                  <w:marRight w:val="0"/>
                  <w:marTop w:val="0"/>
                  <w:marBottom w:val="0"/>
                  <w:divBdr>
                    <w:top w:val="none" w:sz="0" w:space="0" w:color="auto"/>
                    <w:left w:val="none" w:sz="0" w:space="0" w:color="auto"/>
                    <w:bottom w:val="none" w:sz="0" w:space="0" w:color="auto"/>
                    <w:right w:val="none" w:sz="0" w:space="0" w:color="auto"/>
                  </w:divBdr>
                  <w:divsChild>
                    <w:div w:id="14117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072041">
      <w:bodyDiv w:val="1"/>
      <w:marLeft w:val="0"/>
      <w:marRight w:val="0"/>
      <w:marTop w:val="0"/>
      <w:marBottom w:val="0"/>
      <w:divBdr>
        <w:top w:val="none" w:sz="0" w:space="0" w:color="auto"/>
        <w:left w:val="none" w:sz="0" w:space="0" w:color="auto"/>
        <w:bottom w:val="none" w:sz="0" w:space="0" w:color="auto"/>
        <w:right w:val="none" w:sz="0" w:space="0" w:color="auto"/>
      </w:divBdr>
      <w:divsChild>
        <w:div w:id="1498421585">
          <w:marLeft w:val="0"/>
          <w:marRight w:val="0"/>
          <w:marTop w:val="0"/>
          <w:marBottom w:val="0"/>
          <w:divBdr>
            <w:top w:val="none" w:sz="0" w:space="0" w:color="auto"/>
            <w:left w:val="none" w:sz="0" w:space="0" w:color="auto"/>
            <w:bottom w:val="none" w:sz="0" w:space="0" w:color="auto"/>
            <w:right w:val="none" w:sz="0" w:space="0" w:color="auto"/>
          </w:divBdr>
          <w:divsChild>
            <w:div w:id="748575409">
              <w:marLeft w:val="0"/>
              <w:marRight w:val="0"/>
              <w:marTop w:val="0"/>
              <w:marBottom w:val="0"/>
              <w:divBdr>
                <w:top w:val="none" w:sz="0" w:space="0" w:color="auto"/>
                <w:left w:val="none" w:sz="0" w:space="0" w:color="auto"/>
                <w:bottom w:val="none" w:sz="0" w:space="0" w:color="auto"/>
                <w:right w:val="none" w:sz="0" w:space="0" w:color="auto"/>
              </w:divBdr>
              <w:divsChild>
                <w:div w:id="2145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79604">
      <w:bodyDiv w:val="1"/>
      <w:marLeft w:val="0"/>
      <w:marRight w:val="0"/>
      <w:marTop w:val="0"/>
      <w:marBottom w:val="0"/>
      <w:divBdr>
        <w:top w:val="none" w:sz="0" w:space="0" w:color="auto"/>
        <w:left w:val="none" w:sz="0" w:space="0" w:color="auto"/>
        <w:bottom w:val="none" w:sz="0" w:space="0" w:color="auto"/>
        <w:right w:val="none" w:sz="0" w:space="0" w:color="auto"/>
      </w:divBdr>
    </w:div>
    <w:div w:id="1101954510">
      <w:bodyDiv w:val="1"/>
      <w:marLeft w:val="0"/>
      <w:marRight w:val="0"/>
      <w:marTop w:val="0"/>
      <w:marBottom w:val="0"/>
      <w:divBdr>
        <w:top w:val="none" w:sz="0" w:space="0" w:color="auto"/>
        <w:left w:val="none" w:sz="0" w:space="0" w:color="auto"/>
        <w:bottom w:val="none" w:sz="0" w:space="0" w:color="auto"/>
        <w:right w:val="none" w:sz="0" w:space="0" w:color="auto"/>
      </w:divBdr>
      <w:divsChild>
        <w:div w:id="1959335819">
          <w:marLeft w:val="0"/>
          <w:marRight w:val="0"/>
          <w:marTop w:val="0"/>
          <w:marBottom w:val="0"/>
          <w:divBdr>
            <w:top w:val="none" w:sz="0" w:space="0" w:color="auto"/>
            <w:left w:val="none" w:sz="0" w:space="0" w:color="auto"/>
            <w:bottom w:val="none" w:sz="0" w:space="0" w:color="auto"/>
            <w:right w:val="none" w:sz="0" w:space="0" w:color="auto"/>
          </w:divBdr>
          <w:divsChild>
            <w:div w:id="1530948248">
              <w:marLeft w:val="0"/>
              <w:marRight w:val="0"/>
              <w:marTop w:val="0"/>
              <w:marBottom w:val="0"/>
              <w:divBdr>
                <w:top w:val="none" w:sz="0" w:space="0" w:color="auto"/>
                <w:left w:val="none" w:sz="0" w:space="0" w:color="auto"/>
                <w:bottom w:val="none" w:sz="0" w:space="0" w:color="auto"/>
                <w:right w:val="none" w:sz="0" w:space="0" w:color="auto"/>
              </w:divBdr>
              <w:divsChild>
                <w:div w:id="1222785831">
                  <w:marLeft w:val="0"/>
                  <w:marRight w:val="0"/>
                  <w:marTop w:val="0"/>
                  <w:marBottom w:val="0"/>
                  <w:divBdr>
                    <w:top w:val="none" w:sz="0" w:space="0" w:color="auto"/>
                    <w:left w:val="none" w:sz="0" w:space="0" w:color="auto"/>
                    <w:bottom w:val="none" w:sz="0" w:space="0" w:color="auto"/>
                    <w:right w:val="none" w:sz="0" w:space="0" w:color="auto"/>
                  </w:divBdr>
                  <w:divsChild>
                    <w:div w:id="11110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463509">
      <w:bodyDiv w:val="1"/>
      <w:marLeft w:val="0"/>
      <w:marRight w:val="0"/>
      <w:marTop w:val="0"/>
      <w:marBottom w:val="0"/>
      <w:divBdr>
        <w:top w:val="none" w:sz="0" w:space="0" w:color="auto"/>
        <w:left w:val="none" w:sz="0" w:space="0" w:color="auto"/>
        <w:bottom w:val="none" w:sz="0" w:space="0" w:color="auto"/>
        <w:right w:val="none" w:sz="0" w:space="0" w:color="auto"/>
      </w:divBdr>
      <w:divsChild>
        <w:div w:id="163254081">
          <w:marLeft w:val="0"/>
          <w:marRight w:val="0"/>
          <w:marTop w:val="0"/>
          <w:marBottom w:val="0"/>
          <w:divBdr>
            <w:top w:val="none" w:sz="0" w:space="0" w:color="auto"/>
            <w:left w:val="none" w:sz="0" w:space="0" w:color="auto"/>
            <w:bottom w:val="none" w:sz="0" w:space="0" w:color="auto"/>
            <w:right w:val="none" w:sz="0" w:space="0" w:color="auto"/>
          </w:divBdr>
          <w:divsChild>
            <w:div w:id="867838385">
              <w:marLeft w:val="0"/>
              <w:marRight w:val="0"/>
              <w:marTop w:val="0"/>
              <w:marBottom w:val="0"/>
              <w:divBdr>
                <w:top w:val="none" w:sz="0" w:space="0" w:color="auto"/>
                <w:left w:val="none" w:sz="0" w:space="0" w:color="auto"/>
                <w:bottom w:val="none" w:sz="0" w:space="0" w:color="auto"/>
                <w:right w:val="none" w:sz="0" w:space="0" w:color="auto"/>
              </w:divBdr>
              <w:divsChild>
                <w:div w:id="11366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749021">
      <w:bodyDiv w:val="1"/>
      <w:marLeft w:val="0"/>
      <w:marRight w:val="0"/>
      <w:marTop w:val="0"/>
      <w:marBottom w:val="0"/>
      <w:divBdr>
        <w:top w:val="none" w:sz="0" w:space="0" w:color="auto"/>
        <w:left w:val="none" w:sz="0" w:space="0" w:color="auto"/>
        <w:bottom w:val="none" w:sz="0" w:space="0" w:color="auto"/>
        <w:right w:val="none" w:sz="0" w:space="0" w:color="auto"/>
      </w:divBdr>
    </w:div>
    <w:div w:id="1215971230">
      <w:bodyDiv w:val="1"/>
      <w:marLeft w:val="0"/>
      <w:marRight w:val="0"/>
      <w:marTop w:val="0"/>
      <w:marBottom w:val="0"/>
      <w:divBdr>
        <w:top w:val="none" w:sz="0" w:space="0" w:color="auto"/>
        <w:left w:val="none" w:sz="0" w:space="0" w:color="auto"/>
        <w:bottom w:val="none" w:sz="0" w:space="0" w:color="auto"/>
        <w:right w:val="none" w:sz="0" w:space="0" w:color="auto"/>
      </w:divBdr>
      <w:divsChild>
        <w:div w:id="1297565022">
          <w:marLeft w:val="0"/>
          <w:marRight w:val="0"/>
          <w:marTop w:val="0"/>
          <w:marBottom w:val="0"/>
          <w:divBdr>
            <w:top w:val="none" w:sz="0" w:space="0" w:color="auto"/>
            <w:left w:val="none" w:sz="0" w:space="0" w:color="auto"/>
            <w:bottom w:val="none" w:sz="0" w:space="0" w:color="auto"/>
            <w:right w:val="none" w:sz="0" w:space="0" w:color="auto"/>
          </w:divBdr>
          <w:divsChild>
            <w:div w:id="212276431">
              <w:marLeft w:val="0"/>
              <w:marRight w:val="0"/>
              <w:marTop w:val="0"/>
              <w:marBottom w:val="0"/>
              <w:divBdr>
                <w:top w:val="none" w:sz="0" w:space="0" w:color="auto"/>
                <w:left w:val="none" w:sz="0" w:space="0" w:color="auto"/>
                <w:bottom w:val="none" w:sz="0" w:space="0" w:color="auto"/>
                <w:right w:val="none" w:sz="0" w:space="0" w:color="auto"/>
              </w:divBdr>
              <w:divsChild>
                <w:div w:id="1790396922">
                  <w:marLeft w:val="0"/>
                  <w:marRight w:val="0"/>
                  <w:marTop w:val="0"/>
                  <w:marBottom w:val="0"/>
                  <w:divBdr>
                    <w:top w:val="none" w:sz="0" w:space="0" w:color="auto"/>
                    <w:left w:val="none" w:sz="0" w:space="0" w:color="auto"/>
                    <w:bottom w:val="none" w:sz="0" w:space="0" w:color="auto"/>
                    <w:right w:val="none" w:sz="0" w:space="0" w:color="auto"/>
                  </w:divBdr>
                  <w:divsChild>
                    <w:div w:id="156286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01042">
      <w:bodyDiv w:val="1"/>
      <w:marLeft w:val="0"/>
      <w:marRight w:val="0"/>
      <w:marTop w:val="0"/>
      <w:marBottom w:val="0"/>
      <w:divBdr>
        <w:top w:val="none" w:sz="0" w:space="0" w:color="auto"/>
        <w:left w:val="none" w:sz="0" w:space="0" w:color="auto"/>
        <w:bottom w:val="none" w:sz="0" w:space="0" w:color="auto"/>
        <w:right w:val="none" w:sz="0" w:space="0" w:color="auto"/>
      </w:divBdr>
      <w:divsChild>
        <w:div w:id="1771193084">
          <w:marLeft w:val="0"/>
          <w:marRight w:val="0"/>
          <w:marTop w:val="0"/>
          <w:marBottom w:val="0"/>
          <w:divBdr>
            <w:top w:val="none" w:sz="0" w:space="0" w:color="auto"/>
            <w:left w:val="none" w:sz="0" w:space="0" w:color="auto"/>
            <w:bottom w:val="none" w:sz="0" w:space="0" w:color="auto"/>
            <w:right w:val="none" w:sz="0" w:space="0" w:color="auto"/>
          </w:divBdr>
          <w:divsChild>
            <w:div w:id="90905391">
              <w:marLeft w:val="0"/>
              <w:marRight w:val="0"/>
              <w:marTop w:val="0"/>
              <w:marBottom w:val="0"/>
              <w:divBdr>
                <w:top w:val="none" w:sz="0" w:space="0" w:color="auto"/>
                <w:left w:val="none" w:sz="0" w:space="0" w:color="auto"/>
                <w:bottom w:val="none" w:sz="0" w:space="0" w:color="auto"/>
                <w:right w:val="none" w:sz="0" w:space="0" w:color="auto"/>
              </w:divBdr>
              <w:divsChild>
                <w:div w:id="26280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27574">
      <w:bodyDiv w:val="1"/>
      <w:marLeft w:val="0"/>
      <w:marRight w:val="0"/>
      <w:marTop w:val="0"/>
      <w:marBottom w:val="0"/>
      <w:divBdr>
        <w:top w:val="none" w:sz="0" w:space="0" w:color="auto"/>
        <w:left w:val="none" w:sz="0" w:space="0" w:color="auto"/>
        <w:bottom w:val="none" w:sz="0" w:space="0" w:color="auto"/>
        <w:right w:val="none" w:sz="0" w:space="0" w:color="auto"/>
      </w:divBdr>
      <w:divsChild>
        <w:div w:id="1316108063">
          <w:marLeft w:val="0"/>
          <w:marRight w:val="0"/>
          <w:marTop w:val="0"/>
          <w:marBottom w:val="0"/>
          <w:divBdr>
            <w:top w:val="none" w:sz="0" w:space="0" w:color="auto"/>
            <w:left w:val="none" w:sz="0" w:space="0" w:color="auto"/>
            <w:bottom w:val="none" w:sz="0" w:space="0" w:color="auto"/>
            <w:right w:val="none" w:sz="0" w:space="0" w:color="auto"/>
          </w:divBdr>
          <w:divsChild>
            <w:div w:id="296760119">
              <w:marLeft w:val="0"/>
              <w:marRight w:val="0"/>
              <w:marTop w:val="0"/>
              <w:marBottom w:val="0"/>
              <w:divBdr>
                <w:top w:val="none" w:sz="0" w:space="0" w:color="auto"/>
                <w:left w:val="none" w:sz="0" w:space="0" w:color="auto"/>
                <w:bottom w:val="none" w:sz="0" w:space="0" w:color="auto"/>
                <w:right w:val="none" w:sz="0" w:space="0" w:color="auto"/>
              </w:divBdr>
              <w:divsChild>
                <w:div w:id="192599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764616">
      <w:bodyDiv w:val="1"/>
      <w:marLeft w:val="0"/>
      <w:marRight w:val="0"/>
      <w:marTop w:val="0"/>
      <w:marBottom w:val="0"/>
      <w:divBdr>
        <w:top w:val="none" w:sz="0" w:space="0" w:color="auto"/>
        <w:left w:val="none" w:sz="0" w:space="0" w:color="auto"/>
        <w:bottom w:val="none" w:sz="0" w:space="0" w:color="auto"/>
        <w:right w:val="none" w:sz="0" w:space="0" w:color="auto"/>
      </w:divBdr>
      <w:divsChild>
        <w:div w:id="310914653">
          <w:marLeft w:val="0"/>
          <w:marRight w:val="0"/>
          <w:marTop w:val="0"/>
          <w:marBottom w:val="0"/>
          <w:divBdr>
            <w:top w:val="none" w:sz="0" w:space="0" w:color="auto"/>
            <w:left w:val="none" w:sz="0" w:space="0" w:color="auto"/>
            <w:bottom w:val="none" w:sz="0" w:space="0" w:color="auto"/>
            <w:right w:val="none" w:sz="0" w:space="0" w:color="auto"/>
          </w:divBdr>
          <w:divsChild>
            <w:div w:id="1145396574">
              <w:marLeft w:val="0"/>
              <w:marRight w:val="0"/>
              <w:marTop w:val="0"/>
              <w:marBottom w:val="0"/>
              <w:divBdr>
                <w:top w:val="none" w:sz="0" w:space="0" w:color="auto"/>
                <w:left w:val="none" w:sz="0" w:space="0" w:color="auto"/>
                <w:bottom w:val="none" w:sz="0" w:space="0" w:color="auto"/>
                <w:right w:val="none" w:sz="0" w:space="0" w:color="auto"/>
              </w:divBdr>
              <w:divsChild>
                <w:div w:id="124782491">
                  <w:marLeft w:val="0"/>
                  <w:marRight w:val="0"/>
                  <w:marTop w:val="0"/>
                  <w:marBottom w:val="0"/>
                  <w:divBdr>
                    <w:top w:val="none" w:sz="0" w:space="0" w:color="auto"/>
                    <w:left w:val="none" w:sz="0" w:space="0" w:color="auto"/>
                    <w:bottom w:val="none" w:sz="0" w:space="0" w:color="auto"/>
                    <w:right w:val="none" w:sz="0" w:space="0" w:color="auto"/>
                  </w:divBdr>
                  <w:divsChild>
                    <w:div w:id="5167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680677">
      <w:bodyDiv w:val="1"/>
      <w:marLeft w:val="0"/>
      <w:marRight w:val="0"/>
      <w:marTop w:val="0"/>
      <w:marBottom w:val="0"/>
      <w:divBdr>
        <w:top w:val="none" w:sz="0" w:space="0" w:color="auto"/>
        <w:left w:val="none" w:sz="0" w:space="0" w:color="auto"/>
        <w:bottom w:val="none" w:sz="0" w:space="0" w:color="auto"/>
        <w:right w:val="none" w:sz="0" w:space="0" w:color="auto"/>
      </w:divBdr>
      <w:divsChild>
        <w:div w:id="403071905">
          <w:marLeft w:val="0"/>
          <w:marRight w:val="0"/>
          <w:marTop w:val="0"/>
          <w:marBottom w:val="0"/>
          <w:divBdr>
            <w:top w:val="none" w:sz="0" w:space="0" w:color="auto"/>
            <w:left w:val="none" w:sz="0" w:space="0" w:color="auto"/>
            <w:bottom w:val="none" w:sz="0" w:space="0" w:color="auto"/>
            <w:right w:val="none" w:sz="0" w:space="0" w:color="auto"/>
          </w:divBdr>
          <w:divsChild>
            <w:div w:id="388110341">
              <w:marLeft w:val="0"/>
              <w:marRight w:val="0"/>
              <w:marTop w:val="0"/>
              <w:marBottom w:val="0"/>
              <w:divBdr>
                <w:top w:val="none" w:sz="0" w:space="0" w:color="auto"/>
                <w:left w:val="none" w:sz="0" w:space="0" w:color="auto"/>
                <w:bottom w:val="none" w:sz="0" w:space="0" w:color="auto"/>
                <w:right w:val="none" w:sz="0" w:space="0" w:color="auto"/>
              </w:divBdr>
              <w:divsChild>
                <w:div w:id="103161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16143">
      <w:bodyDiv w:val="1"/>
      <w:marLeft w:val="0"/>
      <w:marRight w:val="0"/>
      <w:marTop w:val="0"/>
      <w:marBottom w:val="0"/>
      <w:divBdr>
        <w:top w:val="none" w:sz="0" w:space="0" w:color="auto"/>
        <w:left w:val="none" w:sz="0" w:space="0" w:color="auto"/>
        <w:bottom w:val="none" w:sz="0" w:space="0" w:color="auto"/>
        <w:right w:val="none" w:sz="0" w:space="0" w:color="auto"/>
      </w:divBdr>
      <w:divsChild>
        <w:div w:id="581066660">
          <w:marLeft w:val="0"/>
          <w:marRight w:val="0"/>
          <w:marTop w:val="0"/>
          <w:marBottom w:val="0"/>
          <w:divBdr>
            <w:top w:val="none" w:sz="0" w:space="0" w:color="auto"/>
            <w:left w:val="none" w:sz="0" w:space="0" w:color="auto"/>
            <w:bottom w:val="none" w:sz="0" w:space="0" w:color="auto"/>
            <w:right w:val="none" w:sz="0" w:space="0" w:color="auto"/>
          </w:divBdr>
          <w:divsChild>
            <w:div w:id="396243322">
              <w:marLeft w:val="0"/>
              <w:marRight w:val="0"/>
              <w:marTop w:val="0"/>
              <w:marBottom w:val="0"/>
              <w:divBdr>
                <w:top w:val="none" w:sz="0" w:space="0" w:color="auto"/>
                <w:left w:val="none" w:sz="0" w:space="0" w:color="auto"/>
                <w:bottom w:val="none" w:sz="0" w:space="0" w:color="auto"/>
                <w:right w:val="none" w:sz="0" w:space="0" w:color="auto"/>
              </w:divBdr>
              <w:divsChild>
                <w:div w:id="1112476660">
                  <w:marLeft w:val="0"/>
                  <w:marRight w:val="0"/>
                  <w:marTop w:val="0"/>
                  <w:marBottom w:val="0"/>
                  <w:divBdr>
                    <w:top w:val="none" w:sz="0" w:space="0" w:color="auto"/>
                    <w:left w:val="none" w:sz="0" w:space="0" w:color="auto"/>
                    <w:bottom w:val="none" w:sz="0" w:space="0" w:color="auto"/>
                    <w:right w:val="none" w:sz="0" w:space="0" w:color="auto"/>
                  </w:divBdr>
                  <w:divsChild>
                    <w:div w:id="16875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751768">
      <w:bodyDiv w:val="1"/>
      <w:marLeft w:val="0"/>
      <w:marRight w:val="0"/>
      <w:marTop w:val="0"/>
      <w:marBottom w:val="0"/>
      <w:divBdr>
        <w:top w:val="none" w:sz="0" w:space="0" w:color="auto"/>
        <w:left w:val="none" w:sz="0" w:space="0" w:color="auto"/>
        <w:bottom w:val="none" w:sz="0" w:space="0" w:color="auto"/>
        <w:right w:val="none" w:sz="0" w:space="0" w:color="auto"/>
      </w:divBdr>
      <w:divsChild>
        <w:div w:id="459616658">
          <w:marLeft w:val="0"/>
          <w:marRight w:val="0"/>
          <w:marTop w:val="0"/>
          <w:marBottom w:val="0"/>
          <w:divBdr>
            <w:top w:val="none" w:sz="0" w:space="0" w:color="auto"/>
            <w:left w:val="none" w:sz="0" w:space="0" w:color="auto"/>
            <w:bottom w:val="none" w:sz="0" w:space="0" w:color="auto"/>
            <w:right w:val="none" w:sz="0" w:space="0" w:color="auto"/>
          </w:divBdr>
          <w:divsChild>
            <w:div w:id="759067153">
              <w:marLeft w:val="0"/>
              <w:marRight w:val="0"/>
              <w:marTop w:val="0"/>
              <w:marBottom w:val="0"/>
              <w:divBdr>
                <w:top w:val="none" w:sz="0" w:space="0" w:color="auto"/>
                <w:left w:val="none" w:sz="0" w:space="0" w:color="auto"/>
                <w:bottom w:val="none" w:sz="0" w:space="0" w:color="auto"/>
                <w:right w:val="none" w:sz="0" w:space="0" w:color="auto"/>
              </w:divBdr>
              <w:divsChild>
                <w:div w:id="1969436473">
                  <w:marLeft w:val="0"/>
                  <w:marRight w:val="0"/>
                  <w:marTop w:val="0"/>
                  <w:marBottom w:val="0"/>
                  <w:divBdr>
                    <w:top w:val="none" w:sz="0" w:space="0" w:color="auto"/>
                    <w:left w:val="none" w:sz="0" w:space="0" w:color="auto"/>
                    <w:bottom w:val="none" w:sz="0" w:space="0" w:color="auto"/>
                    <w:right w:val="none" w:sz="0" w:space="0" w:color="auto"/>
                  </w:divBdr>
                  <w:divsChild>
                    <w:div w:id="2329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986604">
      <w:bodyDiv w:val="1"/>
      <w:marLeft w:val="0"/>
      <w:marRight w:val="0"/>
      <w:marTop w:val="0"/>
      <w:marBottom w:val="0"/>
      <w:divBdr>
        <w:top w:val="none" w:sz="0" w:space="0" w:color="auto"/>
        <w:left w:val="none" w:sz="0" w:space="0" w:color="auto"/>
        <w:bottom w:val="none" w:sz="0" w:space="0" w:color="auto"/>
        <w:right w:val="none" w:sz="0" w:space="0" w:color="auto"/>
      </w:divBdr>
    </w:div>
    <w:div w:id="1386104641">
      <w:bodyDiv w:val="1"/>
      <w:marLeft w:val="0"/>
      <w:marRight w:val="0"/>
      <w:marTop w:val="0"/>
      <w:marBottom w:val="0"/>
      <w:divBdr>
        <w:top w:val="none" w:sz="0" w:space="0" w:color="auto"/>
        <w:left w:val="none" w:sz="0" w:space="0" w:color="auto"/>
        <w:bottom w:val="none" w:sz="0" w:space="0" w:color="auto"/>
        <w:right w:val="none" w:sz="0" w:space="0" w:color="auto"/>
      </w:divBdr>
      <w:divsChild>
        <w:div w:id="1592857246">
          <w:marLeft w:val="0"/>
          <w:marRight w:val="0"/>
          <w:marTop w:val="0"/>
          <w:marBottom w:val="0"/>
          <w:divBdr>
            <w:top w:val="none" w:sz="0" w:space="0" w:color="auto"/>
            <w:left w:val="none" w:sz="0" w:space="0" w:color="auto"/>
            <w:bottom w:val="none" w:sz="0" w:space="0" w:color="auto"/>
            <w:right w:val="none" w:sz="0" w:space="0" w:color="auto"/>
          </w:divBdr>
          <w:divsChild>
            <w:div w:id="2132094264">
              <w:marLeft w:val="0"/>
              <w:marRight w:val="0"/>
              <w:marTop w:val="0"/>
              <w:marBottom w:val="0"/>
              <w:divBdr>
                <w:top w:val="none" w:sz="0" w:space="0" w:color="auto"/>
                <w:left w:val="none" w:sz="0" w:space="0" w:color="auto"/>
                <w:bottom w:val="none" w:sz="0" w:space="0" w:color="auto"/>
                <w:right w:val="none" w:sz="0" w:space="0" w:color="auto"/>
              </w:divBdr>
              <w:divsChild>
                <w:div w:id="2045132331">
                  <w:marLeft w:val="0"/>
                  <w:marRight w:val="0"/>
                  <w:marTop w:val="0"/>
                  <w:marBottom w:val="0"/>
                  <w:divBdr>
                    <w:top w:val="none" w:sz="0" w:space="0" w:color="auto"/>
                    <w:left w:val="none" w:sz="0" w:space="0" w:color="auto"/>
                    <w:bottom w:val="none" w:sz="0" w:space="0" w:color="auto"/>
                    <w:right w:val="none" w:sz="0" w:space="0" w:color="auto"/>
                  </w:divBdr>
                  <w:divsChild>
                    <w:div w:id="139534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426610">
      <w:bodyDiv w:val="1"/>
      <w:marLeft w:val="0"/>
      <w:marRight w:val="0"/>
      <w:marTop w:val="0"/>
      <w:marBottom w:val="0"/>
      <w:divBdr>
        <w:top w:val="none" w:sz="0" w:space="0" w:color="auto"/>
        <w:left w:val="none" w:sz="0" w:space="0" w:color="auto"/>
        <w:bottom w:val="none" w:sz="0" w:space="0" w:color="auto"/>
        <w:right w:val="none" w:sz="0" w:space="0" w:color="auto"/>
      </w:divBdr>
      <w:divsChild>
        <w:div w:id="1687512000">
          <w:marLeft w:val="0"/>
          <w:marRight w:val="0"/>
          <w:marTop w:val="0"/>
          <w:marBottom w:val="0"/>
          <w:divBdr>
            <w:top w:val="none" w:sz="0" w:space="0" w:color="auto"/>
            <w:left w:val="none" w:sz="0" w:space="0" w:color="auto"/>
            <w:bottom w:val="none" w:sz="0" w:space="0" w:color="auto"/>
            <w:right w:val="none" w:sz="0" w:space="0" w:color="auto"/>
          </w:divBdr>
          <w:divsChild>
            <w:div w:id="1817264155">
              <w:marLeft w:val="0"/>
              <w:marRight w:val="0"/>
              <w:marTop w:val="0"/>
              <w:marBottom w:val="0"/>
              <w:divBdr>
                <w:top w:val="none" w:sz="0" w:space="0" w:color="auto"/>
                <w:left w:val="none" w:sz="0" w:space="0" w:color="auto"/>
                <w:bottom w:val="none" w:sz="0" w:space="0" w:color="auto"/>
                <w:right w:val="none" w:sz="0" w:space="0" w:color="auto"/>
              </w:divBdr>
              <w:divsChild>
                <w:div w:id="151024774">
                  <w:marLeft w:val="0"/>
                  <w:marRight w:val="0"/>
                  <w:marTop w:val="0"/>
                  <w:marBottom w:val="0"/>
                  <w:divBdr>
                    <w:top w:val="none" w:sz="0" w:space="0" w:color="auto"/>
                    <w:left w:val="none" w:sz="0" w:space="0" w:color="auto"/>
                    <w:bottom w:val="none" w:sz="0" w:space="0" w:color="auto"/>
                    <w:right w:val="none" w:sz="0" w:space="0" w:color="auto"/>
                  </w:divBdr>
                  <w:divsChild>
                    <w:div w:id="1868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010217">
      <w:bodyDiv w:val="1"/>
      <w:marLeft w:val="0"/>
      <w:marRight w:val="0"/>
      <w:marTop w:val="0"/>
      <w:marBottom w:val="0"/>
      <w:divBdr>
        <w:top w:val="none" w:sz="0" w:space="0" w:color="auto"/>
        <w:left w:val="none" w:sz="0" w:space="0" w:color="auto"/>
        <w:bottom w:val="none" w:sz="0" w:space="0" w:color="auto"/>
        <w:right w:val="none" w:sz="0" w:space="0" w:color="auto"/>
      </w:divBdr>
      <w:divsChild>
        <w:div w:id="288165467">
          <w:marLeft w:val="0"/>
          <w:marRight w:val="0"/>
          <w:marTop w:val="0"/>
          <w:marBottom w:val="0"/>
          <w:divBdr>
            <w:top w:val="none" w:sz="0" w:space="0" w:color="auto"/>
            <w:left w:val="none" w:sz="0" w:space="0" w:color="auto"/>
            <w:bottom w:val="none" w:sz="0" w:space="0" w:color="auto"/>
            <w:right w:val="none" w:sz="0" w:space="0" w:color="auto"/>
          </w:divBdr>
          <w:divsChild>
            <w:div w:id="1571190185">
              <w:marLeft w:val="0"/>
              <w:marRight w:val="0"/>
              <w:marTop w:val="0"/>
              <w:marBottom w:val="0"/>
              <w:divBdr>
                <w:top w:val="none" w:sz="0" w:space="0" w:color="auto"/>
                <w:left w:val="none" w:sz="0" w:space="0" w:color="auto"/>
                <w:bottom w:val="none" w:sz="0" w:space="0" w:color="auto"/>
                <w:right w:val="none" w:sz="0" w:space="0" w:color="auto"/>
              </w:divBdr>
              <w:divsChild>
                <w:div w:id="195894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61673">
      <w:bodyDiv w:val="1"/>
      <w:marLeft w:val="0"/>
      <w:marRight w:val="0"/>
      <w:marTop w:val="0"/>
      <w:marBottom w:val="0"/>
      <w:divBdr>
        <w:top w:val="none" w:sz="0" w:space="0" w:color="auto"/>
        <w:left w:val="none" w:sz="0" w:space="0" w:color="auto"/>
        <w:bottom w:val="none" w:sz="0" w:space="0" w:color="auto"/>
        <w:right w:val="none" w:sz="0" w:space="0" w:color="auto"/>
      </w:divBdr>
      <w:divsChild>
        <w:div w:id="1714234990">
          <w:marLeft w:val="0"/>
          <w:marRight w:val="0"/>
          <w:marTop w:val="0"/>
          <w:marBottom w:val="0"/>
          <w:divBdr>
            <w:top w:val="none" w:sz="0" w:space="0" w:color="auto"/>
            <w:left w:val="none" w:sz="0" w:space="0" w:color="auto"/>
            <w:bottom w:val="none" w:sz="0" w:space="0" w:color="auto"/>
            <w:right w:val="none" w:sz="0" w:space="0" w:color="auto"/>
          </w:divBdr>
          <w:divsChild>
            <w:div w:id="648824022">
              <w:marLeft w:val="0"/>
              <w:marRight w:val="0"/>
              <w:marTop w:val="0"/>
              <w:marBottom w:val="0"/>
              <w:divBdr>
                <w:top w:val="none" w:sz="0" w:space="0" w:color="auto"/>
                <w:left w:val="none" w:sz="0" w:space="0" w:color="auto"/>
                <w:bottom w:val="none" w:sz="0" w:space="0" w:color="auto"/>
                <w:right w:val="none" w:sz="0" w:space="0" w:color="auto"/>
              </w:divBdr>
              <w:divsChild>
                <w:div w:id="20056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06069">
      <w:bodyDiv w:val="1"/>
      <w:marLeft w:val="0"/>
      <w:marRight w:val="0"/>
      <w:marTop w:val="0"/>
      <w:marBottom w:val="0"/>
      <w:divBdr>
        <w:top w:val="none" w:sz="0" w:space="0" w:color="auto"/>
        <w:left w:val="none" w:sz="0" w:space="0" w:color="auto"/>
        <w:bottom w:val="none" w:sz="0" w:space="0" w:color="auto"/>
        <w:right w:val="none" w:sz="0" w:space="0" w:color="auto"/>
      </w:divBdr>
      <w:divsChild>
        <w:div w:id="650989008">
          <w:marLeft w:val="0"/>
          <w:marRight w:val="0"/>
          <w:marTop w:val="0"/>
          <w:marBottom w:val="0"/>
          <w:divBdr>
            <w:top w:val="none" w:sz="0" w:space="0" w:color="auto"/>
            <w:left w:val="none" w:sz="0" w:space="0" w:color="auto"/>
            <w:bottom w:val="none" w:sz="0" w:space="0" w:color="auto"/>
            <w:right w:val="none" w:sz="0" w:space="0" w:color="auto"/>
          </w:divBdr>
          <w:divsChild>
            <w:div w:id="1738361405">
              <w:marLeft w:val="0"/>
              <w:marRight w:val="0"/>
              <w:marTop w:val="0"/>
              <w:marBottom w:val="0"/>
              <w:divBdr>
                <w:top w:val="none" w:sz="0" w:space="0" w:color="auto"/>
                <w:left w:val="none" w:sz="0" w:space="0" w:color="auto"/>
                <w:bottom w:val="none" w:sz="0" w:space="0" w:color="auto"/>
                <w:right w:val="none" w:sz="0" w:space="0" w:color="auto"/>
              </w:divBdr>
              <w:divsChild>
                <w:div w:id="20773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96902">
      <w:bodyDiv w:val="1"/>
      <w:marLeft w:val="0"/>
      <w:marRight w:val="0"/>
      <w:marTop w:val="0"/>
      <w:marBottom w:val="0"/>
      <w:divBdr>
        <w:top w:val="none" w:sz="0" w:space="0" w:color="auto"/>
        <w:left w:val="none" w:sz="0" w:space="0" w:color="auto"/>
        <w:bottom w:val="none" w:sz="0" w:space="0" w:color="auto"/>
        <w:right w:val="none" w:sz="0" w:space="0" w:color="auto"/>
      </w:divBdr>
      <w:divsChild>
        <w:div w:id="1110469728">
          <w:marLeft w:val="0"/>
          <w:marRight w:val="0"/>
          <w:marTop w:val="0"/>
          <w:marBottom w:val="0"/>
          <w:divBdr>
            <w:top w:val="none" w:sz="0" w:space="0" w:color="auto"/>
            <w:left w:val="none" w:sz="0" w:space="0" w:color="auto"/>
            <w:bottom w:val="none" w:sz="0" w:space="0" w:color="auto"/>
            <w:right w:val="none" w:sz="0" w:space="0" w:color="auto"/>
          </w:divBdr>
          <w:divsChild>
            <w:div w:id="280307386">
              <w:marLeft w:val="0"/>
              <w:marRight w:val="0"/>
              <w:marTop w:val="0"/>
              <w:marBottom w:val="0"/>
              <w:divBdr>
                <w:top w:val="none" w:sz="0" w:space="0" w:color="auto"/>
                <w:left w:val="none" w:sz="0" w:space="0" w:color="auto"/>
                <w:bottom w:val="none" w:sz="0" w:space="0" w:color="auto"/>
                <w:right w:val="none" w:sz="0" w:space="0" w:color="auto"/>
              </w:divBdr>
              <w:divsChild>
                <w:div w:id="111078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975210">
      <w:bodyDiv w:val="1"/>
      <w:marLeft w:val="0"/>
      <w:marRight w:val="0"/>
      <w:marTop w:val="0"/>
      <w:marBottom w:val="0"/>
      <w:divBdr>
        <w:top w:val="none" w:sz="0" w:space="0" w:color="auto"/>
        <w:left w:val="none" w:sz="0" w:space="0" w:color="auto"/>
        <w:bottom w:val="none" w:sz="0" w:space="0" w:color="auto"/>
        <w:right w:val="none" w:sz="0" w:space="0" w:color="auto"/>
      </w:divBdr>
      <w:divsChild>
        <w:div w:id="433283138">
          <w:marLeft w:val="0"/>
          <w:marRight w:val="0"/>
          <w:marTop w:val="0"/>
          <w:marBottom w:val="0"/>
          <w:divBdr>
            <w:top w:val="none" w:sz="0" w:space="0" w:color="auto"/>
            <w:left w:val="none" w:sz="0" w:space="0" w:color="auto"/>
            <w:bottom w:val="none" w:sz="0" w:space="0" w:color="auto"/>
            <w:right w:val="none" w:sz="0" w:space="0" w:color="auto"/>
          </w:divBdr>
          <w:divsChild>
            <w:div w:id="1962959352">
              <w:marLeft w:val="0"/>
              <w:marRight w:val="0"/>
              <w:marTop w:val="0"/>
              <w:marBottom w:val="0"/>
              <w:divBdr>
                <w:top w:val="none" w:sz="0" w:space="0" w:color="auto"/>
                <w:left w:val="none" w:sz="0" w:space="0" w:color="auto"/>
                <w:bottom w:val="none" w:sz="0" w:space="0" w:color="auto"/>
                <w:right w:val="none" w:sz="0" w:space="0" w:color="auto"/>
              </w:divBdr>
              <w:divsChild>
                <w:div w:id="1776094018">
                  <w:marLeft w:val="0"/>
                  <w:marRight w:val="0"/>
                  <w:marTop w:val="0"/>
                  <w:marBottom w:val="0"/>
                  <w:divBdr>
                    <w:top w:val="none" w:sz="0" w:space="0" w:color="auto"/>
                    <w:left w:val="none" w:sz="0" w:space="0" w:color="auto"/>
                    <w:bottom w:val="none" w:sz="0" w:space="0" w:color="auto"/>
                    <w:right w:val="none" w:sz="0" w:space="0" w:color="auto"/>
                  </w:divBdr>
                  <w:divsChild>
                    <w:div w:id="10982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850047">
      <w:bodyDiv w:val="1"/>
      <w:marLeft w:val="0"/>
      <w:marRight w:val="0"/>
      <w:marTop w:val="0"/>
      <w:marBottom w:val="0"/>
      <w:divBdr>
        <w:top w:val="none" w:sz="0" w:space="0" w:color="auto"/>
        <w:left w:val="none" w:sz="0" w:space="0" w:color="auto"/>
        <w:bottom w:val="none" w:sz="0" w:space="0" w:color="auto"/>
        <w:right w:val="none" w:sz="0" w:space="0" w:color="auto"/>
      </w:divBdr>
    </w:div>
    <w:div w:id="1504510493">
      <w:bodyDiv w:val="1"/>
      <w:marLeft w:val="0"/>
      <w:marRight w:val="0"/>
      <w:marTop w:val="0"/>
      <w:marBottom w:val="0"/>
      <w:divBdr>
        <w:top w:val="none" w:sz="0" w:space="0" w:color="auto"/>
        <w:left w:val="none" w:sz="0" w:space="0" w:color="auto"/>
        <w:bottom w:val="none" w:sz="0" w:space="0" w:color="auto"/>
        <w:right w:val="none" w:sz="0" w:space="0" w:color="auto"/>
      </w:divBdr>
      <w:divsChild>
        <w:div w:id="431366696">
          <w:marLeft w:val="0"/>
          <w:marRight w:val="0"/>
          <w:marTop w:val="0"/>
          <w:marBottom w:val="0"/>
          <w:divBdr>
            <w:top w:val="none" w:sz="0" w:space="0" w:color="auto"/>
            <w:left w:val="none" w:sz="0" w:space="0" w:color="auto"/>
            <w:bottom w:val="none" w:sz="0" w:space="0" w:color="auto"/>
            <w:right w:val="none" w:sz="0" w:space="0" w:color="auto"/>
          </w:divBdr>
          <w:divsChild>
            <w:div w:id="1855999219">
              <w:marLeft w:val="0"/>
              <w:marRight w:val="0"/>
              <w:marTop w:val="0"/>
              <w:marBottom w:val="0"/>
              <w:divBdr>
                <w:top w:val="none" w:sz="0" w:space="0" w:color="auto"/>
                <w:left w:val="none" w:sz="0" w:space="0" w:color="auto"/>
                <w:bottom w:val="none" w:sz="0" w:space="0" w:color="auto"/>
                <w:right w:val="none" w:sz="0" w:space="0" w:color="auto"/>
              </w:divBdr>
              <w:divsChild>
                <w:div w:id="199232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936489">
      <w:bodyDiv w:val="1"/>
      <w:marLeft w:val="0"/>
      <w:marRight w:val="0"/>
      <w:marTop w:val="0"/>
      <w:marBottom w:val="0"/>
      <w:divBdr>
        <w:top w:val="none" w:sz="0" w:space="0" w:color="auto"/>
        <w:left w:val="none" w:sz="0" w:space="0" w:color="auto"/>
        <w:bottom w:val="none" w:sz="0" w:space="0" w:color="auto"/>
        <w:right w:val="none" w:sz="0" w:space="0" w:color="auto"/>
      </w:divBdr>
      <w:divsChild>
        <w:div w:id="1806192421">
          <w:marLeft w:val="0"/>
          <w:marRight w:val="0"/>
          <w:marTop w:val="0"/>
          <w:marBottom w:val="0"/>
          <w:divBdr>
            <w:top w:val="none" w:sz="0" w:space="0" w:color="auto"/>
            <w:left w:val="none" w:sz="0" w:space="0" w:color="auto"/>
            <w:bottom w:val="none" w:sz="0" w:space="0" w:color="auto"/>
            <w:right w:val="none" w:sz="0" w:space="0" w:color="auto"/>
          </w:divBdr>
          <w:divsChild>
            <w:div w:id="943928330">
              <w:marLeft w:val="0"/>
              <w:marRight w:val="0"/>
              <w:marTop w:val="0"/>
              <w:marBottom w:val="0"/>
              <w:divBdr>
                <w:top w:val="none" w:sz="0" w:space="0" w:color="auto"/>
                <w:left w:val="none" w:sz="0" w:space="0" w:color="auto"/>
                <w:bottom w:val="none" w:sz="0" w:space="0" w:color="auto"/>
                <w:right w:val="none" w:sz="0" w:space="0" w:color="auto"/>
              </w:divBdr>
              <w:divsChild>
                <w:div w:id="847787894">
                  <w:marLeft w:val="0"/>
                  <w:marRight w:val="0"/>
                  <w:marTop w:val="0"/>
                  <w:marBottom w:val="0"/>
                  <w:divBdr>
                    <w:top w:val="none" w:sz="0" w:space="0" w:color="auto"/>
                    <w:left w:val="none" w:sz="0" w:space="0" w:color="auto"/>
                    <w:bottom w:val="none" w:sz="0" w:space="0" w:color="auto"/>
                    <w:right w:val="none" w:sz="0" w:space="0" w:color="auto"/>
                  </w:divBdr>
                  <w:divsChild>
                    <w:div w:id="2485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152202">
      <w:bodyDiv w:val="1"/>
      <w:marLeft w:val="0"/>
      <w:marRight w:val="0"/>
      <w:marTop w:val="0"/>
      <w:marBottom w:val="0"/>
      <w:divBdr>
        <w:top w:val="none" w:sz="0" w:space="0" w:color="auto"/>
        <w:left w:val="none" w:sz="0" w:space="0" w:color="auto"/>
        <w:bottom w:val="none" w:sz="0" w:space="0" w:color="auto"/>
        <w:right w:val="none" w:sz="0" w:space="0" w:color="auto"/>
      </w:divBdr>
      <w:divsChild>
        <w:div w:id="553126004">
          <w:marLeft w:val="0"/>
          <w:marRight w:val="0"/>
          <w:marTop w:val="0"/>
          <w:marBottom w:val="0"/>
          <w:divBdr>
            <w:top w:val="none" w:sz="0" w:space="0" w:color="auto"/>
            <w:left w:val="none" w:sz="0" w:space="0" w:color="auto"/>
            <w:bottom w:val="none" w:sz="0" w:space="0" w:color="auto"/>
            <w:right w:val="none" w:sz="0" w:space="0" w:color="auto"/>
          </w:divBdr>
          <w:divsChild>
            <w:div w:id="471599826">
              <w:marLeft w:val="0"/>
              <w:marRight w:val="0"/>
              <w:marTop w:val="0"/>
              <w:marBottom w:val="0"/>
              <w:divBdr>
                <w:top w:val="none" w:sz="0" w:space="0" w:color="auto"/>
                <w:left w:val="none" w:sz="0" w:space="0" w:color="auto"/>
                <w:bottom w:val="none" w:sz="0" w:space="0" w:color="auto"/>
                <w:right w:val="none" w:sz="0" w:space="0" w:color="auto"/>
              </w:divBdr>
              <w:divsChild>
                <w:div w:id="1535577023">
                  <w:marLeft w:val="0"/>
                  <w:marRight w:val="0"/>
                  <w:marTop w:val="0"/>
                  <w:marBottom w:val="0"/>
                  <w:divBdr>
                    <w:top w:val="none" w:sz="0" w:space="0" w:color="auto"/>
                    <w:left w:val="none" w:sz="0" w:space="0" w:color="auto"/>
                    <w:bottom w:val="none" w:sz="0" w:space="0" w:color="auto"/>
                    <w:right w:val="none" w:sz="0" w:space="0" w:color="auto"/>
                  </w:divBdr>
                  <w:divsChild>
                    <w:div w:id="166292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163575">
      <w:bodyDiv w:val="1"/>
      <w:marLeft w:val="0"/>
      <w:marRight w:val="0"/>
      <w:marTop w:val="0"/>
      <w:marBottom w:val="0"/>
      <w:divBdr>
        <w:top w:val="none" w:sz="0" w:space="0" w:color="auto"/>
        <w:left w:val="none" w:sz="0" w:space="0" w:color="auto"/>
        <w:bottom w:val="none" w:sz="0" w:space="0" w:color="auto"/>
        <w:right w:val="none" w:sz="0" w:space="0" w:color="auto"/>
      </w:divBdr>
      <w:divsChild>
        <w:div w:id="1224367510">
          <w:marLeft w:val="0"/>
          <w:marRight w:val="0"/>
          <w:marTop w:val="0"/>
          <w:marBottom w:val="0"/>
          <w:divBdr>
            <w:top w:val="none" w:sz="0" w:space="0" w:color="auto"/>
            <w:left w:val="none" w:sz="0" w:space="0" w:color="auto"/>
            <w:bottom w:val="none" w:sz="0" w:space="0" w:color="auto"/>
            <w:right w:val="none" w:sz="0" w:space="0" w:color="auto"/>
          </w:divBdr>
          <w:divsChild>
            <w:div w:id="11803949">
              <w:marLeft w:val="0"/>
              <w:marRight w:val="0"/>
              <w:marTop w:val="0"/>
              <w:marBottom w:val="0"/>
              <w:divBdr>
                <w:top w:val="none" w:sz="0" w:space="0" w:color="auto"/>
                <w:left w:val="none" w:sz="0" w:space="0" w:color="auto"/>
                <w:bottom w:val="none" w:sz="0" w:space="0" w:color="auto"/>
                <w:right w:val="none" w:sz="0" w:space="0" w:color="auto"/>
              </w:divBdr>
              <w:divsChild>
                <w:div w:id="540434832">
                  <w:marLeft w:val="0"/>
                  <w:marRight w:val="0"/>
                  <w:marTop w:val="0"/>
                  <w:marBottom w:val="0"/>
                  <w:divBdr>
                    <w:top w:val="none" w:sz="0" w:space="0" w:color="auto"/>
                    <w:left w:val="none" w:sz="0" w:space="0" w:color="auto"/>
                    <w:bottom w:val="none" w:sz="0" w:space="0" w:color="auto"/>
                    <w:right w:val="none" w:sz="0" w:space="0" w:color="auto"/>
                  </w:divBdr>
                  <w:divsChild>
                    <w:div w:id="100639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900130">
      <w:bodyDiv w:val="1"/>
      <w:marLeft w:val="0"/>
      <w:marRight w:val="0"/>
      <w:marTop w:val="0"/>
      <w:marBottom w:val="0"/>
      <w:divBdr>
        <w:top w:val="none" w:sz="0" w:space="0" w:color="auto"/>
        <w:left w:val="none" w:sz="0" w:space="0" w:color="auto"/>
        <w:bottom w:val="none" w:sz="0" w:space="0" w:color="auto"/>
        <w:right w:val="none" w:sz="0" w:space="0" w:color="auto"/>
      </w:divBdr>
      <w:divsChild>
        <w:div w:id="755908405">
          <w:marLeft w:val="0"/>
          <w:marRight w:val="0"/>
          <w:marTop w:val="0"/>
          <w:marBottom w:val="0"/>
          <w:divBdr>
            <w:top w:val="none" w:sz="0" w:space="0" w:color="auto"/>
            <w:left w:val="none" w:sz="0" w:space="0" w:color="auto"/>
            <w:bottom w:val="none" w:sz="0" w:space="0" w:color="auto"/>
            <w:right w:val="none" w:sz="0" w:space="0" w:color="auto"/>
          </w:divBdr>
          <w:divsChild>
            <w:div w:id="1079211271">
              <w:marLeft w:val="0"/>
              <w:marRight w:val="0"/>
              <w:marTop w:val="0"/>
              <w:marBottom w:val="0"/>
              <w:divBdr>
                <w:top w:val="none" w:sz="0" w:space="0" w:color="auto"/>
                <w:left w:val="none" w:sz="0" w:space="0" w:color="auto"/>
                <w:bottom w:val="none" w:sz="0" w:space="0" w:color="auto"/>
                <w:right w:val="none" w:sz="0" w:space="0" w:color="auto"/>
              </w:divBdr>
              <w:divsChild>
                <w:div w:id="121046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357437">
      <w:bodyDiv w:val="1"/>
      <w:marLeft w:val="0"/>
      <w:marRight w:val="0"/>
      <w:marTop w:val="0"/>
      <w:marBottom w:val="0"/>
      <w:divBdr>
        <w:top w:val="none" w:sz="0" w:space="0" w:color="auto"/>
        <w:left w:val="none" w:sz="0" w:space="0" w:color="auto"/>
        <w:bottom w:val="none" w:sz="0" w:space="0" w:color="auto"/>
        <w:right w:val="none" w:sz="0" w:space="0" w:color="auto"/>
      </w:divBdr>
      <w:divsChild>
        <w:div w:id="1128477932">
          <w:marLeft w:val="0"/>
          <w:marRight w:val="0"/>
          <w:marTop w:val="0"/>
          <w:marBottom w:val="0"/>
          <w:divBdr>
            <w:top w:val="none" w:sz="0" w:space="0" w:color="auto"/>
            <w:left w:val="none" w:sz="0" w:space="0" w:color="auto"/>
            <w:bottom w:val="none" w:sz="0" w:space="0" w:color="auto"/>
            <w:right w:val="none" w:sz="0" w:space="0" w:color="auto"/>
          </w:divBdr>
          <w:divsChild>
            <w:div w:id="855847307">
              <w:marLeft w:val="0"/>
              <w:marRight w:val="0"/>
              <w:marTop w:val="0"/>
              <w:marBottom w:val="0"/>
              <w:divBdr>
                <w:top w:val="none" w:sz="0" w:space="0" w:color="auto"/>
                <w:left w:val="none" w:sz="0" w:space="0" w:color="auto"/>
                <w:bottom w:val="none" w:sz="0" w:space="0" w:color="auto"/>
                <w:right w:val="none" w:sz="0" w:space="0" w:color="auto"/>
              </w:divBdr>
              <w:divsChild>
                <w:div w:id="70996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83241">
      <w:bodyDiv w:val="1"/>
      <w:marLeft w:val="0"/>
      <w:marRight w:val="0"/>
      <w:marTop w:val="0"/>
      <w:marBottom w:val="0"/>
      <w:divBdr>
        <w:top w:val="none" w:sz="0" w:space="0" w:color="auto"/>
        <w:left w:val="none" w:sz="0" w:space="0" w:color="auto"/>
        <w:bottom w:val="none" w:sz="0" w:space="0" w:color="auto"/>
        <w:right w:val="none" w:sz="0" w:space="0" w:color="auto"/>
      </w:divBdr>
      <w:divsChild>
        <w:div w:id="1926457541">
          <w:marLeft w:val="0"/>
          <w:marRight w:val="0"/>
          <w:marTop w:val="0"/>
          <w:marBottom w:val="0"/>
          <w:divBdr>
            <w:top w:val="none" w:sz="0" w:space="0" w:color="auto"/>
            <w:left w:val="none" w:sz="0" w:space="0" w:color="auto"/>
            <w:bottom w:val="none" w:sz="0" w:space="0" w:color="auto"/>
            <w:right w:val="none" w:sz="0" w:space="0" w:color="auto"/>
          </w:divBdr>
          <w:divsChild>
            <w:div w:id="1726949065">
              <w:marLeft w:val="0"/>
              <w:marRight w:val="0"/>
              <w:marTop w:val="0"/>
              <w:marBottom w:val="0"/>
              <w:divBdr>
                <w:top w:val="none" w:sz="0" w:space="0" w:color="auto"/>
                <w:left w:val="none" w:sz="0" w:space="0" w:color="auto"/>
                <w:bottom w:val="none" w:sz="0" w:space="0" w:color="auto"/>
                <w:right w:val="none" w:sz="0" w:space="0" w:color="auto"/>
              </w:divBdr>
              <w:divsChild>
                <w:div w:id="130647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24604">
      <w:bodyDiv w:val="1"/>
      <w:marLeft w:val="0"/>
      <w:marRight w:val="0"/>
      <w:marTop w:val="0"/>
      <w:marBottom w:val="0"/>
      <w:divBdr>
        <w:top w:val="none" w:sz="0" w:space="0" w:color="auto"/>
        <w:left w:val="none" w:sz="0" w:space="0" w:color="auto"/>
        <w:bottom w:val="none" w:sz="0" w:space="0" w:color="auto"/>
        <w:right w:val="none" w:sz="0" w:space="0" w:color="auto"/>
      </w:divBdr>
      <w:divsChild>
        <w:div w:id="978076005">
          <w:marLeft w:val="0"/>
          <w:marRight w:val="0"/>
          <w:marTop w:val="0"/>
          <w:marBottom w:val="0"/>
          <w:divBdr>
            <w:top w:val="none" w:sz="0" w:space="0" w:color="auto"/>
            <w:left w:val="none" w:sz="0" w:space="0" w:color="auto"/>
            <w:bottom w:val="none" w:sz="0" w:space="0" w:color="auto"/>
            <w:right w:val="none" w:sz="0" w:space="0" w:color="auto"/>
          </w:divBdr>
          <w:divsChild>
            <w:div w:id="1422215138">
              <w:marLeft w:val="0"/>
              <w:marRight w:val="0"/>
              <w:marTop w:val="0"/>
              <w:marBottom w:val="0"/>
              <w:divBdr>
                <w:top w:val="none" w:sz="0" w:space="0" w:color="auto"/>
                <w:left w:val="none" w:sz="0" w:space="0" w:color="auto"/>
                <w:bottom w:val="none" w:sz="0" w:space="0" w:color="auto"/>
                <w:right w:val="none" w:sz="0" w:space="0" w:color="auto"/>
              </w:divBdr>
              <w:divsChild>
                <w:div w:id="975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85714">
      <w:bodyDiv w:val="1"/>
      <w:marLeft w:val="0"/>
      <w:marRight w:val="0"/>
      <w:marTop w:val="0"/>
      <w:marBottom w:val="0"/>
      <w:divBdr>
        <w:top w:val="none" w:sz="0" w:space="0" w:color="auto"/>
        <w:left w:val="none" w:sz="0" w:space="0" w:color="auto"/>
        <w:bottom w:val="none" w:sz="0" w:space="0" w:color="auto"/>
        <w:right w:val="none" w:sz="0" w:space="0" w:color="auto"/>
      </w:divBdr>
      <w:divsChild>
        <w:div w:id="520709196">
          <w:marLeft w:val="0"/>
          <w:marRight w:val="0"/>
          <w:marTop w:val="0"/>
          <w:marBottom w:val="0"/>
          <w:divBdr>
            <w:top w:val="none" w:sz="0" w:space="0" w:color="auto"/>
            <w:left w:val="none" w:sz="0" w:space="0" w:color="auto"/>
            <w:bottom w:val="none" w:sz="0" w:space="0" w:color="auto"/>
            <w:right w:val="none" w:sz="0" w:space="0" w:color="auto"/>
          </w:divBdr>
          <w:divsChild>
            <w:div w:id="2127002827">
              <w:marLeft w:val="0"/>
              <w:marRight w:val="0"/>
              <w:marTop w:val="0"/>
              <w:marBottom w:val="0"/>
              <w:divBdr>
                <w:top w:val="none" w:sz="0" w:space="0" w:color="auto"/>
                <w:left w:val="none" w:sz="0" w:space="0" w:color="auto"/>
                <w:bottom w:val="none" w:sz="0" w:space="0" w:color="auto"/>
                <w:right w:val="none" w:sz="0" w:space="0" w:color="auto"/>
              </w:divBdr>
              <w:divsChild>
                <w:div w:id="298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688527">
      <w:bodyDiv w:val="1"/>
      <w:marLeft w:val="0"/>
      <w:marRight w:val="0"/>
      <w:marTop w:val="0"/>
      <w:marBottom w:val="0"/>
      <w:divBdr>
        <w:top w:val="none" w:sz="0" w:space="0" w:color="auto"/>
        <w:left w:val="none" w:sz="0" w:space="0" w:color="auto"/>
        <w:bottom w:val="none" w:sz="0" w:space="0" w:color="auto"/>
        <w:right w:val="none" w:sz="0" w:space="0" w:color="auto"/>
      </w:divBdr>
      <w:divsChild>
        <w:div w:id="932129597">
          <w:marLeft w:val="0"/>
          <w:marRight w:val="0"/>
          <w:marTop w:val="0"/>
          <w:marBottom w:val="0"/>
          <w:divBdr>
            <w:top w:val="none" w:sz="0" w:space="0" w:color="auto"/>
            <w:left w:val="none" w:sz="0" w:space="0" w:color="auto"/>
            <w:bottom w:val="none" w:sz="0" w:space="0" w:color="auto"/>
            <w:right w:val="none" w:sz="0" w:space="0" w:color="auto"/>
          </w:divBdr>
          <w:divsChild>
            <w:div w:id="291249522">
              <w:marLeft w:val="0"/>
              <w:marRight w:val="0"/>
              <w:marTop w:val="0"/>
              <w:marBottom w:val="0"/>
              <w:divBdr>
                <w:top w:val="none" w:sz="0" w:space="0" w:color="auto"/>
                <w:left w:val="none" w:sz="0" w:space="0" w:color="auto"/>
                <w:bottom w:val="none" w:sz="0" w:space="0" w:color="auto"/>
                <w:right w:val="none" w:sz="0" w:space="0" w:color="auto"/>
              </w:divBdr>
              <w:divsChild>
                <w:div w:id="1886746493">
                  <w:marLeft w:val="0"/>
                  <w:marRight w:val="0"/>
                  <w:marTop w:val="0"/>
                  <w:marBottom w:val="0"/>
                  <w:divBdr>
                    <w:top w:val="none" w:sz="0" w:space="0" w:color="auto"/>
                    <w:left w:val="none" w:sz="0" w:space="0" w:color="auto"/>
                    <w:bottom w:val="none" w:sz="0" w:space="0" w:color="auto"/>
                    <w:right w:val="none" w:sz="0" w:space="0" w:color="auto"/>
                  </w:divBdr>
                  <w:divsChild>
                    <w:div w:id="106633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487984">
      <w:bodyDiv w:val="1"/>
      <w:marLeft w:val="0"/>
      <w:marRight w:val="0"/>
      <w:marTop w:val="0"/>
      <w:marBottom w:val="0"/>
      <w:divBdr>
        <w:top w:val="none" w:sz="0" w:space="0" w:color="auto"/>
        <w:left w:val="none" w:sz="0" w:space="0" w:color="auto"/>
        <w:bottom w:val="none" w:sz="0" w:space="0" w:color="auto"/>
        <w:right w:val="none" w:sz="0" w:space="0" w:color="auto"/>
      </w:divBdr>
    </w:div>
    <w:div w:id="1781677741">
      <w:bodyDiv w:val="1"/>
      <w:marLeft w:val="0"/>
      <w:marRight w:val="0"/>
      <w:marTop w:val="0"/>
      <w:marBottom w:val="0"/>
      <w:divBdr>
        <w:top w:val="none" w:sz="0" w:space="0" w:color="auto"/>
        <w:left w:val="none" w:sz="0" w:space="0" w:color="auto"/>
        <w:bottom w:val="none" w:sz="0" w:space="0" w:color="auto"/>
        <w:right w:val="none" w:sz="0" w:space="0" w:color="auto"/>
      </w:divBdr>
    </w:div>
    <w:div w:id="1783963175">
      <w:bodyDiv w:val="1"/>
      <w:marLeft w:val="0"/>
      <w:marRight w:val="0"/>
      <w:marTop w:val="0"/>
      <w:marBottom w:val="0"/>
      <w:divBdr>
        <w:top w:val="none" w:sz="0" w:space="0" w:color="auto"/>
        <w:left w:val="none" w:sz="0" w:space="0" w:color="auto"/>
        <w:bottom w:val="none" w:sz="0" w:space="0" w:color="auto"/>
        <w:right w:val="none" w:sz="0" w:space="0" w:color="auto"/>
      </w:divBdr>
      <w:divsChild>
        <w:div w:id="1969778769">
          <w:marLeft w:val="0"/>
          <w:marRight w:val="0"/>
          <w:marTop w:val="0"/>
          <w:marBottom w:val="0"/>
          <w:divBdr>
            <w:top w:val="none" w:sz="0" w:space="0" w:color="auto"/>
            <w:left w:val="none" w:sz="0" w:space="0" w:color="auto"/>
            <w:bottom w:val="none" w:sz="0" w:space="0" w:color="auto"/>
            <w:right w:val="none" w:sz="0" w:space="0" w:color="auto"/>
          </w:divBdr>
          <w:divsChild>
            <w:div w:id="149833632">
              <w:marLeft w:val="0"/>
              <w:marRight w:val="0"/>
              <w:marTop w:val="0"/>
              <w:marBottom w:val="0"/>
              <w:divBdr>
                <w:top w:val="none" w:sz="0" w:space="0" w:color="auto"/>
                <w:left w:val="none" w:sz="0" w:space="0" w:color="auto"/>
                <w:bottom w:val="none" w:sz="0" w:space="0" w:color="auto"/>
                <w:right w:val="none" w:sz="0" w:space="0" w:color="auto"/>
              </w:divBdr>
              <w:divsChild>
                <w:div w:id="716667072">
                  <w:marLeft w:val="0"/>
                  <w:marRight w:val="0"/>
                  <w:marTop w:val="0"/>
                  <w:marBottom w:val="0"/>
                  <w:divBdr>
                    <w:top w:val="none" w:sz="0" w:space="0" w:color="auto"/>
                    <w:left w:val="none" w:sz="0" w:space="0" w:color="auto"/>
                    <w:bottom w:val="none" w:sz="0" w:space="0" w:color="auto"/>
                    <w:right w:val="none" w:sz="0" w:space="0" w:color="auto"/>
                  </w:divBdr>
                  <w:divsChild>
                    <w:div w:id="19414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0282">
      <w:bodyDiv w:val="1"/>
      <w:marLeft w:val="0"/>
      <w:marRight w:val="0"/>
      <w:marTop w:val="0"/>
      <w:marBottom w:val="0"/>
      <w:divBdr>
        <w:top w:val="none" w:sz="0" w:space="0" w:color="auto"/>
        <w:left w:val="none" w:sz="0" w:space="0" w:color="auto"/>
        <w:bottom w:val="none" w:sz="0" w:space="0" w:color="auto"/>
        <w:right w:val="none" w:sz="0" w:space="0" w:color="auto"/>
      </w:divBdr>
    </w:div>
    <w:div w:id="1864368276">
      <w:bodyDiv w:val="1"/>
      <w:marLeft w:val="0"/>
      <w:marRight w:val="0"/>
      <w:marTop w:val="0"/>
      <w:marBottom w:val="0"/>
      <w:divBdr>
        <w:top w:val="none" w:sz="0" w:space="0" w:color="auto"/>
        <w:left w:val="none" w:sz="0" w:space="0" w:color="auto"/>
        <w:bottom w:val="none" w:sz="0" w:space="0" w:color="auto"/>
        <w:right w:val="none" w:sz="0" w:space="0" w:color="auto"/>
      </w:divBdr>
    </w:div>
    <w:div w:id="1885096600">
      <w:bodyDiv w:val="1"/>
      <w:marLeft w:val="0"/>
      <w:marRight w:val="0"/>
      <w:marTop w:val="0"/>
      <w:marBottom w:val="0"/>
      <w:divBdr>
        <w:top w:val="none" w:sz="0" w:space="0" w:color="auto"/>
        <w:left w:val="none" w:sz="0" w:space="0" w:color="auto"/>
        <w:bottom w:val="none" w:sz="0" w:space="0" w:color="auto"/>
        <w:right w:val="none" w:sz="0" w:space="0" w:color="auto"/>
      </w:divBdr>
      <w:divsChild>
        <w:div w:id="1218473124">
          <w:marLeft w:val="0"/>
          <w:marRight w:val="0"/>
          <w:marTop w:val="0"/>
          <w:marBottom w:val="0"/>
          <w:divBdr>
            <w:top w:val="none" w:sz="0" w:space="0" w:color="auto"/>
            <w:left w:val="none" w:sz="0" w:space="0" w:color="auto"/>
            <w:bottom w:val="none" w:sz="0" w:space="0" w:color="auto"/>
            <w:right w:val="none" w:sz="0" w:space="0" w:color="auto"/>
          </w:divBdr>
          <w:divsChild>
            <w:div w:id="372317311">
              <w:marLeft w:val="0"/>
              <w:marRight w:val="0"/>
              <w:marTop w:val="0"/>
              <w:marBottom w:val="0"/>
              <w:divBdr>
                <w:top w:val="none" w:sz="0" w:space="0" w:color="auto"/>
                <w:left w:val="none" w:sz="0" w:space="0" w:color="auto"/>
                <w:bottom w:val="none" w:sz="0" w:space="0" w:color="auto"/>
                <w:right w:val="none" w:sz="0" w:space="0" w:color="auto"/>
              </w:divBdr>
              <w:divsChild>
                <w:div w:id="11027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2493">
      <w:bodyDiv w:val="1"/>
      <w:marLeft w:val="0"/>
      <w:marRight w:val="0"/>
      <w:marTop w:val="0"/>
      <w:marBottom w:val="0"/>
      <w:divBdr>
        <w:top w:val="none" w:sz="0" w:space="0" w:color="auto"/>
        <w:left w:val="none" w:sz="0" w:space="0" w:color="auto"/>
        <w:bottom w:val="none" w:sz="0" w:space="0" w:color="auto"/>
        <w:right w:val="none" w:sz="0" w:space="0" w:color="auto"/>
      </w:divBdr>
    </w:div>
    <w:div w:id="1902522989">
      <w:bodyDiv w:val="1"/>
      <w:marLeft w:val="0"/>
      <w:marRight w:val="0"/>
      <w:marTop w:val="0"/>
      <w:marBottom w:val="0"/>
      <w:divBdr>
        <w:top w:val="none" w:sz="0" w:space="0" w:color="auto"/>
        <w:left w:val="none" w:sz="0" w:space="0" w:color="auto"/>
        <w:bottom w:val="none" w:sz="0" w:space="0" w:color="auto"/>
        <w:right w:val="none" w:sz="0" w:space="0" w:color="auto"/>
      </w:divBdr>
    </w:div>
    <w:div w:id="1928420132">
      <w:bodyDiv w:val="1"/>
      <w:marLeft w:val="0"/>
      <w:marRight w:val="0"/>
      <w:marTop w:val="0"/>
      <w:marBottom w:val="0"/>
      <w:divBdr>
        <w:top w:val="none" w:sz="0" w:space="0" w:color="auto"/>
        <w:left w:val="none" w:sz="0" w:space="0" w:color="auto"/>
        <w:bottom w:val="none" w:sz="0" w:space="0" w:color="auto"/>
        <w:right w:val="none" w:sz="0" w:space="0" w:color="auto"/>
      </w:divBdr>
      <w:divsChild>
        <w:div w:id="91633043">
          <w:marLeft w:val="0"/>
          <w:marRight w:val="0"/>
          <w:marTop w:val="0"/>
          <w:marBottom w:val="0"/>
          <w:divBdr>
            <w:top w:val="none" w:sz="0" w:space="0" w:color="auto"/>
            <w:left w:val="none" w:sz="0" w:space="0" w:color="auto"/>
            <w:bottom w:val="none" w:sz="0" w:space="0" w:color="auto"/>
            <w:right w:val="none" w:sz="0" w:space="0" w:color="auto"/>
          </w:divBdr>
          <w:divsChild>
            <w:div w:id="685014128">
              <w:marLeft w:val="0"/>
              <w:marRight w:val="0"/>
              <w:marTop w:val="0"/>
              <w:marBottom w:val="0"/>
              <w:divBdr>
                <w:top w:val="none" w:sz="0" w:space="0" w:color="auto"/>
                <w:left w:val="none" w:sz="0" w:space="0" w:color="auto"/>
                <w:bottom w:val="none" w:sz="0" w:space="0" w:color="auto"/>
                <w:right w:val="none" w:sz="0" w:space="0" w:color="auto"/>
              </w:divBdr>
              <w:divsChild>
                <w:div w:id="210510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95433">
      <w:bodyDiv w:val="1"/>
      <w:marLeft w:val="0"/>
      <w:marRight w:val="0"/>
      <w:marTop w:val="0"/>
      <w:marBottom w:val="0"/>
      <w:divBdr>
        <w:top w:val="none" w:sz="0" w:space="0" w:color="auto"/>
        <w:left w:val="none" w:sz="0" w:space="0" w:color="auto"/>
        <w:bottom w:val="none" w:sz="0" w:space="0" w:color="auto"/>
        <w:right w:val="none" w:sz="0" w:space="0" w:color="auto"/>
      </w:divBdr>
      <w:divsChild>
        <w:div w:id="1069232474">
          <w:marLeft w:val="0"/>
          <w:marRight w:val="0"/>
          <w:marTop w:val="0"/>
          <w:marBottom w:val="0"/>
          <w:divBdr>
            <w:top w:val="none" w:sz="0" w:space="0" w:color="auto"/>
            <w:left w:val="none" w:sz="0" w:space="0" w:color="auto"/>
            <w:bottom w:val="none" w:sz="0" w:space="0" w:color="auto"/>
            <w:right w:val="none" w:sz="0" w:space="0" w:color="auto"/>
          </w:divBdr>
          <w:divsChild>
            <w:div w:id="1330214922">
              <w:marLeft w:val="0"/>
              <w:marRight w:val="0"/>
              <w:marTop w:val="0"/>
              <w:marBottom w:val="0"/>
              <w:divBdr>
                <w:top w:val="none" w:sz="0" w:space="0" w:color="auto"/>
                <w:left w:val="none" w:sz="0" w:space="0" w:color="auto"/>
                <w:bottom w:val="none" w:sz="0" w:space="0" w:color="auto"/>
                <w:right w:val="none" w:sz="0" w:space="0" w:color="auto"/>
              </w:divBdr>
              <w:divsChild>
                <w:div w:id="26924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933465">
      <w:bodyDiv w:val="1"/>
      <w:marLeft w:val="0"/>
      <w:marRight w:val="0"/>
      <w:marTop w:val="0"/>
      <w:marBottom w:val="0"/>
      <w:divBdr>
        <w:top w:val="none" w:sz="0" w:space="0" w:color="auto"/>
        <w:left w:val="none" w:sz="0" w:space="0" w:color="auto"/>
        <w:bottom w:val="none" w:sz="0" w:space="0" w:color="auto"/>
        <w:right w:val="none" w:sz="0" w:space="0" w:color="auto"/>
      </w:divBdr>
      <w:divsChild>
        <w:div w:id="848060749">
          <w:marLeft w:val="0"/>
          <w:marRight w:val="0"/>
          <w:marTop w:val="0"/>
          <w:marBottom w:val="0"/>
          <w:divBdr>
            <w:top w:val="none" w:sz="0" w:space="0" w:color="auto"/>
            <w:left w:val="none" w:sz="0" w:space="0" w:color="auto"/>
            <w:bottom w:val="none" w:sz="0" w:space="0" w:color="auto"/>
            <w:right w:val="none" w:sz="0" w:space="0" w:color="auto"/>
          </w:divBdr>
          <w:divsChild>
            <w:div w:id="236671223">
              <w:marLeft w:val="0"/>
              <w:marRight w:val="0"/>
              <w:marTop w:val="0"/>
              <w:marBottom w:val="0"/>
              <w:divBdr>
                <w:top w:val="none" w:sz="0" w:space="0" w:color="auto"/>
                <w:left w:val="none" w:sz="0" w:space="0" w:color="auto"/>
                <w:bottom w:val="none" w:sz="0" w:space="0" w:color="auto"/>
                <w:right w:val="none" w:sz="0" w:space="0" w:color="auto"/>
              </w:divBdr>
              <w:divsChild>
                <w:div w:id="91849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738497">
      <w:bodyDiv w:val="1"/>
      <w:marLeft w:val="0"/>
      <w:marRight w:val="0"/>
      <w:marTop w:val="0"/>
      <w:marBottom w:val="0"/>
      <w:divBdr>
        <w:top w:val="none" w:sz="0" w:space="0" w:color="auto"/>
        <w:left w:val="none" w:sz="0" w:space="0" w:color="auto"/>
        <w:bottom w:val="none" w:sz="0" w:space="0" w:color="auto"/>
        <w:right w:val="none" w:sz="0" w:space="0" w:color="auto"/>
      </w:divBdr>
    </w:div>
    <w:div w:id="1968925153">
      <w:bodyDiv w:val="1"/>
      <w:marLeft w:val="0"/>
      <w:marRight w:val="0"/>
      <w:marTop w:val="0"/>
      <w:marBottom w:val="0"/>
      <w:divBdr>
        <w:top w:val="none" w:sz="0" w:space="0" w:color="auto"/>
        <w:left w:val="none" w:sz="0" w:space="0" w:color="auto"/>
        <w:bottom w:val="none" w:sz="0" w:space="0" w:color="auto"/>
        <w:right w:val="none" w:sz="0" w:space="0" w:color="auto"/>
      </w:divBdr>
    </w:div>
    <w:div w:id="1979797691">
      <w:bodyDiv w:val="1"/>
      <w:marLeft w:val="0"/>
      <w:marRight w:val="0"/>
      <w:marTop w:val="0"/>
      <w:marBottom w:val="0"/>
      <w:divBdr>
        <w:top w:val="none" w:sz="0" w:space="0" w:color="auto"/>
        <w:left w:val="none" w:sz="0" w:space="0" w:color="auto"/>
        <w:bottom w:val="none" w:sz="0" w:space="0" w:color="auto"/>
        <w:right w:val="none" w:sz="0" w:space="0" w:color="auto"/>
      </w:divBdr>
    </w:div>
    <w:div w:id="1989478713">
      <w:bodyDiv w:val="1"/>
      <w:marLeft w:val="0"/>
      <w:marRight w:val="0"/>
      <w:marTop w:val="0"/>
      <w:marBottom w:val="0"/>
      <w:divBdr>
        <w:top w:val="none" w:sz="0" w:space="0" w:color="auto"/>
        <w:left w:val="none" w:sz="0" w:space="0" w:color="auto"/>
        <w:bottom w:val="none" w:sz="0" w:space="0" w:color="auto"/>
        <w:right w:val="none" w:sz="0" w:space="0" w:color="auto"/>
      </w:divBdr>
      <w:divsChild>
        <w:div w:id="722796847">
          <w:marLeft w:val="0"/>
          <w:marRight w:val="0"/>
          <w:marTop w:val="0"/>
          <w:marBottom w:val="0"/>
          <w:divBdr>
            <w:top w:val="none" w:sz="0" w:space="0" w:color="auto"/>
            <w:left w:val="none" w:sz="0" w:space="0" w:color="auto"/>
            <w:bottom w:val="none" w:sz="0" w:space="0" w:color="auto"/>
            <w:right w:val="none" w:sz="0" w:space="0" w:color="auto"/>
          </w:divBdr>
          <w:divsChild>
            <w:div w:id="1098326390">
              <w:marLeft w:val="0"/>
              <w:marRight w:val="0"/>
              <w:marTop w:val="0"/>
              <w:marBottom w:val="0"/>
              <w:divBdr>
                <w:top w:val="none" w:sz="0" w:space="0" w:color="auto"/>
                <w:left w:val="none" w:sz="0" w:space="0" w:color="auto"/>
                <w:bottom w:val="none" w:sz="0" w:space="0" w:color="auto"/>
                <w:right w:val="none" w:sz="0" w:space="0" w:color="auto"/>
              </w:divBdr>
              <w:divsChild>
                <w:div w:id="178044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609578">
      <w:bodyDiv w:val="1"/>
      <w:marLeft w:val="0"/>
      <w:marRight w:val="0"/>
      <w:marTop w:val="0"/>
      <w:marBottom w:val="0"/>
      <w:divBdr>
        <w:top w:val="none" w:sz="0" w:space="0" w:color="auto"/>
        <w:left w:val="none" w:sz="0" w:space="0" w:color="auto"/>
        <w:bottom w:val="none" w:sz="0" w:space="0" w:color="auto"/>
        <w:right w:val="none" w:sz="0" w:space="0" w:color="auto"/>
      </w:divBdr>
      <w:divsChild>
        <w:div w:id="652369379">
          <w:marLeft w:val="0"/>
          <w:marRight w:val="0"/>
          <w:marTop w:val="0"/>
          <w:marBottom w:val="0"/>
          <w:divBdr>
            <w:top w:val="none" w:sz="0" w:space="0" w:color="auto"/>
            <w:left w:val="none" w:sz="0" w:space="0" w:color="auto"/>
            <w:bottom w:val="none" w:sz="0" w:space="0" w:color="auto"/>
            <w:right w:val="none" w:sz="0" w:space="0" w:color="auto"/>
          </w:divBdr>
          <w:divsChild>
            <w:div w:id="1711344285">
              <w:marLeft w:val="0"/>
              <w:marRight w:val="0"/>
              <w:marTop w:val="0"/>
              <w:marBottom w:val="0"/>
              <w:divBdr>
                <w:top w:val="none" w:sz="0" w:space="0" w:color="auto"/>
                <w:left w:val="none" w:sz="0" w:space="0" w:color="auto"/>
                <w:bottom w:val="none" w:sz="0" w:space="0" w:color="auto"/>
                <w:right w:val="none" w:sz="0" w:space="0" w:color="auto"/>
              </w:divBdr>
              <w:divsChild>
                <w:div w:id="121538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963497">
      <w:bodyDiv w:val="1"/>
      <w:marLeft w:val="0"/>
      <w:marRight w:val="0"/>
      <w:marTop w:val="0"/>
      <w:marBottom w:val="0"/>
      <w:divBdr>
        <w:top w:val="none" w:sz="0" w:space="0" w:color="auto"/>
        <w:left w:val="none" w:sz="0" w:space="0" w:color="auto"/>
        <w:bottom w:val="none" w:sz="0" w:space="0" w:color="auto"/>
        <w:right w:val="none" w:sz="0" w:space="0" w:color="auto"/>
      </w:divBdr>
      <w:divsChild>
        <w:div w:id="376859705">
          <w:marLeft w:val="0"/>
          <w:marRight w:val="0"/>
          <w:marTop w:val="0"/>
          <w:marBottom w:val="0"/>
          <w:divBdr>
            <w:top w:val="none" w:sz="0" w:space="0" w:color="auto"/>
            <w:left w:val="none" w:sz="0" w:space="0" w:color="auto"/>
            <w:bottom w:val="none" w:sz="0" w:space="0" w:color="auto"/>
            <w:right w:val="none" w:sz="0" w:space="0" w:color="auto"/>
          </w:divBdr>
          <w:divsChild>
            <w:div w:id="728305585">
              <w:marLeft w:val="0"/>
              <w:marRight w:val="0"/>
              <w:marTop w:val="0"/>
              <w:marBottom w:val="0"/>
              <w:divBdr>
                <w:top w:val="none" w:sz="0" w:space="0" w:color="auto"/>
                <w:left w:val="none" w:sz="0" w:space="0" w:color="auto"/>
                <w:bottom w:val="none" w:sz="0" w:space="0" w:color="auto"/>
                <w:right w:val="none" w:sz="0" w:space="0" w:color="auto"/>
              </w:divBdr>
              <w:divsChild>
                <w:div w:id="1209301252">
                  <w:marLeft w:val="0"/>
                  <w:marRight w:val="0"/>
                  <w:marTop w:val="0"/>
                  <w:marBottom w:val="0"/>
                  <w:divBdr>
                    <w:top w:val="none" w:sz="0" w:space="0" w:color="auto"/>
                    <w:left w:val="none" w:sz="0" w:space="0" w:color="auto"/>
                    <w:bottom w:val="none" w:sz="0" w:space="0" w:color="auto"/>
                    <w:right w:val="none" w:sz="0" w:space="0" w:color="auto"/>
                  </w:divBdr>
                  <w:divsChild>
                    <w:div w:id="17038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329258">
      <w:bodyDiv w:val="1"/>
      <w:marLeft w:val="0"/>
      <w:marRight w:val="0"/>
      <w:marTop w:val="0"/>
      <w:marBottom w:val="0"/>
      <w:divBdr>
        <w:top w:val="none" w:sz="0" w:space="0" w:color="auto"/>
        <w:left w:val="none" w:sz="0" w:space="0" w:color="auto"/>
        <w:bottom w:val="none" w:sz="0" w:space="0" w:color="auto"/>
        <w:right w:val="none" w:sz="0" w:space="0" w:color="auto"/>
      </w:divBdr>
      <w:divsChild>
        <w:div w:id="389769333">
          <w:marLeft w:val="0"/>
          <w:marRight w:val="0"/>
          <w:marTop w:val="0"/>
          <w:marBottom w:val="0"/>
          <w:divBdr>
            <w:top w:val="none" w:sz="0" w:space="0" w:color="auto"/>
            <w:left w:val="none" w:sz="0" w:space="0" w:color="auto"/>
            <w:bottom w:val="none" w:sz="0" w:space="0" w:color="auto"/>
            <w:right w:val="none" w:sz="0" w:space="0" w:color="auto"/>
          </w:divBdr>
          <w:divsChild>
            <w:div w:id="1812167119">
              <w:marLeft w:val="0"/>
              <w:marRight w:val="0"/>
              <w:marTop w:val="0"/>
              <w:marBottom w:val="0"/>
              <w:divBdr>
                <w:top w:val="none" w:sz="0" w:space="0" w:color="auto"/>
                <w:left w:val="none" w:sz="0" w:space="0" w:color="auto"/>
                <w:bottom w:val="none" w:sz="0" w:space="0" w:color="auto"/>
                <w:right w:val="none" w:sz="0" w:space="0" w:color="auto"/>
              </w:divBdr>
              <w:divsChild>
                <w:div w:id="18803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090712">
      <w:bodyDiv w:val="1"/>
      <w:marLeft w:val="0"/>
      <w:marRight w:val="0"/>
      <w:marTop w:val="0"/>
      <w:marBottom w:val="0"/>
      <w:divBdr>
        <w:top w:val="none" w:sz="0" w:space="0" w:color="auto"/>
        <w:left w:val="none" w:sz="0" w:space="0" w:color="auto"/>
        <w:bottom w:val="none" w:sz="0" w:space="0" w:color="auto"/>
        <w:right w:val="none" w:sz="0" w:space="0" w:color="auto"/>
      </w:divBdr>
      <w:divsChild>
        <w:div w:id="832571219">
          <w:marLeft w:val="0"/>
          <w:marRight w:val="0"/>
          <w:marTop w:val="0"/>
          <w:marBottom w:val="0"/>
          <w:divBdr>
            <w:top w:val="none" w:sz="0" w:space="0" w:color="auto"/>
            <w:left w:val="none" w:sz="0" w:space="0" w:color="auto"/>
            <w:bottom w:val="none" w:sz="0" w:space="0" w:color="auto"/>
            <w:right w:val="none" w:sz="0" w:space="0" w:color="auto"/>
          </w:divBdr>
          <w:divsChild>
            <w:div w:id="627784019">
              <w:marLeft w:val="0"/>
              <w:marRight w:val="0"/>
              <w:marTop w:val="0"/>
              <w:marBottom w:val="0"/>
              <w:divBdr>
                <w:top w:val="none" w:sz="0" w:space="0" w:color="auto"/>
                <w:left w:val="none" w:sz="0" w:space="0" w:color="auto"/>
                <w:bottom w:val="none" w:sz="0" w:space="0" w:color="auto"/>
                <w:right w:val="none" w:sz="0" w:space="0" w:color="auto"/>
              </w:divBdr>
              <w:divsChild>
                <w:div w:id="13278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53460">
      <w:bodyDiv w:val="1"/>
      <w:marLeft w:val="0"/>
      <w:marRight w:val="0"/>
      <w:marTop w:val="0"/>
      <w:marBottom w:val="0"/>
      <w:divBdr>
        <w:top w:val="none" w:sz="0" w:space="0" w:color="auto"/>
        <w:left w:val="none" w:sz="0" w:space="0" w:color="auto"/>
        <w:bottom w:val="none" w:sz="0" w:space="0" w:color="auto"/>
        <w:right w:val="none" w:sz="0" w:space="0" w:color="auto"/>
      </w:divBdr>
      <w:divsChild>
        <w:div w:id="1644192715">
          <w:marLeft w:val="0"/>
          <w:marRight w:val="0"/>
          <w:marTop w:val="0"/>
          <w:marBottom w:val="0"/>
          <w:divBdr>
            <w:top w:val="none" w:sz="0" w:space="0" w:color="auto"/>
            <w:left w:val="none" w:sz="0" w:space="0" w:color="auto"/>
            <w:bottom w:val="none" w:sz="0" w:space="0" w:color="auto"/>
            <w:right w:val="none" w:sz="0" w:space="0" w:color="auto"/>
          </w:divBdr>
          <w:divsChild>
            <w:div w:id="749809083">
              <w:marLeft w:val="0"/>
              <w:marRight w:val="0"/>
              <w:marTop w:val="0"/>
              <w:marBottom w:val="0"/>
              <w:divBdr>
                <w:top w:val="none" w:sz="0" w:space="0" w:color="auto"/>
                <w:left w:val="none" w:sz="0" w:space="0" w:color="auto"/>
                <w:bottom w:val="none" w:sz="0" w:space="0" w:color="auto"/>
                <w:right w:val="none" w:sz="0" w:space="0" w:color="auto"/>
              </w:divBdr>
              <w:divsChild>
                <w:div w:id="185468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514">
      <w:bodyDiv w:val="1"/>
      <w:marLeft w:val="0"/>
      <w:marRight w:val="0"/>
      <w:marTop w:val="0"/>
      <w:marBottom w:val="0"/>
      <w:divBdr>
        <w:top w:val="none" w:sz="0" w:space="0" w:color="auto"/>
        <w:left w:val="none" w:sz="0" w:space="0" w:color="auto"/>
        <w:bottom w:val="none" w:sz="0" w:space="0" w:color="auto"/>
        <w:right w:val="none" w:sz="0" w:space="0" w:color="auto"/>
      </w:divBdr>
      <w:divsChild>
        <w:div w:id="1758600027">
          <w:marLeft w:val="0"/>
          <w:marRight w:val="0"/>
          <w:marTop w:val="0"/>
          <w:marBottom w:val="0"/>
          <w:divBdr>
            <w:top w:val="none" w:sz="0" w:space="0" w:color="auto"/>
            <w:left w:val="none" w:sz="0" w:space="0" w:color="auto"/>
            <w:bottom w:val="none" w:sz="0" w:space="0" w:color="auto"/>
            <w:right w:val="none" w:sz="0" w:space="0" w:color="auto"/>
          </w:divBdr>
          <w:divsChild>
            <w:div w:id="974529448">
              <w:marLeft w:val="0"/>
              <w:marRight w:val="0"/>
              <w:marTop w:val="0"/>
              <w:marBottom w:val="0"/>
              <w:divBdr>
                <w:top w:val="none" w:sz="0" w:space="0" w:color="auto"/>
                <w:left w:val="none" w:sz="0" w:space="0" w:color="auto"/>
                <w:bottom w:val="none" w:sz="0" w:space="0" w:color="auto"/>
                <w:right w:val="none" w:sz="0" w:space="0" w:color="auto"/>
              </w:divBdr>
              <w:divsChild>
                <w:div w:id="18818229">
                  <w:marLeft w:val="0"/>
                  <w:marRight w:val="0"/>
                  <w:marTop w:val="0"/>
                  <w:marBottom w:val="0"/>
                  <w:divBdr>
                    <w:top w:val="none" w:sz="0" w:space="0" w:color="auto"/>
                    <w:left w:val="none" w:sz="0" w:space="0" w:color="auto"/>
                    <w:bottom w:val="none" w:sz="0" w:space="0" w:color="auto"/>
                    <w:right w:val="none" w:sz="0" w:space="0" w:color="auto"/>
                  </w:divBdr>
                  <w:divsChild>
                    <w:div w:id="65040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118209">
      <w:bodyDiv w:val="1"/>
      <w:marLeft w:val="0"/>
      <w:marRight w:val="0"/>
      <w:marTop w:val="0"/>
      <w:marBottom w:val="0"/>
      <w:divBdr>
        <w:top w:val="none" w:sz="0" w:space="0" w:color="auto"/>
        <w:left w:val="none" w:sz="0" w:space="0" w:color="auto"/>
        <w:bottom w:val="none" w:sz="0" w:space="0" w:color="auto"/>
        <w:right w:val="none" w:sz="0" w:space="0" w:color="auto"/>
      </w:divBdr>
      <w:divsChild>
        <w:div w:id="1926717623">
          <w:marLeft w:val="0"/>
          <w:marRight w:val="0"/>
          <w:marTop w:val="0"/>
          <w:marBottom w:val="0"/>
          <w:divBdr>
            <w:top w:val="none" w:sz="0" w:space="0" w:color="auto"/>
            <w:left w:val="none" w:sz="0" w:space="0" w:color="auto"/>
            <w:bottom w:val="none" w:sz="0" w:space="0" w:color="auto"/>
            <w:right w:val="none" w:sz="0" w:space="0" w:color="auto"/>
          </w:divBdr>
          <w:divsChild>
            <w:div w:id="325280451">
              <w:marLeft w:val="0"/>
              <w:marRight w:val="0"/>
              <w:marTop w:val="0"/>
              <w:marBottom w:val="0"/>
              <w:divBdr>
                <w:top w:val="none" w:sz="0" w:space="0" w:color="auto"/>
                <w:left w:val="none" w:sz="0" w:space="0" w:color="auto"/>
                <w:bottom w:val="none" w:sz="0" w:space="0" w:color="auto"/>
                <w:right w:val="none" w:sz="0" w:space="0" w:color="auto"/>
              </w:divBdr>
              <w:divsChild>
                <w:div w:id="22618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76916">
      <w:bodyDiv w:val="1"/>
      <w:marLeft w:val="0"/>
      <w:marRight w:val="0"/>
      <w:marTop w:val="0"/>
      <w:marBottom w:val="0"/>
      <w:divBdr>
        <w:top w:val="none" w:sz="0" w:space="0" w:color="auto"/>
        <w:left w:val="none" w:sz="0" w:space="0" w:color="auto"/>
        <w:bottom w:val="none" w:sz="0" w:space="0" w:color="auto"/>
        <w:right w:val="none" w:sz="0" w:space="0" w:color="auto"/>
      </w:divBdr>
      <w:divsChild>
        <w:div w:id="1813785296">
          <w:marLeft w:val="0"/>
          <w:marRight w:val="0"/>
          <w:marTop w:val="0"/>
          <w:marBottom w:val="0"/>
          <w:divBdr>
            <w:top w:val="none" w:sz="0" w:space="0" w:color="auto"/>
            <w:left w:val="none" w:sz="0" w:space="0" w:color="auto"/>
            <w:bottom w:val="none" w:sz="0" w:space="0" w:color="auto"/>
            <w:right w:val="none" w:sz="0" w:space="0" w:color="auto"/>
          </w:divBdr>
          <w:divsChild>
            <w:div w:id="258374744">
              <w:marLeft w:val="0"/>
              <w:marRight w:val="0"/>
              <w:marTop w:val="0"/>
              <w:marBottom w:val="0"/>
              <w:divBdr>
                <w:top w:val="none" w:sz="0" w:space="0" w:color="auto"/>
                <w:left w:val="none" w:sz="0" w:space="0" w:color="auto"/>
                <w:bottom w:val="none" w:sz="0" w:space="0" w:color="auto"/>
                <w:right w:val="none" w:sz="0" w:space="0" w:color="auto"/>
              </w:divBdr>
              <w:divsChild>
                <w:div w:id="2071732013">
                  <w:marLeft w:val="0"/>
                  <w:marRight w:val="0"/>
                  <w:marTop w:val="0"/>
                  <w:marBottom w:val="0"/>
                  <w:divBdr>
                    <w:top w:val="none" w:sz="0" w:space="0" w:color="auto"/>
                    <w:left w:val="none" w:sz="0" w:space="0" w:color="auto"/>
                    <w:bottom w:val="none" w:sz="0" w:space="0" w:color="auto"/>
                    <w:right w:val="none" w:sz="0" w:space="0" w:color="auto"/>
                  </w:divBdr>
                  <w:divsChild>
                    <w:div w:id="7045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116180">
      <w:bodyDiv w:val="1"/>
      <w:marLeft w:val="0"/>
      <w:marRight w:val="0"/>
      <w:marTop w:val="0"/>
      <w:marBottom w:val="0"/>
      <w:divBdr>
        <w:top w:val="none" w:sz="0" w:space="0" w:color="auto"/>
        <w:left w:val="none" w:sz="0" w:space="0" w:color="auto"/>
        <w:bottom w:val="none" w:sz="0" w:space="0" w:color="auto"/>
        <w:right w:val="none" w:sz="0" w:space="0" w:color="auto"/>
      </w:divBdr>
      <w:divsChild>
        <w:div w:id="84306004">
          <w:marLeft w:val="0"/>
          <w:marRight w:val="0"/>
          <w:marTop w:val="0"/>
          <w:marBottom w:val="0"/>
          <w:divBdr>
            <w:top w:val="none" w:sz="0" w:space="0" w:color="auto"/>
            <w:left w:val="none" w:sz="0" w:space="0" w:color="auto"/>
            <w:bottom w:val="none" w:sz="0" w:space="0" w:color="auto"/>
            <w:right w:val="none" w:sz="0" w:space="0" w:color="auto"/>
          </w:divBdr>
          <w:divsChild>
            <w:div w:id="1754012978">
              <w:marLeft w:val="0"/>
              <w:marRight w:val="0"/>
              <w:marTop w:val="0"/>
              <w:marBottom w:val="0"/>
              <w:divBdr>
                <w:top w:val="none" w:sz="0" w:space="0" w:color="auto"/>
                <w:left w:val="none" w:sz="0" w:space="0" w:color="auto"/>
                <w:bottom w:val="none" w:sz="0" w:space="0" w:color="auto"/>
                <w:right w:val="none" w:sz="0" w:space="0" w:color="auto"/>
              </w:divBdr>
              <w:divsChild>
                <w:div w:id="1970629952">
                  <w:marLeft w:val="0"/>
                  <w:marRight w:val="0"/>
                  <w:marTop w:val="0"/>
                  <w:marBottom w:val="0"/>
                  <w:divBdr>
                    <w:top w:val="none" w:sz="0" w:space="0" w:color="auto"/>
                    <w:left w:val="none" w:sz="0" w:space="0" w:color="auto"/>
                    <w:bottom w:val="none" w:sz="0" w:space="0" w:color="auto"/>
                    <w:right w:val="none" w:sz="0" w:space="0" w:color="auto"/>
                  </w:divBdr>
                  <w:divsChild>
                    <w:div w:id="202593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972653">
      <w:bodyDiv w:val="1"/>
      <w:marLeft w:val="0"/>
      <w:marRight w:val="0"/>
      <w:marTop w:val="0"/>
      <w:marBottom w:val="0"/>
      <w:divBdr>
        <w:top w:val="none" w:sz="0" w:space="0" w:color="auto"/>
        <w:left w:val="none" w:sz="0" w:space="0" w:color="auto"/>
        <w:bottom w:val="none" w:sz="0" w:space="0" w:color="auto"/>
        <w:right w:val="none" w:sz="0" w:space="0" w:color="auto"/>
      </w:divBdr>
    </w:div>
    <w:div w:id="212148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1647</TotalTime>
  <Pages>29</Pages>
  <Words>24449</Words>
  <Characters>139361</Characters>
  <Application>Microsoft Office Word</Application>
  <DocSecurity>0</DocSecurity>
  <Lines>1161</Lines>
  <Paragraphs>326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Noel Carpenter</dc:creator>
  <cp:keywords/>
  <dc:description/>
  <cp:lastModifiedBy>Morgan Noel Carpenter</cp:lastModifiedBy>
  <cp:revision>1294</cp:revision>
  <dcterms:created xsi:type="dcterms:W3CDTF">2020-12-28T08:01:00Z</dcterms:created>
  <dcterms:modified xsi:type="dcterms:W3CDTF">2021-08-09T03:14:00Z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zotero-version="5.0.97-beta.35+a5902fc46"&gt;&lt;session id="KXBYLFIB"/&gt;&lt;style id="http://www.zotero.org/styles/chicago-author-date-16th-edition" locale="en-GB" hasBibliography="1" bibliographyStyleHasBeenSet="1"/&gt;&lt;prefs&gt;&lt;pref name="field</vt:lpwstr>
  </property>
  <property fmtid="{D5CDD505-2E9C-101B-9397-08002B2CF9AE}" pid="3" name="ZOTERO_PREF_2">
    <vt:lpwstr>Type" value="Field"/&gt;&lt;/prefs&gt;&lt;/data&gt;</vt:lpwstr>
  </property>
</Properties>
</file>