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9DB8" w14:textId="77777777" w:rsidR="00C25B9F" w:rsidRPr="0015342F" w:rsidRDefault="00C25B9F" w:rsidP="00C25B9F">
      <w:pPr>
        <w:rPr>
          <w:rFonts w:cstheme="minorHAnsi"/>
        </w:rPr>
      </w:pPr>
      <w:r w:rsidRPr="0015342F">
        <w:rPr>
          <w:rFonts w:cstheme="minorHAnsi"/>
          <w:noProof/>
        </w:rPr>
        <w:drawing>
          <wp:inline distT="0" distB="0" distL="0" distR="0" wp14:anchorId="4B7EDDA0" wp14:editId="5D091C70">
            <wp:extent cx="2973659" cy="2973659"/>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474E96E0" w14:textId="77777777" w:rsidR="00C25B9F" w:rsidRPr="0015342F" w:rsidRDefault="00C25B9F" w:rsidP="00C25B9F">
      <w:pPr>
        <w:rPr>
          <w:rFonts w:cstheme="minorHAnsi"/>
        </w:rPr>
      </w:pPr>
    </w:p>
    <w:p w14:paraId="2CFEF31B" w14:textId="6E6A8FDC" w:rsidR="00C25B9F" w:rsidRPr="0015342F" w:rsidRDefault="00B86A06" w:rsidP="00C25B9F">
      <w:pPr>
        <w:rPr>
          <w:rFonts w:cstheme="minorHAnsi"/>
        </w:rPr>
      </w:pPr>
      <w:r>
        <w:rPr>
          <w:rFonts w:cstheme="minorHAnsi"/>
        </w:rPr>
        <w:t>Octo</w:t>
      </w:r>
      <w:r w:rsidR="00B0507B">
        <w:rPr>
          <w:rFonts w:cstheme="minorHAnsi"/>
        </w:rPr>
        <w:t>ber</w:t>
      </w:r>
      <w:r w:rsidR="00C25B9F" w:rsidRPr="0015342F">
        <w:rPr>
          <w:rFonts w:cstheme="minorHAnsi"/>
        </w:rPr>
        <w:t xml:space="preserve"> 2021</w:t>
      </w:r>
    </w:p>
    <w:p w14:paraId="4BC12395" w14:textId="77777777" w:rsidR="00C25B9F" w:rsidRPr="0015342F" w:rsidRDefault="00C25B9F" w:rsidP="00C25B9F">
      <w:pPr>
        <w:rPr>
          <w:rFonts w:cstheme="minorHAnsi"/>
        </w:rPr>
      </w:pPr>
    </w:p>
    <w:p w14:paraId="0AF6ACB6" w14:textId="77777777" w:rsidR="00BB7F1E" w:rsidRPr="0015342F" w:rsidRDefault="00BB7F1E">
      <w:pPr>
        <w:rPr>
          <w:rFonts w:eastAsia="Calibri" w:cstheme="minorHAnsi"/>
          <w:b/>
          <w:sz w:val="32"/>
          <w:szCs w:val="32"/>
          <w:lang w:val="en-AU"/>
        </w:rPr>
      </w:pPr>
    </w:p>
    <w:p w14:paraId="2BE3EC38" w14:textId="021068B0" w:rsidR="00F77407" w:rsidRPr="0015342F" w:rsidRDefault="007637F8">
      <w:pPr>
        <w:rPr>
          <w:rFonts w:eastAsia="Calibri" w:cstheme="minorHAnsi"/>
          <w:b/>
          <w:sz w:val="32"/>
          <w:szCs w:val="32"/>
          <w:lang w:val="en-AU"/>
        </w:rPr>
      </w:pPr>
      <w:r w:rsidRPr="0015342F">
        <w:rPr>
          <w:rFonts w:eastAsia="Calibri" w:cstheme="minorHAnsi"/>
          <w:b/>
          <w:sz w:val="32"/>
          <w:szCs w:val="32"/>
          <w:lang w:val="en-AU"/>
        </w:rPr>
        <w:t>Submission on reform of anti-discrimination law</w:t>
      </w:r>
      <w:r w:rsidR="00B84E61" w:rsidRPr="0015342F">
        <w:rPr>
          <w:rFonts w:eastAsia="Calibri" w:cstheme="minorHAnsi"/>
          <w:b/>
          <w:sz w:val="32"/>
          <w:szCs w:val="32"/>
          <w:lang w:val="en-AU"/>
        </w:rPr>
        <w:t xml:space="preserve"> in </w:t>
      </w:r>
      <w:r w:rsidR="00B84E61" w:rsidRPr="0015342F">
        <w:rPr>
          <w:rFonts w:eastAsia="Calibri" w:cstheme="minorHAnsi"/>
          <w:b/>
          <w:sz w:val="32"/>
          <w:szCs w:val="32"/>
          <w:lang w:val="en-AU"/>
        </w:rPr>
        <w:br/>
      </w:r>
      <w:r w:rsidR="00C25B9F" w:rsidRPr="0015342F">
        <w:rPr>
          <w:rFonts w:eastAsia="Calibri" w:cstheme="minorHAnsi"/>
          <w:b/>
          <w:sz w:val="32"/>
          <w:szCs w:val="32"/>
          <w:lang w:val="en-AU"/>
        </w:rPr>
        <w:t>Western Australia</w:t>
      </w:r>
    </w:p>
    <w:p w14:paraId="24D57265" w14:textId="77777777" w:rsidR="00C25B9F" w:rsidRPr="0015342F" w:rsidRDefault="00C25B9F" w:rsidP="00C25B9F">
      <w:pPr>
        <w:rPr>
          <w:rFonts w:cstheme="minorHAnsi"/>
        </w:rPr>
      </w:pPr>
    </w:p>
    <w:p w14:paraId="3E497F0E" w14:textId="0541652B" w:rsidR="00C25B9F" w:rsidRPr="0015342F" w:rsidRDefault="00C25B9F" w:rsidP="00C25B9F">
      <w:pPr>
        <w:rPr>
          <w:rFonts w:cstheme="minorHAnsi"/>
        </w:rPr>
      </w:pPr>
      <w:r w:rsidRPr="0015342F">
        <w:rPr>
          <w:rFonts w:cstheme="minorHAnsi"/>
        </w:rPr>
        <w:t>Intersex Human Rights Australia (IHRA)</w:t>
      </w:r>
    </w:p>
    <w:p w14:paraId="2B924018" w14:textId="77777777" w:rsidR="00C25B9F" w:rsidRPr="0015342F" w:rsidRDefault="00C25B9F" w:rsidP="00C25B9F">
      <w:pPr>
        <w:rPr>
          <w:rFonts w:cstheme="minorHAnsi"/>
        </w:rPr>
      </w:pPr>
    </w:p>
    <w:p w14:paraId="24B1A36D" w14:textId="77777777" w:rsidR="00C25B9F" w:rsidRPr="0015342F" w:rsidRDefault="00C25B9F" w:rsidP="00C25B9F">
      <w:pPr>
        <w:rPr>
          <w:rFonts w:cstheme="minorHAnsi"/>
        </w:rPr>
      </w:pPr>
    </w:p>
    <w:p w14:paraId="4DD743BF" w14:textId="77777777" w:rsidR="00C25B9F" w:rsidRPr="0015342F" w:rsidRDefault="00C25B9F" w:rsidP="00C25B9F">
      <w:pPr>
        <w:rPr>
          <w:rFonts w:cstheme="minorHAnsi"/>
        </w:rPr>
      </w:pPr>
    </w:p>
    <w:p w14:paraId="564EC43C" w14:textId="77777777" w:rsidR="00C25B9F" w:rsidRPr="0015342F" w:rsidRDefault="00C25B9F" w:rsidP="00C25B9F">
      <w:pPr>
        <w:rPr>
          <w:rFonts w:cstheme="minorHAnsi"/>
        </w:rPr>
      </w:pPr>
    </w:p>
    <w:p w14:paraId="26CB2770" w14:textId="77777777" w:rsidR="00C25B9F" w:rsidRPr="0015342F" w:rsidRDefault="00C25B9F" w:rsidP="00C25B9F">
      <w:pPr>
        <w:rPr>
          <w:rFonts w:cstheme="minorHAnsi"/>
        </w:rPr>
      </w:pPr>
    </w:p>
    <w:p w14:paraId="5AB4ADE8" w14:textId="77777777" w:rsidR="00C25B9F" w:rsidRPr="0015342F" w:rsidRDefault="00C25B9F" w:rsidP="00C25B9F">
      <w:pPr>
        <w:rPr>
          <w:rFonts w:cstheme="minorHAnsi"/>
        </w:rPr>
      </w:pPr>
    </w:p>
    <w:p w14:paraId="60807C4A" w14:textId="77777777" w:rsidR="00C25B9F" w:rsidRPr="0015342F" w:rsidRDefault="00C25B9F" w:rsidP="00C25B9F">
      <w:pPr>
        <w:rPr>
          <w:rFonts w:cstheme="minorHAnsi"/>
        </w:rPr>
      </w:pPr>
    </w:p>
    <w:p w14:paraId="3C2D0903" w14:textId="77777777" w:rsidR="00C25B9F" w:rsidRPr="0015342F" w:rsidRDefault="00C25B9F" w:rsidP="00C25B9F">
      <w:pPr>
        <w:rPr>
          <w:rFonts w:cstheme="minorHAnsi"/>
        </w:rPr>
      </w:pPr>
    </w:p>
    <w:p w14:paraId="26BF81AC" w14:textId="77777777" w:rsidR="00C25B9F" w:rsidRPr="0015342F" w:rsidRDefault="00C25B9F" w:rsidP="00C25B9F">
      <w:pPr>
        <w:rPr>
          <w:rFonts w:cstheme="minorHAnsi"/>
        </w:rPr>
      </w:pPr>
    </w:p>
    <w:p w14:paraId="1BDE6533" w14:textId="77777777" w:rsidR="00C25B9F" w:rsidRPr="0015342F" w:rsidRDefault="00C25B9F" w:rsidP="00C25B9F">
      <w:pPr>
        <w:rPr>
          <w:rFonts w:cstheme="minorHAnsi"/>
        </w:rPr>
      </w:pPr>
    </w:p>
    <w:p w14:paraId="3DDD1478" w14:textId="77777777" w:rsidR="00C25B9F" w:rsidRPr="0015342F" w:rsidRDefault="00C25B9F" w:rsidP="00C25B9F">
      <w:pPr>
        <w:rPr>
          <w:rFonts w:cstheme="minorHAnsi"/>
        </w:rPr>
      </w:pPr>
    </w:p>
    <w:p w14:paraId="6567093F" w14:textId="77777777" w:rsidR="00C25B9F" w:rsidRPr="0015342F" w:rsidRDefault="00C25B9F" w:rsidP="00C25B9F">
      <w:pPr>
        <w:rPr>
          <w:rFonts w:cstheme="minorHAnsi"/>
        </w:rPr>
      </w:pPr>
    </w:p>
    <w:p w14:paraId="3CDAA4EE" w14:textId="77777777" w:rsidR="00C25B9F" w:rsidRPr="0015342F" w:rsidRDefault="00C25B9F" w:rsidP="00C25B9F">
      <w:pPr>
        <w:rPr>
          <w:rFonts w:cstheme="minorHAnsi"/>
        </w:rPr>
      </w:pPr>
    </w:p>
    <w:p w14:paraId="2AF61FA5" w14:textId="77777777" w:rsidR="00C25B9F" w:rsidRPr="0015342F" w:rsidRDefault="00C25B9F" w:rsidP="00C25B9F">
      <w:pPr>
        <w:rPr>
          <w:rFonts w:cstheme="minorHAnsi"/>
        </w:rPr>
      </w:pPr>
    </w:p>
    <w:p w14:paraId="3F28C6F9" w14:textId="77777777" w:rsidR="00C25B9F" w:rsidRPr="0015342F" w:rsidRDefault="00C25B9F" w:rsidP="00C25B9F">
      <w:pPr>
        <w:rPr>
          <w:rFonts w:cstheme="minorHAnsi"/>
        </w:rPr>
      </w:pPr>
    </w:p>
    <w:p w14:paraId="1A66039E" w14:textId="77777777" w:rsidR="00C25B9F" w:rsidRPr="0015342F" w:rsidRDefault="00C25B9F" w:rsidP="00C25B9F">
      <w:pPr>
        <w:rPr>
          <w:rFonts w:cstheme="minorHAnsi"/>
        </w:rPr>
      </w:pPr>
    </w:p>
    <w:p w14:paraId="56A590F9" w14:textId="77777777" w:rsidR="00C25B9F" w:rsidRPr="0015342F" w:rsidRDefault="00C25B9F" w:rsidP="00C25B9F">
      <w:pPr>
        <w:rPr>
          <w:rFonts w:cstheme="minorHAnsi"/>
        </w:rPr>
      </w:pPr>
    </w:p>
    <w:p w14:paraId="28B792B9" w14:textId="77777777" w:rsidR="00C25B9F" w:rsidRPr="0015342F" w:rsidRDefault="00C25B9F" w:rsidP="00C25B9F">
      <w:pPr>
        <w:rPr>
          <w:rFonts w:cstheme="minorHAnsi"/>
        </w:rPr>
      </w:pPr>
    </w:p>
    <w:p w14:paraId="25849D1F" w14:textId="77777777" w:rsidR="00C25B9F" w:rsidRPr="0015342F" w:rsidRDefault="00C25B9F" w:rsidP="00C25B9F">
      <w:pPr>
        <w:rPr>
          <w:rFonts w:cstheme="minorHAnsi"/>
        </w:rPr>
      </w:pPr>
      <w:r w:rsidRPr="0015342F">
        <w:rPr>
          <w:rFonts w:cstheme="minorHAnsi"/>
          <w:noProof/>
        </w:rPr>
        <w:drawing>
          <wp:inline distT="0" distB="0" distL="0" distR="0" wp14:anchorId="6B8C86E6" wp14:editId="09202131">
            <wp:extent cx="982342" cy="65420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p>
    <w:p w14:paraId="24814F64" w14:textId="4C61D9C8" w:rsidR="00C25B9F" w:rsidRPr="0015342F" w:rsidRDefault="00C25B9F">
      <w:pPr>
        <w:rPr>
          <w:rFonts w:cstheme="minorHAnsi"/>
        </w:rPr>
      </w:pPr>
      <w:bookmarkStart w:id="0" w:name="_Toc500259905"/>
      <w:r w:rsidRPr="0015342F">
        <w:rPr>
          <w:rFonts w:cstheme="minorHAnsi"/>
        </w:rPr>
        <w:br w:type="page"/>
      </w:r>
    </w:p>
    <w:p w14:paraId="2607DCBA" w14:textId="54CD6F80" w:rsidR="00C25B9F" w:rsidRPr="0015342F" w:rsidRDefault="00C25B9F" w:rsidP="00C25B9F">
      <w:pPr>
        <w:pStyle w:val="Heading1"/>
        <w:rPr>
          <w:rFonts w:asciiTheme="minorHAnsi" w:hAnsiTheme="minorHAnsi" w:cstheme="minorHAnsi"/>
        </w:rPr>
      </w:pPr>
      <w:bookmarkStart w:id="1" w:name="_Toc85004987"/>
      <w:r w:rsidRPr="0015342F">
        <w:rPr>
          <w:rFonts w:asciiTheme="minorHAnsi" w:hAnsiTheme="minorHAnsi" w:cstheme="minorHAnsi"/>
        </w:rPr>
        <w:lastRenderedPageBreak/>
        <w:t>Contents</w:t>
      </w:r>
      <w:bookmarkEnd w:id="1"/>
    </w:p>
    <w:p w14:paraId="683B776F" w14:textId="77777777" w:rsidR="00C25B9F" w:rsidRPr="0015342F" w:rsidRDefault="00C25B9F" w:rsidP="00C25B9F">
      <w:pPr>
        <w:rPr>
          <w:rFonts w:cstheme="minorHAnsi"/>
        </w:rPr>
      </w:pPr>
    </w:p>
    <w:p w14:paraId="52448207" w14:textId="41AE2B7A" w:rsidR="00DF17F6" w:rsidRDefault="00C25B9F">
      <w:pPr>
        <w:pStyle w:val="TOC1"/>
        <w:tabs>
          <w:tab w:val="left" w:pos="480"/>
          <w:tab w:val="right" w:leader="dot" w:pos="9010"/>
        </w:tabs>
        <w:rPr>
          <w:rFonts w:eastAsiaTheme="minorEastAsia"/>
          <w:noProof/>
          <w:lang w:val="en-AU" w:eastAsia="en-GB"/>
        </w:rPr>
      </w:pPr>
      <w:r w:rsidRPr="0015342F">
        <w:rPr>
          <w:rFonts w:cstheme="minorHAnsi"/>
        </w:rPr>
        <w:fldChar w:fldCharType="begin"/>
      </w:r>
      <w:r w:rsidRPr="0015342F">
        <w:rPr>
          <w:rFonts w:cstheme="minorHAnsi"/>
        </w:rPr>
        <w:instrText xml:space="preserve"> TOC \o "1-3" \h \z \u </w:instrText>
      </w:r>
      <w:r w:rsidRPr="0015342F">
        <w:rPr>
          <w:rFonts w:cstheme="minorHAnsi"/>
        </w:rPr>
        <w:fldChar w:fldCharType="separate"/>
      </w:r>
      <w:hyperlink w:anchor="_Toc85004987" w:history="1">
        <w:r w:rsidR="00DF17F6" w:rsidRPr="00211339">
          <w:rPr>
            <w:rStyle w:val="Hyperlink"/>
            <w:rFonts w:cstheme="minorHAnsi"/>
            <w:noProof/>
          </w:rPr>
          <w:t>1</w:t>
        </w:r>
        <w:r w:rsidR="00DF17F6">
          <w:rPr>
            <w:rFonts w:eastAsiaTheme="minorEastAsia"/>
            <w:noProof/>
            <w:lang w:val="en-AU" w:eastAsia="en-GB"/>
          </w:rPr>
          <w:tab/>
        </w:r>
        <w:r w:rsidR="00DF17F6" w:rsidRPr="00211339">
          <w:rPr>
            <w:rStyle w:val="Hyperlink"/>
            <w:rFonts w:cstheme="minorHAnsi"/>
            <w:noProof/>
          </w:rPr>
          <w:t>Contents</w:t>
        </w:r>
        <w:r w:rsidR="00DF17F6">
          <w:rPr>
            <w:noProof/>
            <w:webHidden/>
          </w:rPr>
          <w:tab/>
        </w:r>
        <w:r w:rsidR="00DF17F6">
          <w:rPr>
            <w:noProof/>
            <w:webHidden/>
          </w:rPr>
          <w:fldChar w:fldCharType="begin"/>
        </w:r>
        <w:r w:rsidR="00DF17F6">
          <w:rPr>
            <w:noProof/>
            <w:webHidden/>
          </w:rPr>
          <w:instrText xml:space="preserve"> PAGEREF _Toc85004987 \h </w:instrText>
        </w:r>
        <w:r w:rsidR="00DF17F6">
          <w:rPr>
            <w:noProof/>
            <w:webHidden/>
          </w:rPr>
        </w:r>
        <w:r w:rsidR="00DF17F6">
          <w:rPr>
            <w:noProof/>
            <w:webHidden/>
          </w:rPr>
          <w:fldChar w:fldCharType="separate"/>
        </w:r>
        <w:r w:rsidR="009711F2">
          <w:rPr>
            <w:noProof/>
            <w:webHidden/>
          </w:rPr>
          <w:t>2</w:t>
        </w:r>
        <w:r w:rsidR="00DF17F6">
          <w:rPr>
            <w:noProof/>
            <w:webHidden/>
          </w:rPr>
          <w:fldChar w:fldCharType="end"/>
        </w:r>
      </w:hyperlink>
    </w:p>
    <w:p w14:paraId="293D2CE6" w14:textId="4EED6A96" w:rsidR="00DF17F6" w:rsidRDefault="00DF17F6">
      <w:pPr>
        <w:pStyle w:val="TOC1"/>
        <w:tabs>
          <w:tab w:val="left" w:pos="480"/>
          <w:tab w:val="right" w:leader="dot" w:pos="9010"/>
        </w:tabs>
        <w:rPr>
          <w:rFonts w:eastAsiaTheme="minorEastAsia"/>
          <w:noProof/>
          <w:lang w:val="en-AU" w:eastAsia="en-GB"/>
        </w:rPr>
      </w:pPr>
      <w:hyperlink w:anchor="_Toc85004988" w:history="1">
        <w:r w:rsidRPr="00211339">
          <w:rPr>
            <w:rStyle w:val="Hyperlink"/>
            <w:rFonts w:cstheme="minorHAnsi"/>
            <w:noProof/>
          </w:rPr>
          <w:t>2</w:t>
        </w:r>
        <w:r>
          <w:rPr>
            <w:rFonts w:eastAsiaTheme="minorEastAsia"/>
            <w:noProof/>
            <w:lang w:val="en-AU" w:eastAsia="en-GB"/>
          </w:rPr>
          <w:tab/>
        </w:r>
        <w:r w:rsidRPr="00211339">
          <w:rPr>
            <w:rStyle w:val="Hyperlink"/>
            <w:rFonts w:cstheme="minorHAnsi"/>
            <w:noProof/>
          </w:rPr>
          <w:t>Introduction</w:t>
        </w:r>
        <w:r>
          <w:rPr>
            <w:noProof/>
            <w:webHidden/>
          </w:rPr>
          <w:tab/>
        </w:r>
        <w:r>
          <w:rPr>
            <w:noProof/>
            <w:webHidden/>
          </w:rPr>
          <w:fldChar w:fldCharType="begin"/>
        </w:r>
        <w:r>
          <w:rPr>
            <w:noProof/>
            <w:webHidden/>
          </w:rPr>
          <w:instrText xml:space="preserve"> PAGEREF _Toc85004988 \h </w:instrText>
        </w:r>
        <w:r>
          <w:rPr>
            <w:noProof/>
            <w:webHidden/>
          </w:rPr>
        </w:r>
        <w:r>
          <w:rPr>
            <w:noProof/>
            <w:webHidden/>
          </w:rPr>
          <w:fldChar w:fldCharType="separate"/>
        </w:r>
        <w:r w:rsidR="009711F2">
          <w:rPr>
            <w:noProof/>
            <w:webHidden/>
          </w:rPr>
          <w:t>3</w:t>
        </w:r>
        <w:r>
          <w:rPr>
            <w:noProof/>
            <w:webHidden/>
          </w:rPr>
          <w:fldChar w:fldCharType="end"/>
        </w:r>
      </w:hyperlink>
    </w:p>
    <w:p w14:paraId="2AF02BAD" w14:textId="0BB24550" w:rsidR="00DF17F6" w:rsidRDefault="00DF17F6">
      <w:pPr>
        <w:pStyle w:val="TOC1"/>
        <w:tabs>
          <w:tab w:val="left" w:pos="480"/>
          <w:tab w:val="right" w:leader="dot" w:pos="9010"/>
        </w:tabs>
        <w:rPr>
          <w:rFonts w:eastAsiaTheme="minorEastAsia"/>
          <w:noProof/>
          <w:lang w:val="en-AU" w:eastAsia="en-GB"/>
        </w:rPr>
      </w:pPr>
      <w:hyperlink w:anchor="_Toc85004989" w:history="1">
        <w:r w:rsidRPr="00211339">
          <w:rPr>
            <w:rStyle w:val="Hyperlink"/>
            <w:rFonts w:cstheme="minorHAnsi"/>
            <w:noProof/>
          </w:rPr>
          <w:t>3</w:t>
        </w:r>
        <w:r>
          <w:rPr>
            <w:rFonts w:eastAsiaTheme="minorEastAsia"/>
            <w:noProof/>
            <w:lang w:val="en-AU" w:eastAsia="en-GB"/>
          </w:rPr>
          <w:tab/>
        </w:r>
        <w:r w:rsidRPr="00211339">
          <w:rPr>
            <w:rStyle w:val="Hyperlink"/>
            <w:rFonts w:cstheme="minorHAnsi"/>
            <w:noProof/>
          </w:rPr>
          <w:t>About intersex</w:t>
        </w:r>
        <w:r>
          <w:rPr>
            <w:noProof/>
            <w:webHidden/>
          </w:rPr>
          <w:tab/>
        </w:r>
        <w:r>
          <w:rPr>
            <w:noProof/>
            <w:webHidden/>
          </w:rPr>
          <w:fldChar w:fldCharType="begin"/>
        </w:r>
        <w:r>
          <w:rPr>
            <w:noProof/>
            <w:webHidden/>
          </w:rPr>
          <w:instrText xml:space="preserve"> PAGEREF _Toc85004989 \h </w:instrText>
        </w:r>
        <w:r>
          <w:rPr>
            <w:noProof/>
            <w:webHidden/>
          </w:rPr>
        </w:r>
        <w:r>
          <w:rPr>
            <w:noProof/>
            <w:webHidden/>
          </w:rPr>
          <w:fldChar w:fldCharType="separate"/>
        </w:r>
        <w:r w:rsidR="009711F2">
          <w:rPr>
            <w:noProof/>
            <w:webHidden/>
          </w:rPr>
          <w:t>4</w:t>
        </w:r>
        <w:r>
          <w:rPr>
            <w:noProof/>
            <w:webHidden/>
          </w:rPr>
          <w:fldChar w:fldCharType="end"/>
        </w:r>
      </w:hyperlink>
    </w:p>
    <w:p w14:paraId="5AC8678F" w14:textId="63FA5E9D" w:rsidR="00DF17F6" w:rsidRDefault="00DF17F6">
      <w:pPr>
        <w:pStyle w:val="TOC2"/>
        <w:tabs>
          <w:tab w:val="left" w:pos="960"/>
          <w:tab w:val="right" w:leader="dot" w:pos="9010"/>
        </w:tabs>
        <w:rPr>
          <w:rFonts w:eastAsiaTheme="minorEastAsia"/>
          <w:noProof/>
          <w:lang w:val="en-AU" w:eastAsia="en-GB"/>
        </w:rPr>
      </w:pPr>
      <w:hyperlink w:anchor="_Toc85004990" w:history="1">
        <w:r w:rsidRPr="00211339">
          <w:rPr>
            <w:rStyle w:val="Hyperlink"/>
            <w:noProof/>
          </w:rPr>
          <w:t>3.1</w:t>
        </w:r>
        <w:r>
          <w:rPr>
            <w:rFonts w:eastAsiaTheme="minorEastAsia"/>
            <w:noProof/>
            <w:lang w:val="en-AU" w:eastAsia="en-GB"/>
          </w:rPr>
          <w:tab/>
        </w:r>
        <w:r w:rsidRPr="00211339">
          <w:rPr>
            <w:rStyle w:val="Hyperlink"/>
            <w:noProof/>
          </w:rPr>
          <w:t>Misconceptions</w:t>
        </w:r>
        <w:r>
          <w:rPr>
            <w:noProof/>
            <w:webHidden/>
          </w:rPr>
          <w:tab/>
        </w:r>
        <w:r>
          <w:rPr>
            <w:noProof/>
            <w:webHidden/>
          </w:rPr>
          <w:fldChar w:fldCharType="begin"/>
        </w:r>
        <w:r>
          <w:rPr>
            <w:noProof/>
            <w:webHidden/>
          </w:rPr>
          <w:instrText xml:space="preserve"> PAGEREF _Toc85004990 \h </w:instrText>
        </w:r>
        <w:r>
          <w:rPr>
            <w:noProof/>
            <w:webHidden/>
          </w:rPr>
        </w:r>
        <w:r>
          <w:rPr>
            <w:noProof/>
            <w:webHidden/>
          </w:rPr>
          <w:fldChar w:fldCharType="separate"/>
        </w:r>
        <w:r w:rsidR="009711F2">
          <w:rPr>
            <w:noProof/>
            <w:webHidden/>
          </w:rPr>
          <w:t>4</w:t>
        </w:r>
        <w:r>
          <w:rPr>
            <w:noProof/>
            <w:webHidden/>
          </w:rPr>
          <w:fldChar w:fldCharType="end"/>
        </w:r>
      </w:hyperlink>
    </w:p>
    <w:p w14:paraId="5539BF60" w14:textId="59737075" w:rsidR="00DF17F6" w:rsidRDefault="00DF17F6">
      <w:pPr>
        <w:pStyle w:val="TOC2"/>
        <w:tabs>
          <w:tab w:val="left" w:pos="960"/>
          <w:tab w:val="right" w:leader="dot" w:pos="9010"/>
        </w:tabs>
        <w:rPr>
          <w:rFonts w:eastAsiaTheme="minorEastAsia"/>
          <w:noProof/>
          <w:lang w:val="en-AU" w:eastAsia="en-GB"/>
        </w:rPr>
      </w:pPr>
      <w:hyperlink w:anchor="_Toc85004991" w:history="1">
        <w:r w:rsidRPr="00211339">
          <w:rPr>
            <w:rStyle w:val="Hyperlink"/>
            <w:noProof/>
          </w:rPr>
          <w:t>3.2</w:t>
        </w:r>
        <w:r>
          <w:rPr>
            <w:rFonts w:eastAsiaTheme="minorEastAsia"/>
            <w:noProof/>
            <w:lang w:val="en-AU" w:eastAsia="en-GB"/>
          </w:rPr>
          <w:tab/>
        </w:r>
        <w:r w:rsidRPr="00211339">
          <w:rPr>
            <w:rStyle w:val="Hyperlink"/>
            <w:noProof/>
          </w:rPr>
          <w:t>Some examples of innate variations of sex characteristics</w:t>
        </w:r>
        <w:r>
          <w:rPr>
            <w:noProof/>
            <w:webHidden/>
          </w:rPr>
          <w:tab/>
        </w:r>
        <w:r>
          <w:rPr>
            <w:noProof/>
            <w:webHidden/>
          </w:rPr>
          <w:fldChar w:fldCharType="begin"/>
        </w:r>
        <w:r>
          <w:rPr>
            <w:noProof/>
            <w:webHidden/>
          </w:rPr>
          <w:instrText xml:space="preserve"> PAGEREF _Toc85004991 \h </w:instrText>
        </w:r>
        <w:r>
          <w:rPr>
            <w:noProof/>
            <w:webHidden/>
          </w:rPr>
        </w:r>
        <w:r>
          <w:rPr>
            <w:noProof/>
            <w:webHidden/>
          </w:rPr>
          <w:fldChar w:fldCharType="separate"/>
        </w:r>
        <w:r w:rsidR="009711F2">
          <w:rPr>
            <w:noProof/>
            <w:webHidden/>
          </w:rPr>
          <w:t>5</w:t>
        </w:r>
        <w:r>
          <w:rPr>
            <w:noProof/>
            <w:webHidden/>
          </w:rPr>
          <w:fldChar w:fldCharType="end"/>
        </w:r>
      </w:hyperlink>
    </w:p>
    <w:p w14:paraId="236FAB54" w14:textId="7C89D112" w:rsidR="00DF17F6" w:rsidRDefault="00DF17F6">
      <w:pPr>
        <w:pStyle w:val="TOC2"/>
        <w:tabs>
          <w:tab w:val="left" w:pos="960"/>
          <w:tab w:val="right" w:leader="dot" w:pos="9010"/>
        </w:tabs>
        <w:rPr>
          <w:rFonts w:eastAsiaTheme="minorEastAsia"/>
          <w:noProof/>
          <w:lang w:val="en-AU" w:eastAsia="en-GB"/>
        </w:rPr>
      </w:pPr>
      <w:hyperlink w:anchor="_Toc85004992" w:history="1">
        <w:r w:rsidRPr="00211339">
          <w:rPr>
            <w:rStyle w:val="Hyperlink"/>
            <w:noProof/>
          </w:rPr>
          <w:t>3.3</w:t>
        </w:r>
        <w:r>
          <w:rPr>
            <w:rFonts w:eastAsiaTheme="minorEastAsia"/>
            <w:noProof/>
            <w:lang w:val="en-AU" w:eastAsia="en-GB"/>
          </w:rPr>
          <w:tab/>
        </w:r>
        <w:r w:rsidRPr="00211339">
          <w:rPr>
            <w:rStyle w:val="Hyperlink"/>
            <w:noProof/>
          </w:rPr>
          <w:t>Androgen insensitivity</w:t>
        </w:r>
        <w:r>
          <w:rPr>
            <w:noProof/>
            <w:webHidden/>
          </w:rPr>
          <w:tab/>
        </w:r>
        <w:r>
          <w:rPr>
            <w:noProof/>
            <w:webHidden/>
          </w:rPr>
          <w:fldChar w:fldCharType="begin"/>
        </w:r>
        <w:r>
          <w:rPr>
            <w:noProof/>
            <w:webHidden/>
          </w:rPr>
          <w:instrText xml:space="preserve"> PAGEREF _Toc85004992 \h </w:instrText>
        </w:r>
        <w:r>
          <w:rPr>
            <w:noProof/>
            <w:webHidden/>
          </w:rPr>
        </w:r>
        <w:r>
          <w:rPr>
            <w:noProof/>
            <w:webHidden/>
          </w:rPr>
          <w:fldChar w:fldCharType="separate"/>
        </w:r>
        <w:r w:rsidR="009711F2">
          <w:rPr>
            <w:noProof/>
            <w:webHidden/>
          </w:rPr>
          <w:t>5</w:t>
        </w:r>
        <w:r>
          <w:rPr>
            <w:noProof/>
            <w:webHidden/>
          </w:rPr>
          <w:fldChar w:fldCharType="end"/>
        </w:r>
      </w:hyperlink>
    </w:p>
    <w:p w14:paraId="0E0C8D1C" w14:textId="37EB2EE1" w:rsidR="00DF17F6" w:rsidRDefault="00DF17F6">
      <w:pPr>
        <w:pStyle w:val="TOC2"/>
        <w:tabs>
          <w:tab w:val="left" w:pos="960"/>
          <w:tab w:val="right" w:leader="dot" w:pos="9010"/>
        </w:tabs>
        <w:rPr>
          <w:rFonts w:eastAsiaTheme="minorEastAsia"/>
          <w:noProof/>
          <w:lang w:val="en-AU" w:eastAsia="en-GB"/>
        </w:rPr>
      </w:pPr>
      <w:hyperlink w:anchor="_Toc85004993" w:history="1">
        <w:r w:rsidRPr="00211339">
          <w:rPr>
            <w:rStyle w:val="Hyperlink"/>
            <w:noProof/>
          </w:rPr>
          <w:t>3.4</w:t>
        </w:r>
        <w:r>
          <w:rPr>
            <w:rFonts w:eastAsiaTheme="minorEastAsia"/>
            <w:noProof/>
            <w:lang w:val="en-AU" w:eastAsia="en-GB"/>
          </w:rPr>
          <w:tab/>
        </w:r>
        <w:r w:rsidRPr="00211339">
          <w:rPr>
            <w:rStyle w:val="Hyperlink"/>
            <w:noProof/>
          </w:rPr>
          <w:t>Congenital adrenal hyperplasia</w:t>
        </w:r>
        <w:r>
          <w:rPr>
            <w:noProof/>
            <w:webHidden/>
          </w:rPr>
          <w:tab/>
        </w:r>
        <w:r>
          <w:rPr>
            <w:noProof/>
            <w:webHidden/>
          </w:rPr>
          <w:fldChar w:fldCharType="begin"/>
        </w:r>
        <w:r>
          <w:rPr>
            <w:noProof/>
            <w:webHidden/>
          </w:rPr>
          <w:instrText xml:space="preserve"> PAGEREF _Toc85004993 \h </w:instrText>
        </w:r>
        <w:r>
          <w:rPr>
            <w:noProof/>
            <w:webHidden/>
          </w:rPr>
        </w:r>
        <w:r>
          <w:rPr>
            <w:noProof/>
            <w:webHidden/>
          </w:rPr>
          <w:fldChar w:fldCharType="separate"/>
        </w:r>
        <w:r w:rsidR="009711F2">
          <w:rPr>
            <w:noProof/>
            <w:webHidden/>
          </w:rPr>
          <w:t>7</w:t>
        </w:r>
        <w:r>
          <w:rPr>
            <w:noProof/>
            <w:webHidden/>
          </w:rPr>
          <w:fldChar w:fldCharType="end"/>
        </w:r>
      </w:hyperlink>
    </w:p>
    <w:p w14:paraId="128E2B9D" w14:textId="3D4B004B" w:rsidR="00DF17F6" w:rsidRDefault="00DF17F6">
      <w:pPr>
        <w:pStyle w:val="TOC2"/>
        <w:tabs>
          <w:tab w:val="left" w:pos="960"/>
          <w:tab w:val="right" w:leader="dot" w:pos="9010"/>
        </w:tabs>
        <w:rPr>
          <w:rFonts w:eastAsiaTheme="minorEastAsia"/>
          <w:noProof/>
          <w:lang w:val="en-AU" w:eastAsia="en-GB"/>
        </w:rPr>
      </w:pPr>
      <w:hyperlink w:anchor="_Toc85004994" w:history="1">
        <w:r w:rsidRPr="00211339">
          <w:rPr>
            <w:rStyle w:val="Hyperlink"/>
            <w:noProof/>
          </w:rPr>
          <w:t>3.5</w:t>
        </w:r>
        <w:r>
          <w:rPr>
            <w:rFonts w:eastAsiaTheme="minorEastAsia"/>
            <w:noProof/>
            <w:lang w:val="en-AU" w:eastAsia="en-GB"/>
          </w:rPr>
          <w:tab/>
        </w:r>
        <w:r w:rsidRPr="00211339">
          <w:rPr>
            <w:rStyle w:val="Hyperlink"/>
            <w:noProof/>
          </w:rPr>
          <w:t>17-beta hydroxysteroid dehydrogenase 3</w:t>
        </w:r>
        <w:r>
          <w:rPr>
            <w:noProof/>
            <w:webHidden/>
          </w:rPr>
          <w:tab/>
        </w:r>
        <w:r>
          <w:rPr>
            <w:noProof/>
            <w:webHidden/>
          </w:rPr>
          <w:fldChar w:fldCharType="begin"/>
        </w:r>
        <w:r>
          <w:rPr>
            <w:noProof/>
            <w:webHidden/>
          </w:rPr>
          <w:instrText xml:space="preserve"> PAGEREF _Toc85004994 \h </w:instrText>
        </w:r>
        <w:r>
          <w:rPr>
            <w:noProof/>
            <w:webHidden/>
          </w:rPr>
        </w:r>
        <w:r>
          <w:rPr>
            <w:noProof/>
            <w:webHidden/>
          </w:rPr>
          <w:fldChar w:fldCharType="separate"/>
        </w:r>
        <w:r w:rsidR="009711F2">
          <w:rPr>
            <w:noProof/>
            <w:webHidden/>
          </w:rPr>
          <w:t>8</w:t>
        </w:r>
        <w:r>
          <w:rPr>
            <w:noProof/>
            <w:webHidden/>
          </w:rPr>
          <w:fldChar w:fldCharType="end"/>
        </w:r>
      </w:hyperlink>
    </w:p>
    <w:p w14:paraId="732BE19A" w14:textId="05EF4F3A" w:rsidR="00DF17F6" w:rsidRDefault="00DF17F6">
      <w:pPr>
        <w:pStyle w:val="TOC2"/>
        <w:tabs>
          <w:tab w:val="left" w:pos="960"/>
          <w:tab w:val="right" w:leader="dot" w:pos="9010"/>
        </w:tabs>
        <w:rPr>
          <w:rFonts w:eastAsiaTheme="minorEastAsia"/>
          <w:noProof/>
          <w:lang w:val="en-AU" w:eastAsia="en-GB"/>
        </w:rPr>
      </w:pPr>
      <w:hyperlink w:anchor="_Toc85004995" w:history="1">
        <w:r w:rsidRPr="00211339">
          <w:rPr>
            <w:rStyle w:val="Hyperlink"/>
            <w:noProof/>
          </w:rPr>
          <w:t>3.6</w:t>
        </w:r>
        <w:r>
          <w:rPr>
            <w:rFonts w:eastAsiaTheme="minorEastAsia"/>
            <w:noProof/>
            <w:lang w:val="en-AU" w:eastAsia="en-GB"/>
          </w:rPr>
          <w:tab/>
        </w:r>
        <w:r w:rsidRPr="00211339">
          <w:rPr>
            <w:rStyle w:val="Hyperlink"/>
            <w:noProof/>
          </w:rPr>
          <w:t>47,XXY/Klinefelter syndrome</w:t>
        </w:r>
        <w:r>
          <w:rPr>
            <w:noProof/>
            <w:webHidden/>
          </w:rPr>
          <w:tab/>
        </w:r>
        <w:r>
          <w:rPr>
            <w:noProof/>
            <w:webHidden/>
          </w:rPr>
          <w:fldChar w:fldCharType="begin"/>
        </w:r>
        <w:r>
          <w:rPr>
            <w:noProof/>
            <w:webHidden/>
          </w:rPr>
          <w:instrText xml:space="preserve"> PAGEREF _Toc85004995 \h </w:instrText>
        </w:r>
        <w:r>
          <w:rPr>
            <w:noProof/>
            <w:webHidden/>
          </w:rPr>
        </w:r>
        <w:r>
          <w:rPr>
            <w:noProof/>
            <w:webHidden/>
          </w:rPr>
          <w:fldChar w:fldCharType="separate"/>
        </w:r>
        <w:r w:rsidR="009711F2">
          <w:rPr>
            <w:noProof/>
            <w:webHidden/>
          </w:rPr>
          <w:t>11</w:t>
        </w:r>
        <w:r>
          <w:rPr>
            <w:noProof/>
            <w:webHidden/>
          </w:rPr>
          <w:fldChar w:fldCharType="end"/>
        </w:r>
      </w:hyperlink>
    </w:p>
    <w:p w14:paraId="757ABA4B" w14:textId="66CEC954" w:rsidR="00DF17F6" w:rsidRDefault="00DF17F6">
      <w:pPr>
        <w:pStyle w:val="TOC1"/>
        <w:tabs>
          <w:tab w:val="left" w:pos="480"/>
          <w:tab w:val="right" w:leader="dot" w:pos="9010"/>
        </w:tabs>
        <w:rPr>
          <w:rFonts w:eastAsiaTheme="minorEastAsia"/>
          <w:noProof/>
          <w:lang w:val="en-AU" w:eastAsia="en-GB"/>
        </w:rPr>
      </w:pPr>
      <w:hyperlink w:anchor="_Toc85004996" w:history="1">
        <w:r w:rsidRPr="00211339">
          <w:rPr>
            <w:rStyle w:val="Hyperlink"/>
            <w:rFonts w:cstheme="minorHAnsi"/>
            <w:noProof/>
          </w:rPr>
          <w:t>4</w:t>
        </w:r>
        <w:r>
          <w:rPr>
            <w:rFonts w:eastAsiaTheme="minorEastAsia"/>
            <w:noProof/>
            <w:lang w:val="en-AU" w:eastAsia="en-GB"/>
          </w:rPr>
          <w:tab/>
        </w:r>
        <w:r w:rsidRPr="00211339">
          <w:rPr>
            <w:rStyle w:val="Hyperlink"/>
            <w:rFonts w:cstheme="minorHAnsi"/>
            <w:noProof/>
          </w:rPr>
          <w:t>Intersex people and discrimination</w:t>
        </w:r>
        <w:r>
          <w:rPr>
            <w:noProof/>
            <w:webHidden/>
          </w:rPr>
          <w:tab/>
        </w:r>
        <w:r>
          <w:rPr>
            <w:noProof/>
            <w:webHidden/>
          </w:rPr>
          <w:fldChar w:fldCharType="begin"/>
        </w:r>
        <w:r>
          <w:rPr>
            <w:noProof/>
            <w:webHidden/>
          </w:rPr>
          <w:instrText xml:space="preserve"> PAGEREF _Toc85004996 \h </w:instrText>
        </w:r>
        <w:r>
          <w:rPr>
            <w:noProof/>
            <w:webHidden/>
          </w:rPr>
        </w:r>
        <w:r>
          <w:rPr>
            <w:noProof/>
            <w:webHidden/>
          </w:rPr>
          <w:fldChar w:fldCharType="separate"/>
        </w:r>
        <w:r w:rsidR="009711F2">
          <w:rPr>
            <w:noProof/>
            <w:webHidden/>
          </w:rPr>
          <w:t>12</w:t>
        </w:r>
        <w:r>
          <w:rPr>
            <w:noProof/>
            <w:webHidden/>
          </w:rPr>
          <w:fldChar w:fldCharType="end"/>
        </w:r>
      </w:hyperlink>
    </w:p>
    <w:p w14:paraId="0049B813" w14:textId="14628E1A" w:rsidR="00DF17F6" w:rsidRDefault="00DF17F6">
      <w:pPr>
        <w:pStyle w:val="TOC2"/>
        <w:tabs>
          <w:tab w:val="left" w:pos="960"/>
          <w:tab w:val="right" w:leader="dot" w:pos="9010"/>
        </w:tabs>
        <w:rPr>
          <w:rFonts w:eastAsiaTheme="minorEastAsia"/>
          <w:noProof/>
          <w:lang w:val="en-AU" w:eastAsia="en-GB"/>
        </w:rPr>
      </w:pPr>
      <w:hyperlink w:anchor="_Toc85004997" w:history="1">
        <w:r w:rsidRPr="00211339">
          <w:rPr>
            <w:rStyle w:val="Hyperlink"/>
            <w:noProof/>
          </w:rPr>
          <w:t>4.1</w:t>
        </w:r>
        <w:r>
          <w:rPr>
            <w:rFonts w:eastAsiaTheme="minorEastAsia"/>
            <w:noProof/>
            <w:lang w:val="en-AU" w:eastAsia="en-GB"/>
          </w:rPr>
          <w:tab/>
        </w:r>
        <w:r w:rsidRPr="00211339">
          <w:rPr>
            <w:rStyle w:val="Hyperlink"/>
            <w:noProof/>
          </w:rPr>
          <w:t>Discrimination due to sex characteristics</w:t>
        </w:r>
        <w:r>
          <w:rPr>
            <w:noProof/>
            <w:webHidden/>
          </w:rPr>
          <w:tab/>
        </w:r>
        <w:r>
          <w:rPr>
            <w:noProof/>
            <w:webHidden/>
          </w:rPr>
          <w:fldChar w:fldCharType="begin"/>
        </w:r>
        <w:r>
          <w:rPr>
            <w:noProof/>
            <w:webHidden/>
          </w:rPr>
          <w:instrText xml:space="preserve"> PAGEREF _Toc85004997 \h </w:instrText>
        </w:r>
        <w:r>
          <w:rPr>
            <w:noProof/>
            <w:webHidden/>
          </w:rPr>
        </w:r>
        <w:r>
          <w:rPr>
            <w:noProof/>
            <w:webHidden/>
          </w:rPr>
          <w:fldChar w:fldCharType="separate"/>
        </w:r>
        <w:r w:rsidR="009711F2">
          <w:rPr>
            <w:noProof/>
            <w:webHidden/>
          </w:rPr>
          <w:t>12</w:t>
        </w:r>
        <w:r>
          <w:rPr>
            <w:noProof/>
            <w:webHidden/>
          </w:rPr>
          <w:fldChar w:fldCharType="end"/>
        </w:r>
      </w:hyperlink>
    </w:p>
    <w:p w14:paraId="272768E0" w14:textId="20BC1A58" w:rsidR="00DF17F6" w:rsidRDefault="00DF17F6">
      <w:pPr>
        <w:pStyle w:val="TOC2"/>
        <w:tabs>
          <w:tab w:val="left" w:pos="960"/>
          <w:tab w:val="right" w:leader="dot" w:pos="9010"/>
        </w:tabs>
        <w:rPr>
          <w:rFonts w:eastAsiaTheme="minorEastAsia"/>
          <w:noProof/>
          <w:lang w:val="en-AU" w:eastAsia="en-GB"/>
        </w:rPr>
      </w:pPr>
      <w:hyperlink w:anchor="_Toc85004998" w:history="1">
        <w:r w:rsidRPr="00211339">
          <w:rPr>
            <w:rStyle w:val="Hyperlink"/>
            <w:noProof/>
          </w:rPr>
          <w:t>4.2</w:t>
        </w:r>
        <w:r>
          <w:rPr>
            <w:rFonts w:eastAsiaTheme="minorEastAsia"/>
            <w:noProof/>
            <w:lang w:val="en-AU" w:eastAsia="en-GB"/>
          </w:rPr>
          <w:tab/>
        </w:r>
        <w:r w:rsidRPr="00211339">
          <w:rPr>
            <w:rStyle w:val="Hyperlink"/>
            <w:noProof/>
          </w:rPr>
          <w:t>Genetic discrimination</w:t>
        </w:r>
        <w:r>
          <w:rPr>
            <w:noProof/>
            <w:webHidden/>
          </w:rPr>
          <w:tab/>
        </w:r>
        <w:r>
          <w:rPr>
            <w:noProof/>
            <w:webHidden/>
          </w:rPr>
          <w:fldChar w:fldCharType="begin"/>
        </w:r>
        <w:r>
          <w:rPr>
            <w:noProof/>
            <w:webHidden/>
          </w:rPr>
          <w:instrText xml:space="preserve"> PAGEREF _Toc85004998 \h </w:instrText>
        </w:r>
        <w:r>
          <w:rPr>
            <w:noProof/>
            <w:webHidden/>
          </w:rPr>
        </w:r>
        <w:r>
          <w:rPr>
            <w:noProof/>
            <w:webHidden/>
          </w:rPr>
          <w:fldChar w:fldCharType="separate"/>
        </w:r>
        <w:r w:rsidR="009711F2">
          <w:rPr>
            <w:noProof/>
            <w:webHidden/>
          </w:rPr>
          <w:t>14</w:t>
        </w:r>
        <w:r>
          <w:rPr>
            <w:noProof/>
            <w:webHidden/>
          </w:rPr>
          <w:fldChar w:fldCharType="end"/>
        </w:r>
      </w:hyperlink>
    </w:p>
    <w:p w14:paraId="2DEF2727" w14:textId="4558D9BB" w:rsidR="00DF17F6" w:rsidRDefault="00DF17F6">
      <w:pPr>
        <w:pStyle w:val="TOC1"/>
        <w:tabs>
          <w:tab w:val="left" w:pos="480"/>
          <w:tab w:val="right" w:leader="dot" w:pos="9010"/>
        </w:tabs>
        <w:rPr>
          <w:rFonts w:eastAsiaTheme="minorEastAsia"/>
          <w:noProof/>
          <w:lang w:val="en-AU" w:eastAsia="en-GB"/>
        </w:rPr>
      </w:pPr>
      <w:hyperlink w:anchor="_Toc85004999" w:history="1">
        <w:r w:rsidRPr="00211339">
          <w:rPr>
            <w:rStyle w:val="Hyperlink"/>
            <w:noProof/>
          </w:rPr>
          <w:t>5</w:t>
        </w:r>
        <w:r>
          <w:rPr>
            <w:rFonts w:eastAsiaTheme="minorEastAsia"/>
            <w:noProof/>
            <w:lang w:val="en-AU" w:eastAsia="en-GB"/>
          </w:rPr>
          <w:tab/>
        </w:r>
        <w:r w:rsidRPr="00211339">
          <w:rPr>
            <w:rStyle w:val="Hyperlink"/>
            <w:noProof/>
          </w:rPr>
          <w:t>The law and practices in WA</w:t>
        </w:r>
        <w:r>
          <w:rPr>
            <w:noProof/>
            <w:webHidden/>
          </w:rPr>
          <w:tab/>
        </w:r>
        <w:r>
          <w:rPr>
            <w:noProof/>
            <w:webHidden/>
          </w:rPr>
          <w:fldChar w:fldCharType="begin"/>
        </w:r>
        <w:r>
          <w:rPr>
            <w:noProof/>
            <w:webHidden/>
          </w:rPr>
          <w:instrText xml:space="preserve"> PAGEREF _Toc85004999 \h </w:instrText>
        </w:r>
        <w:r>
          <w:rPr>
            <w:noProof/>
            <w:webHidden/>
          </w:rPr>
        </w:r>
        <w:r>
          <w:rPr>
            <w:noProof/>
            <w:webHidden/>
          </w:rPr>
          <w:fldChar w:fldCharType="separate"/>
        </w:r>
        <w:r w:rsidR="009711F2">
          <w:rPr>
            <w:noProof/>
            <w:webHidden/>
          </w:rPr>
          <w:t>15</w:t>
        </w:r>
        <w:r>
          <w:rPr>
            <w:noProof/>
            <w:webHidden/>
          </w:rPr>
          <w:fldChar w:fldCharType="end"/>
        </w:r>
      </w:hyperlink>
    </w:p>
    <w:p w14:paraId="4ABDD9DC" w14:textId="7C769D33" w:rsidR="00DF17F6" w:rsidRDefault="00DF17F6">
      <w:pPr>
        <w:pStyle w:val="TOC2"/>
        <w:tabs>
          <w:tab w:val="left" w:pos="960"/>
          <w:tab w:val="right" w:leader="dot" w:pos="9010"/>
        </w:tabs>
        <w:rPr>
          <w:rFonts w:eastAsiaTheme="minorEastAsia"/>
          <w:noProof/>
          <w:lang w:val="en-AU" w:eastAsia="en-GB"/>
        </w:rPr>
      </w:pPr>
      <w:hyperlink w:anchor="_Toc85005000" w:history="1">
        <w:r w:rsidRPr="00211339">
          <w:rPr>
            <w:rStyle w:val="Hyperlink"/>
            <w:noProof/>
          </w:rPr>
          <w:t>5.1</w:t>
        </w:r>
        <w:r>
          <w:rPr>
            <w:rFonts w:eastAsiaTheme="minorEastAsia"/>
            <w:noProof/>
            <w:lang w:val="en-AU" w:eastAsia="en-GB"/>
          </w:rPr>
          <w:tab/>
        </w:r>
        <w:r w:rsidRPr="00211339">
          <w:rPr>
            <w:rStyle w:val="Hyperlink"/>
            <w:noProof/>
          </w:rPr>
          <w:t>Questions arising for the Commission</w:t>
        </w:r>
        <w:r>
          <w:rPr>
            <w:noProof/>
            <w:webHidden/>
          </w:rPr>
          <w:tab/>
        </w:r>
        <w:r>
          <w:rPr>
            <w:noProof/>
            <w:webHidden/>
          </w:rPr>
          <w:fldChar w:fldCharType="begin"/>
        </w:r>
        <w:r>
          <w:rPr>
            <w:noProof/>
            <w:webHidden/>
          </w:rPr>
          <w:instrText xml:space="preserve"> PAGEREF _Toc85005000 \h </w:instrText>
        </w:r>
        <w:r>
          <w:rPr>
            <w:noProof/>
            <w:webHidden/>
          </w:rPr>
        </w:r>
        <w:r>
          <w:rPr>
            <w:noProof/>
            <w:webHidden/>
          </w:rPr>
          <w:fldChar w:fldCharType="separate"/>
        </w:r>
        <w:r w:rsidR="009711F2">
          <w:rPr>
            <w:noProof/>
            <w:webHidden/>
          </w:rPr>
          <w:t>19</w:t>
        </w:r>
        <w:r>
          <w:rPr>
            <w:noProof/>
            <w:webHidden/>
          </w:rPr>
          <w:fldChar w:fldCharType="end"/>
        </w:r>
      </w:hyperlink>
    </w:p>
    <w:p w14:paraId="705BACD4" w14:textId="71F91A6F" w:rsidR="00DF17F6" w:rsidRDefault="00DF17F6">
      <w:pPr>
        <w:pStyle w:val="TOC1"/>
        <w:tabs>
          <w:tab w:val="left" w:pos="480"/>
          <w:tab w:val="right" w:leader="dot" w:pos="9010"/>
        </w:tabs>
        <w:rPr>
          <w:rFonts w:eastAsiaTheme="minorEastAsia"/>
          <w:noProof/>
          <w:lang w:val="en-AU" w:eastAsia="en-GB"/>
        </w:rPr>
      </w:pPr>
      <w:hyperlink w:anchor="_Toc85005001" w:history="1">
        <w:r w:rsidRPr="00211339">
          <w:rPr>
            <w:rStyle w:val="Hyperlink"/>
            <w:rFonts w:cstheme="minorHAnsi"/>
            <w:noProof/>
          </w:rPr>
          <w:t>6</w:t>
        </w:r>
        <w:r>
          <w:rPr>
            <w:rFonts w:eastAsiaTheme="minorEastAsia"/>
            <w:noProof/>
            <w:lang w:val="en-AU" w:eastAsia="en-GB"/>
          </w:rPr>
          <w:tab/>
        </w:r>
        <w:r w:rsidRPr="00211339">
          <w:rPr>
            <w:rStyle w:val="Hyperlink"/>
            <w:rFonts w:cstheme="minorHAnsi"/>
            <w:noProof/>
          </w:rPr>
          <w:t>Best practice and ‘sex characteristics’</w:t>
        </w:r>
        <w:r>
          <w:rPr>
            <w:noProof/>
            <w:webHidden/>
          </w:rPr>
          <w:tab/>
        </w:r>
        <w:r>
          <w:rPr>
            <w:noProof/>
            <w:webHidden/>
          </w:rPr>
          <w:fldChar w:fldCharType="begin"/>
        </w:r>
        <w:r>
          <w:rPr>
            <w:noProof/>
            <w:webHidden/>
          </w:rPr>
          <w:instrText xml:space="preserve"> PAGEREF _Toc85005001 \h </w:instrText>
        </w:r>
        <w:r>
          <w:rPr>
            <w:noProof/>
            <w:webHidden/>
          </w:rPr>
        </w:r>
        <w:r>
          <w:rPr>
            <w:noProof/>
            <w:webHidden/>
          </w:rPr>
          <w:fldChar w:fldCharType="separate"/>
        </w:r>
        <w:r w:rsidR="009711F2">
          <w:rPr>
            <w:noProof/>
            <w:webHidden/>
          </w:rPr>
          <w:t>20</w:t>
        </w:r>
        <w:r>
          <w:rPr>
            <w:noProof/>
            <w:webHidden/>
          </w:rPr>
          <w:fldChar w:fldCharType="end"/>
        </w:r>
      </w:hyperlink>
    </w:p>
    <w:p w14:paraId="08022E0A" w14:textId="23F7E4F7" w:rsidR="00DF17F6" w:rsidRDefault="00DF17F6">
      <w:pPr>
        <w:pStyle w:val="TOC2"/>
        <w:tabs>
          <w:tab w:val="left" w:pos="960"/>
          <w:tab w:val="right" w:leader="dot" w:pos="9010"/>
        </w:tabs>
        <w:rPr>
          <w:rFonts w:eastAsiaTheme="minorEastAsia"/>
          <w:noProof/>
          <w:lang w:val="en-AU" w:eastAsia="en-GB"/>
        </w:rPr>
      </w:pPr>
      <w:hyperlink w:anchor="_Toc85005002" w:history="1">
        <w:r w:rsidRPr="00211339">
          <w:rPr>
            <w:rStyle w:val="Hyperlink"/>
            <w:noProof/>
          </w:rPr>
          <w:t>6.1</w:t>
        </w:r>
        <w:r>
          <w:rPr>
            <w:rFonts w:eastAsiaTheme="minorEastAsia"/>
            <w:noProof/>
            <w:lang w:val="en-AU" w:eastAsia="en-GB"/>
          </w:rPr>
          <w:tab/>
        </w:r>
        <w:r w:rsidRPr="00211339">
          <w:rPr>
            <w:rStyle w:val="Hyperlink"/>
            <w:noProof/>
          </w:rPr>
          <w:t>Intersex status and sex characteristics</w:t>
        </w:r>
        <w:r>
          <w:rPr>
            <w:noProof/>
            <w:webHidden/>
          </w:rPr>
          <w:tab/>
        </w:r>
        <w:r>
          <w:rPr>
            <w:noProof/>
            <w:webHidden/>
          </w:rPr>
          <w:fldChar w:fldCharType="begin"/>
        </w:r>
        <w:r>
          <w:rPr>
            <w:noProof/>
            <w:webHidden/>
          </w:rPr>
          <w:instrText xml:space="preserve"> PAGEREF _Toc85005002 \h </w:instrText>
        </w:r>
        <w:r>
          <w:rPr>
            <w:noProof/>
            <w:webHidden/>
          </w:rPr>
        </w:r>
        <w:r>
          <w:rPr>
            <w:noProof/>
            <w:webHidden/>
          </w:rPr>
          <w:fldChar w:fldCharType="separate"/>
        </w:r>
        <w:r w:rsidR="009711F2">
          <w:rPr>
            <w:noProof/>
            <w:webHidden/>
          </w:rPr>
          <w:t>20</w:t>
        </w:r>
        <w:r>
          <w:rPr>
            <w:noProof/>
            <w:webHidden/>
          </w:rPr>
          <w:fldChar w:fldCharType="end"/>
        </w:r>
      </w:hyperlink>
    </w:p>
    <w:p w14:paraId="56ACF432" w14:textId="3F9C845E" w:rsidR="00DF17F6" w:rsidRDefault="00DF17F6">
      <w:pPr>
        <w:pStyle w:val="TOC2"/>
        <w:tabs>
          <w:tab w:val="left" w:pos="960"/>
          <w:tab w:val="right" w:leader="dot" w:pos="9010"/>
        </w:tabs>
        <w:rPr>
          <w:rFonts w:eastAsiaTheme="minorEastAsia"/>
          <w:noProof/>
          <w:lang w:val="en-AU" w:eastAsia="en-GB"/>
        </w:rPr>
      </w:pPr>
      <w:hyperlink w:anchor="_Toc85005003" w:history="1">
        <w:r w:rsidRPr="00211339">
          <w:rPr>
            <w:rStyle w:val="Hyperlink"/>
            <w:noProof/>
          </w:rPr>
          <w:t>6.2</w:t>
        </w:r>
        <w:r>
          <w:rPr>
            <w:rFonts w:eastAsiaTheme="minorEastAsia"/>
            <w:noProof/>
            <w:lang w:val="en-AU" w:eastAsia="en-GB"/>
          </w:rPr>
          <w:tab/>
        </w:r>
        <w:r w:rsidRPr="00211339">
          <w:rPr>
            <w:rStyle w:val="Hyperlink"/>
            <w:noProof/>
          </w:rPr>
          <w:t>Darlington Statement</w:t>
        </w:r>
        <w:r>
          <w:rPr>
            <w:noProof/>
            <w:webHidden/>
          </w:rPr>
          <w:tab/>
        </w:r>
        <w:r>
          <w:rPr>
            <w:noProof/>
            <w:webHidden/>
          </w:rPr>
          <w:fldChar w:fldCharType="begin"/>
        </w:r>
        <w:r>
          <w:rPr>
            <w:noProof/>
            <w:webHidden/>
          </w:rPr>
          <w:instrText xml:space="preserve"> PAGEREF _Toc85005003 \h </w:instrText>
        </w:r>
        <w:r>
          <w:rPr>
            <w:noProof/>
            <w:webHidden/>
          </w:rPr>
        </w:r>
        <w:r>
          <w:rPr>
            <w:noProof/>
            <w:webHidden/>
          </w:rPr>
          <w:fldChar w:fldCharType="separate"/>
        </w:r>
        <w:r w:rsidR="009711F2">
          <w:rPr>
            <w:noProof/>
            <w:webHidden/>
          </w:rPr>
          <w:t>21</w:t>
        </w:r>
        <w:r>
          <w:rPr>
            <w:noProof/>
            <w:webHidden/>
          </w:rPr>
          <w:fldChar w:fldCharType="end"/>
        </w:r>
      </w:hyperlink>
    </w:p>
    <w:p w14:paraId="442115B4" w14:textId="6DFE3BE4" w:rsidR="00DF17F6" w:rsidRDefault="00DF17F6">
      <w:pPr>
        <w:pStyle w:val="TOC2"/>
        <w:tabs>
          <w:tab w:val="left" w:pos="960"/>
          <w:tab w:val="right" w:leader="dot" w:pos="9010"/>
        </w:tabs>
        <w:rPr>
          <w:rFonts w:eastAsiaTheme="minorEastAsia"/>
          <w:noProof/>
          <w:lang w:val="en-AU" w:eastAsia="en-GB"/>
        </w:rPr>
      </w:pPr>
      <w:hyperlink w:anchor="_Toc85005004" w:history="1">
        <w:r w:rsidRPr="00211339">
          <w:rPr>
            <w:rStyle w:val="Hyperlink"/>
            <w:noProof/>
          </w:rPr>
          <w:t>6.3</w:t>
        </w:r>
        <w:r>
          <w:rPr>
            <w:rFonts w:eastAsiaTheme="minorEastAsia"/>
            <w:noProof/>
            <w:lang w:val="en-AU" w:eastAsia="en-GB"/>
          </w:rPr>
          <w:tab/>
        </w:r>
        <w:r w:rsidRPr="00211339">
          <w:rPr>
            <w:rStyle w:val="Hyperlink"/>
            <w:noProof/>
          </w:rPr>
          <w:t>Yogyakarta Principles plus 10</w:t>
        </w:r>
        <w:r>
          <w:rPr>
            <w:noProof/>
            <w:webHidden/>
          </w:rPr>
          <w:tab/>
        </w:r>
        <w:r>
          <w:rPr>
            <w:noProof/>
            <w:webHidden/>
          </w:rPr>
          <w:fldChar w:fldCharType="begin"/>
        </w:r>
        <w:r>
          <w:rPr>
            <w:noProof/>
            <w:webHidden/>
          </w:rPr>
          <w:instrText xml:space="preserve"> PAGEREF _Toc85005004 \h </w:instrText>
        </w:r>
        <w:r>
          <w:rPr>
            <w:noProof/>
            <w:webHidden/>
          </w:rPr>
        </w:r>
        <w:r>
          <w:rPr>
            <w:noProof/>
            <w:webHidden/>
          </w:rPr>
          <w:fldChar w:fldCharType="separate"/>
        </w:r>
        <w:r w:rsidR="009711F2">
          <w:rPr>
            <w:noProof/>
            <w:webHidden/>
          </w:rPr>
          <w:t>22</w:t>
        </w:r>
        <w:r>
          <w:rPr>
            <w:noProof/>
            <w:webHidden/>
          </w:rPr>
          <w:fldChar w:fldCharType="end"/>
        </w:r>
      </w:hyperlink>
    </w:p>
    <w:p w14:paraId="444A77AD" w14:textId="0D2B88C3" w:rsidR="00DF17F6" w:rsidRDefault="00DF17F6">
      <w:pPr>
        <w:pStyle w:val="TOC1"/>
        <w:tabs>
          <w:tab w:val="left" w:pos="480"/>
          <w:tab w:val="right" w:leader="dot" w:pos="9010"/>
        </w:tabs>
        <w:rPr>
          <w:rFonts w:eastAsiaTheme="minorEastAsia"/>
          <w:noProof/>
          <w:lang w:val="en-AU" w:eastAsia="en-GB"/>
        </w:rPr>
      </w:pPr>
      <w:hyperlink w:anchor="_Toc85005005" w:history="1">
        <w:r w:rsidRPr="00211339">
          <w:rPr>
            <w:rStyle w:val="Hyperlink"/>
            <w:rFonts w:cstheme="minorHAnsi"/>
            <w:noProof/>
          </w:rPr>
          <w:t>7</w:t>
        </w:r>
        <w:r>
          <w:rPr>
            <w:rFonts w:eastAsiaTheme="minorEastAsia"/>
            <w:noProof/>
            <w:lang w:val="en-AU" w:eastAsia="en-GB"/>
          </w:rPr>
          <w:tab/>
        </w:r>
        <w:r w:rsidRPr="00211339">
          <w:rPr>
            <w:rStyle w:val="Hyperlink"/>
            <w:rFonts w:cstheme="minorHAnsi"/>
            <w:noProof/>
          </w:rPr>
          <w:t>Developments in other Australian jurisdictions</w:t>
        </w:r>
        <w:r>
          <w:rPr>
            <w:noProof/>
            <w:webHidden/>
          </w:rPr>
          <w:tab/>
        </w:r>
        <w:r>
          <w:rPr>
            <w:noProof/>
            <w:webHidden/>
          </w:rPr>
          <w:fldChar w:fldCharType="begin"/>
        </w:r>
        <w:r>
          <w:rPr>
            <w:noProof/>
            <w:webHidden/>
          </w:rPr>
          <w:instrText xml:space="preserve"> PAGEREF _Toc85005005 \h </w:instrText>
        </w:r>
        <w:r>
          <w:rPr>
            <w:noProof/>
            <w:webHidden/>
          </w:rPr>
        </w:r>
        <w:r>
          <w:rPr>
            <w:noProof/>
            <w:webHidden/>
          </w:rPr>
          <w:fldChar w:fldCharType="separate"/>
        </w:r>
        <w:r w:rsidR="009711F2">
          <w:rPr>
            <w:noProof/>
            <w:webHidden/>
          </w:rPr>
          <w:t>24</w:t>
        </w:r>
        <w:r>
          <w:rPr>
            <w:noProof/>
            <w:webHidden/>
          </w:rPr>
          <w:fldChar w:fldCharType="end"/>
        </w:r>
      </w:hyperlink>
    </w:p>
    <w:p w14:paraId="77DE0727" w14:textId="26250B43" w:rsidR="00DF17F6" w:rsidRDefault="00DF17F6">
      <w:pPr>
        <w:pStyle w:val="TOC2"/>
        <w:tabs>
          <w:tab w:val="left" w:pos="960"/>
          <w:tab w:val="right" w:leader="dot" w:pos="9010"/>
        </w:tabs>
        <w:rPr>
          <w:rFonts w:eastAsiaTheme="minorEastAsia"/>
          <w:noProof/>
          <w:lang w:val="en-AU" w:eastAsia="en-GB"/>
        </w:rPr>
      </w:pPr>
      <w:hyperlink w:anchor="_Toc85005006" w:history="1">
        <w:r w:rsidRPr="00211339">
          <w:rPr>
            <w:rStyle w:val="Hyperlink"/>
            <w:noProof/>
          </w:rPr>
          <w:t>7.1</w:t>
        </w:r>
        <w:r>
          <w:rPr>
            <w:rFonts w:eastAsiaTheme="minorEastAsia"/>
            <w:noProof/>
            <w:lang w:val="en-AU" w:eastAsia="en-GB"/>
          </w:rPr>
          <w:tab/>
        </w:r>
        <w:r w:rsidRPr="00211339">
          <w:rPr>
            <w:rStyle w:val="Hyperlink"/>
            <w:noProof/>
          </w:rPr>
          <w:t>2018 Religious Freedom Review</w:t>
        </w:r>
        <w:r>
          <w:rPr>
            <w:noProof/>
            <w:webHidden/>
          </w:rPr>
          <w:tab/>
        </w:r>
        <w:r>
          <w:rPr>
            <w:noProof/>
            <w:webHidden/>
          </w:rPr>
          <w:fldChar w:fldCharType="begin"/>
        </w:r>
        <w:r>
          <w:rPr>
            <w:noProof/>
            <w:webHidden/>
          </w:rPr>
          <w:instrText xml:space="preserve"> PAGEREF _Toc85005006 \h </w:instrText>
        </w:r>
        <w:r>
          <w:rPr>
            <w:noProof/>
            <w:webHidden/>
          </w:rPr>
        </w:r>
        <w:r>
          <w:rPr>
            <w:noProof/>
            <w:webHidden/>
          </w:rPr>
          <w:fldChar w:fldCharType="separate"/>
        </w:r>
        <w:r w:rsidR="009711F2">
          <w:rPr>
            <w:noProof/>
            <w:webHidden/>
          </w:rPr>
          <w:t>24</w:t>
        </w:r>
        <w:r>
          <w:rPr>
            <w:noProof/>
            <w:webHidden/>
          </w:rPr>
          <w:fldChar w:fldCharType="end"/>
        </w:r>
      </w:hyperlink>
    </w:p>
    <w:p w14:paraId="1BC5652C" w14:textId="5688AEE1" w:rsidR="00DF17F6" w:rsidRDefault="00DF17F6">
      <w:pPr>
        <w:pStyle w:val="TOC2"/>
        <w:tabs>
          <w:tab w:val="left" w:pos="960"/>
          <w:tab w:val="right" w:leader="dot" w:pos="9010"/>
        </w:tabs>
        <w:rPr>
          <w:rFonts w:eastAsiaTheme="minorEastAsia"/>
          <w:noProof/>
          <w:lang w:val="en-AU" w:eastAsia="en-GB"/>
        </w:rPr>
      </w:pPr>
      <w:hyperlink w:anchor="_Toc85005007" w:history="1">
        <w:r w:rsidRPr="00211339">
          <w:rPr>
            <w:rStyle w:val="Hyperlink"/>
            <w:noProof/>
          </w:rPr>
          <w:t>7.2</w:t>
        </w:r>
        <w:r>
          <w:rPr>
            <w:rFonts w:eastAsiaTheme="minorEastAsia"/>
            <w:noProof/>
            <w:lang w:val="en-AU" w:eastAsia="en-GB"/>
          </w:rPr>
          <w:tab/>
        </w:r>
        <w:r w:rsidRPr="00211339">
          <w:rPr>
            <w:rStyle w:val="Hyperlink"/>
            <w:noProof/>
          </w:rPr>
          <w:t>Australian Human Rights Commission inquiry</w:t>
        </w:r>
        <w:r>
          <w:rPr>
            <w:noProof/>
            <w:webHidden/>
          </w:rPr>
          <w:tab/>
        </w:r>
        <w:r>
          <w:rPr>
            <w:noProof/>
            <w:webHidden/>
          </w:rPr>
          <w:fldChar w:fldCharType="begin"/>
        </w:r>
        <w:r>
          <w:rPr>
            <w:noProof/>
            <w:webHidden/>
          </w:rPr>
          <w:instrText xml:space="preserve"> PAGEREF _Toc85005007 \h </w:instrText>
        </w:r>
        <w:r>
          <w:rPr>
            <w:noProof/>
            <w:webHidden/>
          </w:rPr>
        </w:r>
        <w:r>
          <w:rPr>
            <w:noProof/>
            <w:webHidden/>
          </w:rPr>
          <w:fldChar w:fldCharType="separate"/>
        </w:r>
        <w:r w:rsidR="009711F2">
          <w:rPr>
            <w:noProof/>
            <w:webHidden/>
          </w:rPr>
          <w:t>24</w:t>
        </w:r>
        <w:r>
          <w:rPr>
            <w:noProof/>
            <w:webHidden/>
          </w:rPr>
          <w:fldChar w:fldCharType="end"/>
        </w:r>
      </w:hyperlink>
    </w:p>
    <w:p w14:paraId="7EC70227" w14:textId="0F4656DB" w:rsidR="00DF17F6" w:rsidRDefault="00DF17F6">
      <w:pPr>
        <w:pStyle w:val="TOC2"/>
        <w:tabs>
          <w:tab w:val="left" w:pos="960"/>
          <w:tab w:val="right" w:leader="dot" w:pos="9010"/>
        </w:tabs>
        <w:rPr>
          <w:rFonts w:eastAsiaTheme="minorEastAsia"/>
          <w:noProof/>
          <w:lang w:val="en-AU" w:eastAsia="en-GB"/>
        </w:rPr>
      </w:pPr>
      <w:hyperlink w:anchor="_Toc85005008" w:history="1">
        <w:r w:rsidRPr="00211339">
          <w:rPr>
            <w:rStyle w:val="Hyperlink"/>
            <w:noProof/>
          </w:rPr>
          <w:t>7.3</w:t>
        </w:r>
        <w:r>
          <w:rPr>
            <w:rFonts w:eastAsiaTheme="minorEastAsia"/>
            <w:noProof/>
            <w:lang w:val="en-AU" w:eastAsia="en-GB"/>
          </w:rPr>
          <w:tab/>
        </w:r>
        <w:r w:rsidRPr="00211339">
          <w:rPr>
            <w:rStyle w:val="Hyperlink"/>
            <w:noProof/>
          </w:rPr>
          <w:t>Australian Capital Territory</w:t>
        </w:r>
        <w:r>
          <w:rPr>
            <w:noProof/>
            <w:webHidden/>
          </w:rPr>
          <w:tab/>
        </w:r>
        <w:r>
          <w:rPr>
            <w:noProof/>
            <w:webHidden/>
          </w:rPr>
          <w:fldChar w:fldCharType="begin"/>
        </w:r>
        <w:r>
          <w:rPr>
            <w:noProof/>
            <w:webHidden/>
          </w:rPr>
          <w:instrText xml:space="preserve"> PAGEREF _Toc85005008 \h </w:instrText>
        </w:r>
        <w:r>
          <w:rPr>
            <w:noProof/>
            <w:webHidden/>
          </w:rPr>
        </w:r>
        <w:r>
          <w:rPr>
            <w:noProof/>
            <w:webHidden/>
          </w:rPr>
          <w:fldChar w:fldCharType="separate"/>
        </w:r>
        <w:r w:rsidR="009711F2">
          <w:rPr>
            <w:noProof/>
            <w:webHidden/>
          </w:rPr>
          <w:t>24</w:t>
        </w:r>
        <w:r>
          <w:rPr>
            <w:noProof/>
            <w:webHidden/>
          </w:rPr>
          <w:fldChar w:fldCharType="end"/>
        </w:r>
      </w:hyperlink>
    </w:p>
    <w:p w14:paraId="33AA82B6" w14:textId="53C7AE06" w:rsidR="00DF17F6" w:rsidRDefault="00DF17F6">
      <w:pPr>
        <w:pStyle w:val="TOC2"/>
        <w:tabs>
          <w:tab w:val="left" w:pos="960"/>
          <w:tab w:val="right" w:leader="dot" w:pos="9010"/>
        </w:tabs>
        <w:rPr>
          <w:rFonts w:eastAsiaTheme="minorEastAsia"/>
          <w:noProof/>
          <w:lang w:val="en-AU" w:eastAsia="en-GB"/>
        </w:rPr>
      </w:pPr>
      <w:hyperlink w:anchor="_Toc85005009" w:history="1">
        <w:r w:rsidRPr="00211339">
          <w:rPr>
            <w:rStyle w:val="Hyperlink"/>
            <w:noProof/>
          </w:rPr>
          <w:t>7.4</w:t>
        </w:r>
        <w:r>
          <w:rPr>
            <w:rFonts w:eastAsiaTheme="minorEastAsia"/>
            <w:noProof/>
            <w:lang w:val="en-AU" w:eastAsia="en-GB"/>
          </w:rPr>
          <w:tab/>
        </w:r>
        <w:r w:rsidRPr="00211339">
          <w:rPr>
            <w:rStyle w:val="Hyperlink"/>
            <w:noProof/>
          </w:rPr>
          <w:t>South Australia</w:t>
        </w:r>
        <w:r>
          <w:rPr>
            <w:noProof/>
            <w:webHidden/>
          </w:rPr>
          <w:tab/>
        </w:r>
        <w:r>
          <w:rPr>
            <w:noProof/>
            <w:webHidden/>
          </w:rPr>
          <w:fldChar w:fldCharType="begin"/>
        </w:r>
        <w:r>
          <w:rPr>
            <w:noProof/>
            <w:webHidden/>
          </w:rPr>
          <w:instrText xml:space="preserve"> PAGEREF _Toc85005009 \h </w:instrText>
        </w:r>
        <w:r>
          <w:rPr>
            <w:noProof/>
            <w:webHidden/>
          </w:rPr>
        </w:r>
        <w:r>
          <w:rPr>
            <w:noProof/>
            <w:webHidden/>
          </w:rPr>
          <w:fldChar w:fldCharType="separate"/>
        </w:r>
        <w:r w:rsidR="009711F2">
          <w:rPr>
            <w:noProof/>
            <w:webHidden/>
          </w:rPr>
          <w:t>25</w:t>
        </w:r>
        <w:r>
          <w:rPr>
            <w:noProof/>
            <w:webHidden/>
          </w:rPr>
          <w:fldChar w:fldCharType="end"/>
        </w:r>
      </w:hyperlink>
    </w:p>
    <w:p w14:paraId="2F65535D" w14:textId="01595202" w:rsidR="00DF17F6" w:rsidRDefault="00DF17F6">
      <w:pPr>
        <w:pStyle w:val="TOC2"/>
        <w:tabs>
          <w:tab w:val="left" w:pos="960"/>
          <w:tab w:val="right" w:leader="dot" w:pos="9010"/>
        </w:tabs>
        <w:rPr>
          <w:rFonts w:eastAsiaTheme="minorEastAsia"/>
          <w:noProof/>
          <w:lang w:val="en-AU" w:eastAsia="en-GB"/>
        </w:rPr>
      </w:pPr>
      <w:hyperlink w:anchor="_Toc85005010" w:history="1">
        <w:r w:rsidRPr="00211339">
          <w:rPr>
            <w:rStyle w:val="Hyperlink"/>
            <w:noProof/>
          </w:rPr>
          <w:t>7.5</w:t>
        </w:r>
        <w:r>
          <w:rPr>
            <w:rFonts w:eastAsiaTheme="minorEastAsia"/>
            <w:noProof/>
            <w:lang w:val="en-AU" w:eastAsia="en-GB"/>
          </w:rPr>
          <w:tab/>
        </w:r>
        <w:r w:rsidRPr="00211339">
          <w:rPr>
            <w:rStyle w:val="Hyperlink"/>
            <w:noProof/>
          </w:rPr>
          <w:t>Tasmania</w:t>
        </w:r>
        <w:r>
          <w:rPr>
            <w:noProof/>
            <w:webHidden/>
          </w:rPr>
          <w:tab/>
        </w:r>
        <w:r>
          <w:rPr>
            <w:noProof/>
            <w:webHidden/>
          </w:rPr>
          <w:fldChar w:fldCharType="begin"/>
        </w:r>
        <w:r>
          <w:rPr>
            <w:noProof/>
            <w:webHidden/>
          </w:rPr>
          <w:instrText xml:space="preserve"> PAGEREF _Toc85005010 \h </w:instrText>
        </w:r>
        <w:r>
          <w:rPr>
            <w:noProof/>
            <w:webHidden/>
          </w:rPr>
        </w:r>
        <w:r>
          <w:rPr>
            <w:noProof/>
            <w:webHidden/>
          </w:rPr>
          <w:fldChar w:fldCharType="separate"/>
        </w:r>
        <w:r w:rsidR="009711F2">
          <w:rPr>
            <w:noProof/>
            <w:webHidden/>
          </w:rPr>
          <w:t>25</w:t>
        </w:r>
        <w:r>
          <w:rPr>
            <w:noProof/>
            <w:webHidden/>
          </w:rPr>
          <w:fldChar w:fldCharType="end"/>
        </w:r>
      </w:hyperlink>
    </w:p>
    <w:p w14:paraId="5D3BE90E" w14:textId="08935FEF" w:rsidR="00DF17F6" w:rsidRDefault="00DF17F6">
      <w:pPr>
        <w:pStyle w:val="TOC2"/>
        <w:tabs>
          <w:tab w:val="left" w:pos="960"/>
          <w:tab w:val="right" w:leader="dot" w:pos="9010"/>
        </w:tabs>
        <w:rPr>
          <w:rFonts w:eastAsiaTheme="minorEastAsia"/>
          <w:noProof/>
          <w:lang w:val="en-AU" w:eastAsia="en-GB"/>
        </w:rPr>
      </w:pPr>
      <w:hyperlink w:anchor="_Toc85005011" w:history="1">
        <w:r w:rsidRPr="00211339">
          <w:rPr>
            <w:rStyle w:val="Hyperlink"/>
            <w:noProof/>
          </w:rPr>
          <w:t>7.6</w:t>
        </w:r>
        <w:r>
          <w:rPr>
            <w:rFonts w:eastAsiaTheme="minorEastAsia"/>
            <w:noProof/>
            <w:lang w:val="en-AU" w:eastAsia="en-GB"/>
          </w:rPr>
          <w:tab/>
        </w:r>
        <w:r w:rsidRPr="00211339">
          <w:rPr>
            <w:rStyle w:val="Hyperlink"/>
            <w:noProof/>
          </w:rPr>
          <w:t>Victoria</w:t>
        </w:r>
        <w:r>
          <w:rPr>
            <w:noProof/>
            <w:webHidden/>
          </w:rPr>
          <w:tab/>
        </w:r>
        <w:r>
          <w:rPr>
            <w:noProof/>
            <w:webHidden/>
          </w:rPr>
          <w:fldChar w:fldCharType="begin"/>
        </w:r>
        <w:r>
          <w:rPr>
            <w:noProof/>
            <w:webHidden/>
          </w:rPr>
          <w:instrText xml:space="preserve"> PAGEREF _Toc85005011 \h </w:instrText>
        </w:r>
        <w:r>
          <w:rPr>
            <w:noProof/>
            <w:webHidden/>
          </w:rPr>
        </w:r>
        <w:r>
          <w:rPr>
            <w:noProof/>
            <w:webHidden/>
          </w:rPr>
          <w:fldChar w:fldCharType="separate"/>
        </w:r>
        <w:r w:rsidR="009711F2">
          <w:rPr>
            <w:noProof/>
            <w:webHidden/>
          </w:rPr>
          <w:t>26</w:t>
        </w:r>
        <w:r>
          <w:rPr>
            <w:noProof/>
            <w:webHidden/>
          </w:rPr>
          <w:fldChar w:fldCharType="end"/>
        </w:r>
      </w:hyperlink>
    </w:p>
    <w:p w14:paraId="5E68A8DB" w14:textId="192BC685" w:rsidR="00DF17F6" w:rsidRDefault="00DF17F6">
      <w:pPr>
        <w:pStyle w:val="TOC1"/>
        <w:tabs>
          <w:tab w:val="left" w:pos="480"/>
          <w:tab w:val="right" w:leader="dot" w:pos="9010"/>
        </w:tabs>
        <w:rPr>
          <w:rFonts w:eastAsiaTheme="minorEastAsia"/>
          <w:noProof/>
          <w:lang w:val="en-AU" w:eastAsia="en-GB"/>
        </w:rPr>
      </w:pPr>
      <w:hyperlink w:anchor="_Toc85005012" w:history="1">
        <w:r w:rsidRPr="00211339">
          <w:rPr>
            <w:rStyle w:val="Hyperlink"/>
            <w:rFonts w:cstheme="minorHAnsi"/>
            <w:noProof/>
          </w:rPr>
          <w:t>8</w:t>
        </w:r>
        <w:r>
          <w:rPr>
            <w:rFonts w:eastAsiaTheme="minorEastAsia"/>
            <w:noProof/>
            <w:lang w:val="en-AU" w:eastAsia="en-GB"/>
          </w:rPr>
          <w:tab/>
        </w:r>
        <w:r w:rsidRPr="00211339">
          <w:rPr>
            <w:rStyle w:val="Hyperlink"/>
            <w:rFonts w:cstheme="minorHAnsi"/>
            <w:noProof/>
          </w:rPr>
          <w:t>Recommendations</w:t>
        </w:r>
        <w:r>
          <w:rPr>
            <w:noProof/>
            <w:webHidden/>
          </w:rPr>
          <w:tab/>
        </w:r>
        <w:r>
          <w:rPr>
            <w:noProof/>
            <w:webHidden/>
          </w:rPr>
          <w:fldChar w:fldCharType="begin"/>
        </w:r>
        <w:r>
          <w:rPr>
            <w:noProof/>
            <w:webHidden/>
          </w:rPr>
          <w:instrText xml:space="preserve"> PAGEREF _Toc85005012 \h </w:instrText>
        </w:r>
        <w:r>
          <w:rPr>
            <w:noProof/>
            <w:webHidden/>
          </w:rPr>
        </w:r>
        <w:r>
          <w:rPr>
            <w:noProof/>
            <w:webHidden/>
          </w:rPr>
          <w:fldChar w:fldCharType="separate"/>
        </w:r>
        <w:r w:rsidR="009711F2">
          <w:rPr>
            <w:noProof/>
            <w:webHidden/>
          </w:rPr>
          <w:t>27</w:t>
        </w:r>
        <w:r>
          <w:rPr>
            <w:noProof/>
            <w:webHidden/>
          </w:rPr>
          <w:fldChar w:fldCharType="end"/>
        </w:r>
      </w:hyperlink>
    </w:p>
    <w:p w14:paraId="7022D38A" w14:textId="1BC8D84F" w:rsidR="00DF17F6" w:rsidRDefault="00DF17F6">
      <w:pPr>
        <w:pStyle w:val="TOC2"/>
        <w:tabs>
          <w:tab w:val="left" w:pos="960"/>
          <w:tab w:val="right" w:leader="dot" w:pos="9010"/>
        </w:tabs>
        <w:rPr>
          <w:rFonts w:eastAsiaTheme="minorEastAsia"/>
          <w:noProof/>
          <w:lang w:val="en-AU" w:eastAsia="en-GB"/>
        </w:rPr>
      </w:pPr>
      <w:hyperlink w:anchor="_Toc85005013" w:history="1">
        <w:r w:rsidRPr="00211339">
          <w:rPr>
            <w:rStyle w:val="Hyperlink"/>
            <w:noProof/>
          </w:rPr>
          <w:t>8.1</w:t>
        </w:r>
        <w:r>
          <w:rPr>
            <w:rFonts w:eastAsiaTheme="minorEastAsia"/>
            <w:noProof/>
            <w:lang w:val="en-AU" w:eastAsia="en-GB"/>
          </w:rPr>
          <w:tab/>
        </w:r>
        <w:r w:rsidRPr="00211339">
          <w:rPr>
            <w:rStyle w:val="Hyperlink"/>
            <w:noProof/>
          </w:rPr>
          <w:t>Sex characteristics</w:t>
        </w:r>
        <w:r>
          <w:rPr>
            <w:noProof/>
            <w:webHidden/>
          </w:rPr>
          <w:tab/>
        </w:r>
        <w:r>
          <w:rPr>
            <w:noProof/>
            <w:webHidden/>
          </w:rPr>
          <w:fldChar w:fldCharType="begin"/>
        </w:r>
        <w:r>
          <w:rPr>
            <w:noProof/>
            <w:webHidden/>
          </w:rPr>
          <w:instrText xml:space="preserve"> PAGEREF _Toc85005013 \h </w:instrText>
        </w:r>
        <w:r>
          <w:rPr>
            <w:noProof/>
            <w:webHidden/>
          </w:rPr>
        </w:r>
        <w:r>
          <w:rPr>
            <w:noProof/>
            <w:webHidden/>
          </w:rPr>
          <w:fldChar w:fldCharType="separate"/>
        </w:r>
        <w:r w:rsidR="009711F2">
          <w:rPr>
            <w:noProof/>
            <w:webHidden/>
          </w:rPr>
          <w:t>27</w:t>
        </w:r>
        <w:r>
          <w:rPr>
            <w:noProof/>
            <w:webHidden/>
          </w:rPr>
          <w:fldChar w:fldCharType="end"/>
        </w:r>
      </w:hyperlink>
    </w:p>
    <w:p w14:paraId="031A4A40" w14:textId="5ABF8632" w:rsidR="00DF17F6" w:rsidRDefault="00DF17F6">
      <w:pPr>
        <w:pStyle w:val="TOC2"/>
        <w:tabs>
          <w:tab w:val="left" w:pos="960"/>
          <w:tab w:val="right" w:leader="dot" w:pos="9010"/>
        </w:tabs>
        <w:rPr>
          <w:rFonts w:eastAsiaTheme="minorEastAsia"/>
          <w:noProof/>
          <w:lang w:val="en-AU" w:eastAsia="en-GB"/>
        </w:rPr>
      </w:pPr>
      <w:hyperlink w:anchor="_Toc85005014" w:history="1">
        <w:r w:rsidRPr="00211339">
          <w:rPr>
            <w:rStyle w:val="Hyperlink"/>
            <w:noProof/>
          </w:rPr>
          <w:t>8.2</w:t>
        </w:r>
        <w:r>
          <w:rPr>
            <w:rFonts w:eastAsiaTheme="minorEastAsia"/>
            <w:noProof/>
            <w:lang w:val="en-AU" w:eastAsia="en-GB"/>
          </w:rPr>
          <w:tab/>
        </w:r>
        <w:r w:rsidRPr="00211339">
          <w:rPr>
            <w:rStyle w:val="Hyperlink"/>
            <w:noProof/>
          </w:rPr>
          <w:t>Genetic discrimination</w:t>
        </w:r>
        <w:r>
          <w:rPr>
            <w:noProof/>
            <w:webHidden/>
          </w:rPr>
          <w:tab/>
        </w:r>
        <w:r>
          <w:rPr>
            <w:noProof/>
            <w:webHidden/>
          </w:rPr>
          <w:fldChar w:fldCharType="begin"/>
        </w:r>
        <w:r>
          <w:rPr>
            <w:noProof/>
            <w:webHidden/>
          </w:rPr>
          <w:instrText xml:space="preserve"> PAGEREF _Toc85005014 \h </w:instrText>
        </w:r>
        <w:r>
          <w:rPr>
            <w:noProof/>
            <w:webHidden/>
          </w:rPr>
        </w:r>
        <w:r>
          <w:rPr>
            <w:noProof/>
            <w:webHidden/>
          </w:rPr>
          <w:fldChar w:fldCharType="separate"/>
        </w:r>
        <w:r w:rsidR="009711F2">
          <w:rPr>
            <w:noProof/>
            <w:webHidden/>
          </w:rPr>
          <w:t>27</w:t>
        </w:r>
        <w:r>
          <w:rPr>
            <w:noProof/>
            <w:webHidden/>
          </w:rPr>
          <w:fldChar w:fldCharType="end"/>
        </w:r>
      </w:hyperlink>
    </w:p>
    <w:p w14:paraId="229F2922" w14:textId="18254DA7" w:rsidR="00DF17F6" w:rsidRDefault="00DF17F6">
      <w:pPr>
        <w:pStyle w:val="TOC2"/>
        <w:tabs>
          <w:tab w:val="left" w:pos="960"/>
          <w:tab w:val="right" w:leader="dot" w:pos="9010"/>
        </w:tabs>
        <w:rPr>
          <w:rFonts w:eastAsiaTheme="minorEastAsia"/>
          <w:noProof/>
          <w:lang w:val="en-AU" w:eastAsia="en-GB"/>
        </w:rPr>
      </w:pPr>
      <w:hyperlink w:anchor="_Toc85005015" w:history="1">
        <w:r w:rsidRPr="00211339">
          <w:rPr>
            <w:rStyle w:val="Hyperlink"/>
            <w:noProof/>
          </w:rPr>
          <w:t>8.3</w:t>
        </w:r>
        <w:r>
          <w:rPr>
            <w:rFonts w:eastAsiaTheme="minorEastAsia"/>
            <w:noProof/>
            <w:lang w:val="en-AU" w:eastAsia="en-GB"/>
          </w:rPr>
          <w:tab/>
        </w:r>
        <w:r w:rsidRPr="00211339">
          <w:rPr>
            <w:rStyle w:val="Hyperlink"/>
            <w:noProof/>
          </w:rPr>
          <w:t>Protections from harmful practices in medical settings</w:t>
        </w:r>
        <w:r>
          <w:rPr>
            <w:noProof/>
            <w:webHidden/>
          </w:rPr>
          <w:tab/>
        </w:r>
        <w:r>
          <w:rPr>
            <w:noProof/>
            <w:webHidden/>
          </w:rPr>
          <w:fldChar w:fldCharType="begin"/>
        </w:r>
        <w:r>
          <w:rPr>
            <w:noProof/>
            <w:webHidden/>
          </w:rPr>
          <w:instrText xml:space="preserve"> PAGEREF _Toc85005015 \h </w:instrText>
        </w:r>
        <w:r>
          <w:rPr>
            <w:noProof/>
            <w:webHidden/>
          </w:rPr>
        </w:r>
        <w:r>
          <w:rPr>
            <w:noProof/>
            <w:webHidden/>
          </w:rPr>
          <w:fldChar w:fldCharType="separate"/>
        </w:r>
        <w:r w:rsidR="009711F2">
          <w:rPr>
            <w:noProof/>
            <w:webHidden/>
          </w:rPr>
          <w:t>27</w:t>
        </w:r>
        <w:r>
          <w:rPr>
            <w:noProof/>
            <w:webHidden/>
          </w:rPr>
          <w:fldChar w:fldCharType="end"/>
        </w:r>
      </w:hyperlink>
    </w:p>
    <w:p w14:paraId="4EF9B374" w14:textId="035771B0" w:rsidR="00DF17F6" w:rsidRDefault="00DF17F6">
      <w:pPr>
        <w:pStyle w:val="TOC2"/>
        <w:tabs>
          <w:tab w:val="left" w:pos="960"/>
          <w:tab w:val="right" w:leader="dot" w:pos="9010"/>
        </w:tabs>
        <w:rPr>
          <w:rFonts w:eastAsiaTheme="minorEastAsia"/>
          <w:noProof/>
          <w:lang w:val="en-AU" w:eastAsia="en-GB"/>
        </w:rPr>
      </w:pPr>
      <w:hyperlink w:anchor="_Toc85005016" w:history="1">
        <w:r w:rsidRPr="00211339">
          <w:rPr>
            <w:rStyle w:val="Hyperlink"/>
            <w:noProof/>
          </w:rPr>
          <w:t>8.4</w:t>
        </w:r>
        <w:r>
          <w:rPr>
            <w:rFonts w:eastAsiaTheme="minorEastAsia"/>
            <w:noProof/>
            <w:lang w:val="en-AU" w:eastAsia="en-GB"/>
          </w:rPr>
          <w:tab/>
        </w:r>
        <w:r w:rsidRPr="00211339">
          <w:rPr>
            <w:rStyle w:val="Hyperlink"/>
            <w:noProof/>
          </w:rPr>
          <w:t>A Human Rights Act</w:t>
        </w:r>
        <w:r>
          <w:rPr>
            <w:noProof/>
            <w:webHidden/>
          </w:rPr>
          <w:tab/>
        </w:r>
        <w:r>
          <w:rPr>
            <w:noProof/>
            <w:webHidden/>
          </w:rPr>
          <w:fldChar w:fldCharType="begin"/>
        </w:r>
        <w:r>
          <w:rPr>
            <w:noProof/>
            <w:webHidden/>
          </w:rPr>
          <w:instrText xml:space="preserve"> PAGEREF _Toc85005016 \h </w:instrText>
        </w:r>
        <w:r>
          <w:rPr>
            <w:noProof/>
            <w:webHidden/>
          </w:rPr>
        </w:r>
        <w:r>
          <w:rPr>
            <w:noProof/>
            <w:webHidden/>
          </w:rPr>
          <w:fldChar w:fldCharType="separate"/>
        </w:r>
        <w:r w:rsidR="009711F2">
          <w:rPr>
            <w:noProof/>
            <w:webHidden/>
          </w:rPr>
          <w:t>27</w:t>
        </w:r>
        <w:r>
          <w:rPr>
            <w:noProof/>
            <w:webHidden/>
          </w:rPr>
          <w:fldChar w:fldCharType="end"/>
        </w:r>
      </w:hyperlink>
    </w:p>
    <w:p w14:paraId="5C66392A" w14:textId="42B6AE5C" w:rsidR="00DF17F6" w:rsidRDefault="00DF17F6">
      <w:pPr>
        <w:pStyle w:val="TOC1"/>
        <w:tabs>
          <w:tab w:val="left" w:pos="480"/>
          <w:tab w:val="right" w:leader="dot" w:pos="9010"/>
        </w:tabs>
        <w:rPr>
          <w:rFonts w:eastAsiaTheme="minorEastAsia"/>
          <w:noProof/>
          <w:lang w:val="en-AU" w:eastAsia="en-GB"/>
        </w:rPr>
      </w:pPr>
      <w:hyperlink w:anchor="_Toc85005017" w:history="1">
        <w:r w:rsidRPr="00211339">
          <w:rPr>
            <w:rStyle w:val="Hyperlink"/>
            <w:noProof/>
          </w:rPr>
          <w:t>9</w:t>
        </w:r>
        <w:r>
          <w:rPr>
            <w:rFonts w:eastAsiaTheme="minorEastAsia"/>
            <w:noProof/>
            <w:lang w:val="en-AU" w:eastAsia="en-GB"/>
          </w:rPr>
          <w:tab/>
        </w:r>
        <w:r w:rsidRPr="00211339">
          <w:rPr>
            <w:rStyle w:val="Hyperlink"/>
            <w:noProof/>
          </w:rPr>
          <w:t>References</w:t>
        </w:r>
        <w:r>
          <w:rPr>
            <w:noProof/>
            <w:webHidden/>
          </w:rPr>
          <w:tab/>
        </w:r>
        <w:r>
          <w:rPr>
            <w:noProof/>
            <w:webHidden/>
          </w:rPr>
          <w:fldChar w:fldCharType="begin"/>
        </w:r>
        <w:r>
          <w:rPr>
            <w:noProof/>
            <w:webHidden/>
          </w:rPr>
          <w:instrText xml:space="preserve"> PAGEREF _Toc85005017 \h </w:instrText>
        </w:r>
        <w:r>
          <w:rPr>
            <w:noProof/>
            <w:webHidden/>
          </w:rPr>
        </w:r>
        <w:r>
          <w:rPr>
            <w:noProof/>
            <w:webHidden/>
          </w:rPr>
          <w:fldChar w:fldCharType="separate"/>
        </w:r>
        <w:r w:rsidR="009711F2">
          <w:rPr>
            <w:noProof/>
            <w:webHidden/>
          </w:rPr>
          <w:t>28</w:t>
        </w:r>
        <w:r>
          <w:rPr>
            <w:noProof/>
            <w:webHidden/>
          </w:rPr>
          <w:fldChar w:fldCharType="end"/>
        </w:r>
      </w:hyperlink>
    </w:p>
    <w:p w14:paraId="3B79F32F" w14:textId="58ABD9CC" w:rsidR="00C25B9F" w:rsidRPr="0015342F" w:rsidRDefault="00C25B9F" w:rsidP="00C25B9F">
      <w:pPr>
        <w:pStyle w:val="Heading1"/>
        <w:numPr>
          <w:ilvl w:val="0"/>
          <w:numId w:val="0"/>
        </w:numPr>
        <w:ind w:left="360" w:hanging="360"/>
        <w:rPr>
          <w:rFonts w:asciiTheme="minorHAnsi" w:hAnsiTheme="minorHAnsi" w:cstheme="minorHAnsi"/>
        </w:rPr>
      </w:pPr>
      <w:r w:rsidRPr="0015342F">
        <w:rPr>
          <w:rFonts w:asciiTheme="minorHAnsi" w:hAnsiTheme="minorHAnsi" w:cstheme="minorHAnsi"/>
        </w:rPr>
        <w:fldChar w:fldCharType="end"/>
      </w:r>
    </w:p>
    <w:p w14:paraId="4F47D8FF" w14:textId="77777777" w:rsidR="006F3CFB" w:rsidRDefault="006F3CFB">
      <w:pPr>
        <w:rPr>
          <w:rFonts w:cstheme="minorHAnsi"/>
          <w:lang w:val="en-AU"/>
        </w:rPr>
      </w:pPr>
      <w:r>
        <w:rPr>
          <w:rFonts w:cstheme="minorHAnsi"/>
          <w:b/>
        </w:rPr>
        <w:br w:type="page"/>
      </w:r>
    </w:p>
    <w:p w14:paraId="1DD92EBE" w14:textId="2EBE22C0" w:rsidR="0050176B" w:rsidRPr="0015342F" w:rsidRDefault="007427BC" w:rsidP="0050796E">
      <w:pPr>
        <w:pStyle w:val="Heading1"/>
        <w:rPr>
          <w:rFonts w:asciiTheme="minorHAnsi" w:hAnsiTheme="minorHAnsi" w:cstheme="minorHAnsi"/>
        </w:rPr>
      </w:pPr>
      <w:bookmarkStart w:id="2" w:name="_Toc85004988"/>
      <w:r w:rsidRPr="0015342F">
        <w:rPr>
          <w:rFonts w:asciiTheme="minorHAnsi" w:hAnsiTheme="minorHAnsi" w:cstheme="minorHAnsi"/>
        </w:rPr>
        <w:lastRenderedPageBreak/>
        <w:t>Introduction</w:t>
      </w:r>
      <w:bookmarkEnd w:id="0"/>
      <w:bookmarkEnd w:id="2"/>
    </w:p>
    <w:p w14:paraId="2FE2F502" w14:textId="77777777" w:rsidR="0050176B" w:rsidRPr="0015342F" w:rsidRDefault="0050176B" w:rsidP="0050176B">
      <w:pPr>
        <w:rPr>
          <w:rFonts w:cstheme="minorHAnsi"/>
        </w:rPr>
      </w:pPr>
    </w:p>
    <w:p w14:paraId="769877C7" w14:textId="04B40D83" w:rsidR="00C25B9F" w:rsidRPr="0015342F" w:rsidRDefault="00C25B9F" w:rsidP="00C25B9F">
      <w:pPr>
        <w:rPr>
          <w:rFonts w:cstheme="minorHAnsi"/>
        </w:rPr>
      </w:pPr>
      <w:r w:rsidRPr="0015342F">
        <w:rPr>
          <w:rFonts w:cstheme="minorHAnsi"/>
        </w:rPr>
        <w:t xml:space="preserve">Thank you for publishing the discussion paper on reform of anti-discrimination law in Western Australia. </w:t>
      </w:r>
      <w:r w:rsidR="0070479E">
        <w:rPr>
          <w:rFonts w:cstheme="minorHAnsi"/>
        </w:rPr>
        <w:t xml:space="preserve">We are </w:t>
      </w:r>
      <w:r w:rsidR="006E499F">
        <w:rPr>
          <w:rFonts w:cstheme="minorHAnsi"/>
        </w:rPr>
        <w:t>pleased</w:t>
      </w:r>
      <w:r w:rsidR="0070479E">
        <w:rPr>
          <w:rFonts w:cstheme="minorHAnsi"/>
        </w:rPr>
        <w:t xml:space="preserve"> to submit this response.</w:t>
      </w:r>
    </w:p>
    <w:p w14:paraId="47F81A83" w14:textId="77777777" w:rsidR="00C25B9F" w:rsidRPr="0015342F" w:rsidRDefault="00C25B9F" w:rsidP="00C25B9F">
      <w:pPr>
        <w:rPr>
          <w:rFonts w:cstheme="minorHAnsi"/>
        </w:rPr>
      </w:pPr>
    </w:p>
    <w:p w14:paraId="3769AB60" w14:textId="3744C5E5" w:rsidR="00C25B9F" w:rsidRPr="0015342F" w:rsidRDefault="00C25B9F" w:rsidP="00C25B9F">
      <w:pPr>
        <w:rPr>
          <w:rFonts w:cstheme="minorHAnsi"/>
        </w:rPr>
      </w:pPr>
      <w:r w:rsidRPr="0015342F">
        <w:rPr>
          <w:rFonts w:cstheme="minorHAnsi"/>
        </w:rPr>
        <w:t xml:space="preserve">This </w:t>
      </w:r>
      <w:r w:rsidR="00BD3475">
        <w:rPr>
          <w:rFonts w:cstheme="minorHAnsi"/>
        </w:rPr>
        <w:t>submission</w:t>
      </w:r>
      <w:r w:rsidRPr="0015342F">
        <w:rPr>
          <w:rFonts w:cstheme="minorHAnsi"/>
        </w:rPr>
        <w:t xml:space="preserve"> by Intersex Human Rights Australia (IHRA)</w:t>
      </w:r>
      <w:r w:rsidR="00BD3475">
        <w:rPr>
          <w:rFonts w:cstheme="minorHAnsi"/>
        </w:rPr>
        <w:t xml:space="preserve"> </w:t>
      </w:r>
      <w:r w:rsidRPr="0015342F">
        <w:rPr>
          <w:rFonts w:cstheme="minorHAnsi"/>
        </w:rPr>
        <w:t xml:space="preserve">has been written by Morgan Carpenter, </w:t>
      </w:r>
      <w:proofErr w:type="gramStart"/>
      <w:r w:rsidRPr="0015342F">
        <w:rPr>
          <w:rFonts w:cstheme="minorHAnsi"/>
        </w:rPr>
        <w:t>M.Bioeth</w:t>
      </w:r>
      <w:proofErr w:type="gramEnd"/>
      <w:r w:rsidRPr="0015342F">
        <w:rPr>
          <w:rFonts w:cstheme="minorHAnsi"/>
        </w:rPr>
        <w:t xml:space="preserve"> (Sydney), </w:t>
      </w:r>
      <w:proofErr w:type="spellStart"/>
      <w:r w:rsidRPr="0015342F">
        <w:rPr>
          <w:rFonts w:cstheme="minorHAnsi"/>
        </w:rPr>
        <w:t>M.InfTech</w:t>
      </w:r>
      <w:proofErr w:type="spellEnd"/>
      <w:r w:rsidRPr="0015342F">
        <w:rPr>
          <w:rFonts w:cstheme="minorHAnsi"/>
        </w:rPr>
        <w:t xml:space="preserve"> (UTS), executive director of IHRA. It has been supported through review and feedback by our board of directors, and it also builds on discussions with community members, legal </w:t>
      </w:r>
      <w:proofErr w:type="gramStart"/>
      <w:r w:rsidRPr="0015342F">
        <w:rPr>
          <w:rFonts w:cstheme="minorHAnsi"/>
        </w:rPr>
        <w:t>practitioners</w:t>
      </w:r>
      <w:proofErr w:type="gramEnd"/>
      <w:r w:rsidR="00BA6779">
        <w:rPr>
          <w:rFonts w:cstheme="minorHAnsi"/>
        </w:rPr>
        <w:t xml:space="preserve"> </w:t>
      </w:r>
      <w:r w:rsidRPr="0015342F">
        <w:rPr>
          <w:rFonts w:cstheme="minorHAnsi"/>
        </w:rPr>
        <w:t xml:space="preserve">and other stakeholders regarding proposed reforms in </w:t>
      </w:r>
      <w:r w:rsidR="00BA6779">
        <w:rPr>
          <w:rFonts w:cstheme="minorHAnsi"/>
        </w:rPr>
        <w:t>Western Australia</w:t>
      </w:r>
      <w:r w:rsidRPr="0015342F">
        <w:rPr>
          <w:rFonts w:cstheme="minorHAnsi"/>
        </w:rPr>
        <w:t>.</w:t>
      </w:r>
    </w:p>
    <w:p w14:paraId="75D0393F" w14:textId="5AF988D4" w:rsidR="007637F8" w:rsidRPr="0015342F" w:rsidRDefault="007637F8">
      <w:pPr>
        <w:rPr>
          <w:rFonts w:cstheme="minorHAnsi"/>
          <w:lang w:val="en-IE"/>
        </w:rPr>
      </w:pPr>
    </w:p>
    <w:p w14:paraId="544B67EB" w14:textId="199AC1B3" w:rsidR="00E158F0" w:rsidRDefault="00C25B9F" w:rsidP="00C25B9F">
      <w:pPr>
        <w:rPr>
          <w:rFonts w:cstheme="minorHAnsi"/>
        </w:rPr>
      </w:pPr>
      <w:r w:rsidRPr="00156F25">
        <w:rPr>
          <w:rFonts w:cstheme="minorHAnsi"/>
        </w:rPr>
        <w:t>Intersex Human Rights Australia is a national charitable organisation run by and for</w:t>
      </w:r>
      <w:r w:rsidRPr="0015342F">
        <w:rPr>
          <w:rFonts w:cstheme="minorHAnsi"/>
        </w:rPr>
        <w:t xml:space="preserve"> people born with intersex variations, formerly known as Organisation Intersex International (OII) Australia. </w:t>
      </w:r>
      <w:r w:rsidR="00E158F0">
        <w:rPr>
          <w:rFonts w:cstheme="minorHAnsi"/>
        </w:rPr>
        <w:t xml:space="preserve">We registered as a not-for-profit company in 2010 and became a charity in 2012. </w:t>
      </w:r>
      <w:r w:rsidRPr="0015342F">
        <w:rPr>
          <w:rFonts w:cstheme="minorHAnsi"/>
        </w:rPr>
        <w:t xml:space="preserve">Since December 2016 we have been funded by foreign philanthropy to employ two part-time </w:t>
      </w:r>
      <w:r w:rsidR="00B82001">
        <w:rPr>
          <w:rFonts w:cstheme="minorHAnsi"/>
        </w:rPr>
        <w:t>staff</w:t>
      </w:r>
      <w:r w:rsidR="00E12E46">
        <w:rPr>
          <w:rFonts w:cstheme="minorHAnsi"/>
        </w:rPr>
        <w:t xml:space="preserve"> </w:t>
      </w:r>
      <w:r w:rsidRPr="0015342F">
        <w:rPr>
          <w:rFonts w:cstheme="minorHAnsi"/>
        </w:rPr>
        <w:t xml:space="preserve">to engage in policy development and systemic advocacy work. </w:t>
      </w:r>
    </w:p>
    <w:p w14:paraId="5518A9B5" w14:textId="77777777" w:rsidR="00E158F0" w:rsidRDefault="00E158F0" w:rsidP="00C25B9F">
      <w:pPr>
        <w:rPr>
          <w:rFonts w:cstheme="minorHAnsi"/>
        </w:rPr>
      </w:pPr>
    </w:p>
    <w:p w14:paraId="690E1404" w14:textId="77777777" w:rsidR="00265188" w:rsidRDefault="00E158F0" w:rsidP="00C25B9F">
      <w:pPr>
        <w:rPr>
          <w:rFonts w:cstheme="minorHAnsi"/>
        </w:rPr>
      </w:pPr>
      <w:r w:rsidRPr="0015342F">
        <w:rPr>
          <w:rFonts w:cstheme="minorHAnsi"/>
        </w:rPr>
        <w:t xml:space="preserve">We promote the health and human rights of people with </w:t>
      </w:r>
      <w:r>
        <w:rPr>
          <w:rFonts w:cstheme="minorHAnsi"/>
        </w:rPr>
        <w:t>innate</w:t>
      </w:r>
      <w:r w:rsidRPr="0015342F">
        <w:rPr>
          <w:rFonts w:cstheme="minorHAnsi"/>
        </w:rPr>
        <w:t xml:space="preserve"> variations</w:t>
      </w:r>
      <w:r>
        <w:rPr>
          <w:rFonts w:cstheme="minorHAnsi"/>
        </w:rPr>
        <w:t xml:space="preserve"> of sex characteristics</w:t>
      </w:r>
      <w:r w:rsidRPr="0015342F">
        <w:rPr>
          <w:rFonts w:cstheme="minorHAnsi"/>
        </w:rPr>
        <w:t xml:space="preserve">, including rights to bodily autonomy and self-determination. Our goals are to help create a society where intersex bodies are not stigmatised, and where our rights as people are recognised. </w:t>
      </w:r>
      <w:r w:rsidR="00C25B9F" w:rsidRPr="0015342F">
        <w:rPr>
          <w:rFonts w:cstheme="minorHAnsi"/>
        </w:rPr>
        <w:t xml:space="preserve">We build community, evidence, capacity, and provide education and information resources. Our co-executive directors and other directors engage in work promoting consistent legislative and regulatory reform, reform to clinical practices, improvements to data collection and research. We also work to grow the intersex movement and the available pool of advocates and peer support workers, and address stigma, </w:t>
      </w:r>
      <w:proofErr w:type="gramStart"/>
      <w:r w:rsidR="00C25B9F" w:rsidRPr="0015342F">
        <w:rPr>
          <w:rFonts w:cstheme="minorHAnsi"/>
        </w:rPr>
        <w:t>misconceptions</w:t>
      </w:r>
      <w:proofErr w:type="gramEnd"/>
      <w:r w:rsidR="00C25B9F" w:rsidRPr="0015342F">
        <w:rPr>
          <w:rFonts w:cstheme="minorHAnsi"/>
        </w:rPr>
        <w:t xml:space="preserve"> and discrimination. </w:t>
      </w:r>
    </w:p>
    <w:p w14:paraId="3DAA49B7" w14:textId="77777777" w:rsidR="00265188" w:rsidRDefault="00265188" w:rsidP="00C25B9F">
      <w:pPr>
        <w:rPr>
          <w:rFonts w:cstheme="minorHAnsi"/>
        </w:rPr>
      </w:pPr>
    </w:p>
    <w:p w14:paraId="3DD97B4D" w14:textId="0A7716C3" w:rsidR="00C25B9F" w:rsidRDefault="00C25B9F" w:rsidP="00C25B9F">
      <w:pPr>
        <w:rPr>
          <w:rFonts w:cstheme="minorHAnsi"/>
        </w:rPr>
      </w:pPr>
      <w:r w:rsidRPr="0015342F">
        <w:rPr>
          <w:rFonts w:cstheme="minorHAnsi"/>
        </w:rPr>
        <w:t xml:space="preserve">Our work is conducted in line with a 2017 community-designed platform, the Darlington Statement, which sets out priorities for the intersex movement in our region </w:t>
      </w:r>
      <w:r w:rsidRPr="0015342F">
        <w:rPr>
          <w:rFonts w:cstheme="minorHAnsi"/>
        </w:rPr>
        <w:fldChar w:fldCharType="begin"/>
      </w:r>
      <w:r w:rsidR="001C5979" w:rsidRPr="0015342F">
        <w:rPr>
          <w:rFonts w:cstheme="minorHAnsi"/>
        </w:rPr>
        <w:instrText xml:space="preserve"> ADDIN ZOTERO_ITEM CSL_CITATION {"citationID":"RqBOe2nX","properties":{"formattedCitation":"(AIS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15342F">
        <w:rPr>
          <w:rFonts w:cstheme="minorHAnsi"/>
        </w:rPr>
        <w:fldChar w:fldCharType="separate"/>
      </w:r>
      <w:r w:rsidRPr="0015342F">
        <w:rPr>
          <w:rFonts w:cstheme="minorHAnsi"/>
        </w:rPr>
        <w:t>(AIS Support Group Australia et al. 2017)</w:t>
      </w:r>
      <w:r w:rsidRPr="0015342F">
        <w:rPr>
          <w:rFonts w:cstheme="minorHAnsi"/>
        </w:rPr>
        <w:fldChar w:fldCharType="end"/>
      </w:r>
      <w:r w:rsidRPr="0015342F">
        <w:rPr>
          <w:rFonts w:cstheme="minorHAnsi"/>
        </w:rPr>
        <w:t xml:space="preserve">. </w:t>
      </w:r>
    </w:p>
    <w:p w14:paraId="15B0E4D9" w14:textId="3E48208A" w:rsidR="00A2357E" w:rsidRDefault="00A2357E" w:rsidP="00C25B9F">
      <w:pPr>
        <w:rPr>
          <w:rFonts w:cstheme="minorHAnsi"/>
        </w:rPr>
      </w:pPr>
    </w:p>
    <w:p w14:paraId="70152173" w14:textId="2E562FCF" w:rsidR="00A2357E" w:rsidRPr="0015342F" w:rsidRDefault="005E0918" w:rsidP="00C25B9F">
      <w:pPr>
        <w:rPr>
          <w:rFonts w:cstheme="minorHAnsi"/>
        </w:rPr>
      </w:pPr>
      <w:r>
        <w:rPr>
          <w:rFonts w:cstheme="minorHAnsi"/>
        </w:rPr>
        <w:t>W</w:t>
      </w:r>
      <w:r w:rsidR="00A2357E">
        <w:rPr>
          <w:rFonts w:cstheme="minorHAnsi"/>
        </w:rPr>
        <w:t xml:space="preserve">e are willing to </w:t>
      </w:r>
      <w:r w:rsidR="00A2357E">
        <w:rPr>
          <w:rFonts w:cstheme="minorHAnsi"/>
        </w:rPr>
        <w:t>discuss our analysis</w:t>
      </w:r>
      <w:r w:rsidR="00A2357E">
        <w:rPr>
          <w:rFonts w:cstheme="minorHAnsi"/>
        </w:rPr>
        <w:t>, questions,</w:t>
      </w:r>
      <w:r w:rsidR="00A2357E">
        <w:rPr>
          <w:rFonts w:cstheme="minorHAnsi"/>
        </w:rPr>
        <w:t xml:space="preserve"> and recommendations</w:t>
      </w:r>
      <w:r w:rsidR="009B5AC7">
        <w:rPr>
          <w:rFonts w:cstheme="minorHAnsi"/>
        </w:rPr>
        <w:t>, if the Commission would find this helpful</w:t>
      </w:r>
      <w:r w:rsidR="00A2357E">
        <w:rPr>
          <w:rFonts w:cstheme="minorHAnsi"/>
        </w:rPr>
        <w:t>. This submission may be published</w:t>
      </w:r>
      <w:r w:rsidR="00A2357E">
        <w:rPr>
          <w:rFonts w:cstheme="minorHAnsi"/>
        </w:rPr>
        <w:t>.</w:t>
      </w:r>
    </w:p>
    <w:p w14:paraId="3203261A" w14:textId="77777777" w:rsidR="00C25B9F" w:rsidRPr="0015342F" w:rsidRDefault="00C25B9F">
      <w:pPr>
        <w:rPr>
          <w:rFonts w:cstheme="minorHAnsi"/>
          <w:lang w:val="en-IE"/>
        </w:rPr>
      </w:pPr>
    </w:p>
    <w:p w14:paraId="159F1DBD" w14:textId="77777777" w:rsidR="00C25B9F" w:rsidRPr="0015342F" w:rsidRDefault="00C25B9F">
      <w:pPr>
        <w:rPr>
          <w:rFonts w:cstheme="minorHAnsi"/>
          <w:lang w:val="en-IE"/>
        </w:rPr>
      </w:pPr>
      <w:bookmarkStart w:id="3" w:name="_Toc500259906"/>
      <w:r w:rsidRPr="0015342F">
        <w:rPr>
          <w:rFonts w:cstheme="minorHAnsi"/>
          <w:b/>
          <w:lang w:val="en-IE"/>
        </w:rPr>
        <w:br w:type="page"/>
      </w:r>
    </w:p>
    <w:bookmarkEnd w:id="3"/>
    <w:p w14:paraId="44202806" w14:textId="0C2A0E6D" w:rsidR="00010B03" w:rsidRPr="0015342F" w:rsidRDefault="00010B03" w:rsidP="00010B03">
      <w:pPr>
        <w:rPr>
          <w:rFonts w:cstheme="minorHAnsi"/>
          <w:lang w:val="en-AU"/>
        </w:rPr>
      </w:pPr>
    </w:p>
    <w:p w14:paraId="1D6FC42D" w14:textId="3316F465" w:rsidR="00523209" w:rsidRPr="0015342F" w:rsidRDefault="00CF437E" w:rsidP="0050796E">
      <w:pPr>
        <w:pStyle w:val="Heading1"/>
        <w:rPr>
          <w:rFonts w:asciiTheme="minorHAnsi" w:hAnsiTheme="minorHAnsi" w:cstheme="minorHAnsi"/>
        </w:rPr>
      </w:pPr>
      <w:bookmarkStart w:id="4" w:name="_Toc500259908"/>
      <w:bookmarkStart w:id="5" w:name="_Toc85004989"/>
      <w:r>
        <w:rPr>
          <w:rFonts w:asciiTheme="minorHAnsi" w:hAnsiTheme="minorHAnsi" w:cstheme="minorHAnsi"/>
        </w:rPr>
        <w:t>About i</w:t>
      </w:r>
      <w:r w:rsidR="00523209" w:rsidRPr="0015342F">
        <w:rPr>
          <w:rFonts w:asciiTheme="minorHAnsi" w:hAnsiTheme="minorHAnsi" w:cstheme="minorHAnsi"/>
        </w:rPr>
        <w:t>ntersex</w:t>
      </w:r>
      <w:bookmarkEnd w:id="4"/>
      <w:bookmarkEnd w:id="5"/>
    </w:p>
    <w:p w14:paraId="388F150F" w14:textId="77777777" w:rsidR="0050796E" w:rsidRPr="0015342F" w:rsidRDefault="0050796E" w:rsidP="0050796E">
      <w:pPr>
        <w:rPr>
          <w:rFonts w:cstheme="minorHAnsi"/>
          <w:lang w:val="en-AU"/>
        </w:rPr>
      </w:pPr>
    </w:p>
    <w:p w14:paraId="7DA53BA8" w14:textId="78F4BCE7" w:rsidR="008D532D" w:rsidRPr="0015342F" w:rsidRDefault="001C5979" w:rsidP="008D532D">
      <w:pPr>
        <w:rPr>
          <w:rFonts w:cstheme="minorHAnsi"/>
        </w:rPr>
      </w:pPr>
      <w:bookmarkStart w:id="6" w:name="_Ref498423221"/>
      <w:r w:rsidRPr="0015342F">
        <w:rPr>
          <w:rFonts w:cstheme="minorHAnsi"/>
        </w:rPr>
        <w:t>Intersex Human Rights Australia</w:t>
      </w:r>
      <w:r w:rsidR="008D532D" w:rsidRPr="0015342F">
        <w:rPr>
          <w:rFonts w:cstheme="minorHAnsi"/>
        </w:rPr>
        <w:t xml:space="preserve"> refers to intersex people in this document in line with definition</w:t>
      </w:r>
      <w:r w:rsidRPr="0015342F">
        <w:rPr>
          <w:rFonts w:cstheme="minorHAnsi"/>
        </w:rPr>
        <w:t>s</w:t>
      </w:r>
      <w:r w:rsidR="008D532D" w:rsidRPr="0015342F">
        <w:rPr>
          <w:rFonts w:cstheme="minorHAnsi"/>
        </w:rPr>
        <w:t xml:space="preserve"> used by the UN Office of the High Commissioner for Human Rights</w:t>
      </w:r>
      <w:r w:rsidRPr="0015342F">
        <w:rPr>
          <w:rFonts w:cstheme="minorHAnsi"/>
        </w:rPr>
        <w:t>, for example, in a 2019 Background Note on Human Rights Violations against Intersex People</w:t>
      </w:r>
      <w:r w:rsidR="008D532D" w:rsidRPr="0015342F">
        <w:rPr>
          <w:rFonts w:cstheme="minorHAnsi"/>
        </w:rPr>
        <w:t>:</w:t>
      </w:r>
    </w:p>
    <w:p w14:paraId="46EE85C1" w14:textId="77777777" w:rsidR="008D532D" w:rsidRPr="0015342F" w:rsidRDefault="008D532D" w:rsidP="008D532D">
      <w:pPr>
        <w:rPr>
          <w:rFonts w:cstheme="minorHAnsi"/>
        </w:rPr>
      </w:pPr>
    </w:p>
    <w:p w14:paraId="7D28D35E" w14:textId="2EC379F1" w:rsidR="001C5979" w:rsidRPr="0015342F" w:rsidRDefault="001C5979" w:rsidP="00413C12">
      <w:pPr>
        <w:pStyle w:val="Quote"/>
        <w:rPr>
          <w:rFonts w:asciiTheme="minorHAnsi" w:hAnsiTheme="minorHAnsi" w:cstheme="minorHAnsi"/>
          <w:lang w:val="en-ZW"/>
        </w:rPr>
      </w:pPr>
      <w:r w:rsidRPr="0015342F">
        <w:rPr>
          <w:rFonts w:asciiTheme="minorHAnsi" w:hAnsiTheme="minorHAnsi" w:cstheme="minorHAnsi"/>
          <w:lang w:val="en-ZW"/>
        </w:rPr>
        <w:t>Intersex is an umbrella term used to describe a wide range of innate bodily variations in sex characteristics. Intersex people are born with sex characteristics that do not fit typical definitions for male or female bodies, including sexual anatomy, reproductive organs, hormonal patterns, and/or chromosome patterns</w:t>
      </w:r>
      <w:r w:rsidR="00413C12" w:rsidRPr="0015342F">
        <w:rPr>
          <w:rFonts w:asciiTheme="minorHAnsi" w:hAnsiTheme="minorHAnsi" w:cstheme="minorHAnsi"/>
          <w:lang w:val="en-ZW"/>
        </w:rPr>
        <w:t xml:space="preserve"> </w:t>
      </w:r>
      <w:r w:rsidRPr="0015342F">
        <w:rPr>
          <w:rFonts w:asciiTheme="minorHAnsi" w:hAnsiTheme="minorHAnsi" w:cstheme="minorHAnsi"/>
          <w:lang w:val="en-AU"/>
        </w:rPr>
        <w:fldChar w:fldCharType="begin"/>
      </w:r>
      <w:r w:rsidRPr="0015342F">
        <w:rPr>
          <w:rFonts w:asciiTheme="minorHAnsi" w:hAnsiTheme="minorHAnsi" w:cstheme="minorHAnsi"/>
          <w:lang w:val="en-AU"/>
        </w:rPr>
        <w:instrText xml:space="preserve"> ADDIN ZOTERO_ITEM CSL_CITATION {"citationID":"ajn9mOOv","properties":{"formattedCitation":"(Office of the High Commissioner for Human Rights 2019)","plainCitation":"(Office of the High Commissioner for Human Rights 2019)","noteIndex":0},"citationItems":[{"id":18933,"uris":["http://zotero.org/users/2147311/items/F89LVTV2"],"uri":["http://zotero.org/users/2147311/items/F89LVTV2"],"itemData":{"id":18933,"type":"report","title":"Background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Rights"}],"accessed":{"date-parts":[["2019",10,25]]},"issued":{"date-parts":[["2019",10]]}}}],"schema":"https://github.com/citation-style-language/schema/raw/master/csl-citation.json"} </w:instrText>
      </w:r>
      <w:r w:rsidRPr="0015342F">
        <w:rPr>
          <w:rFonts w:asciiTheme="minorHAnsi" w:hAnsiTheme="minorHAnsi" w:cstheme="minorHAnsi"/>
          <w:lang w:val="en-AU"/>
        </w:rPr>
        <w:fldChar w:fldCharType="separate"/>
      </w:r>
      <w:r w:rsidRPr="0015342F">
        <w:rPr>
          <w:rFonts w:asciiTheme="minorHAnsi" w:hAnsiTheme="minorHAnsi" w:cstheme="minorHAnsi"/>
          <w:noProof/>
          <w:lang w:val="en-AU"/>
        </w:rPr>
        <w:t>(Office of the High Commissioner for Human Rights 2019)</w:t>
      </w:r>
      <w:r w:rsidRPr="0015342F">
        <w:rPr>
          <w:rFonts w:asciiTheme="minorHAnsi" w:hAnsiTheme="minorHAnsi" w:cstheme="minorHAnsi"/>
          <w:lang w:val="en-AU"/>
        </w:rPr>
        <w:fldChar w:fldCharType="end"/>
      </w:r>
    </w:p>
    <w:p w14:paraId="0E4DED31" w14:textId="77777777" w:rsidR="008D532D" w:rsidRPr="0015342F" w:rsidRDefault="008D532D" w:rsidP="008D532D">
      <w:pPr>
        <w:rPr>
          <w:rFonts w:cstheme="minorHAnsi"/>
        </w:rPr>
      </w:pPr>
    </w:p>
    <w:p w14:paraId="5E9117FD" w14:textId="2BFE9035" w:rsidR="008D532D" w:rsidRPr="0015342F" w:rsidRDefault="008D532D" w:rsidP="008D532D">
      <w:pPr>
        <w:rPr>
          <w:rFonts w:cstheme="minorHAnsi"/>
        </w:rPr>
      </w:pPr>
      <w:r w:rsidRPr="0015342F">
        <w:rPr>
          <w:rFonts w:cstheme="minorHAnsi"/>
        </w:rPr>
        <w:t xml:space="preserve">Many forms of intersex exist; </w:t>
      </w:r>
      <w:r w:rsidR="005F5046">
        <w:rPr>
          <w:rFonts w:cstheme="minorHAnsi"/>
        </w:rPr>
        <w:t>the word intersex</w:t>
      </w:r>
      <w:r w:rsidRPr="0015342F">
        <w:rPr>
          <w:rFonts w:cstheme="minorHAnsi"/>
        </w:rPr>
        <w:t xml:space="preserve"> is a</w:t>
      </w:r>
      <w:r w:rsidR="00A27ABE">
        <w:rPr>
          <w:rFonts w:cstheme="minorHAnsi"/>
        </w:rPr>
        <w:t>n</w:t>
      </w:r>
      <w:r w:rsidRPr="0015342F">
        <w:rPr>
          <w:rFonts w:cstheme="minorHAnsi"/>
        </w:rPr>
        <w:t xml:space="preserve"> umbrella term</w:t>
      </w:r>
      <w:r w:rsidR="005F5046">
        <w:rPr>
          <w:rFonts w:cstheme="minorHAnsi"/>
        </w:rPr>
        <w:t xml:space="preserve"> for a heterogeneous population</w:t>
      </w:r>
      <w:r w:rsidRPr="0015342F">
        <w:rPr>
          <w:rFonts w:cstheme="minorHAnsi"/>
        </w:rPr>
        <w:t xml:space="preserve">. </w:t>
      </w:r>
      <w:r w:rsidR="00153B79">
        <w:rPr>
          <w:rFonts w:cstheme="minorHAnsi"/>
        </w:rPr>
        <w:t>We use a variety of terms, including ‘innate variations of sex characteristics’, intersex, intersex variations</w:t>
      </w:r>
      <w:r w:rsidR="00213A90">
        <w:rPr>
          <w:rFonts w:cstheme="minorHAnsi"/>
        </w:rPr>
        <w:t>, and specific diagnostic terms</w:t>
      </w:r>
      <w:r w:rsidR="00153B79">
        <w:rPr>
          <w:rFonts w:cstheme="minorHAnsi"/>
        </w:rPr>
        <w:t xml:space="preserve">. </w:t>
      </w:r>
      <w:r w:rsidRPr="0015342F">
        <w:rPr>
          <w:rFonts w:cstheme="minorHAnsi"/>
        </w:rPr>
        <w:t xml:space="preserve">Since 2006, clinicians frequently use a stigmatising label, </w:t>
      </w:r>
      <w:r w:rsidR="00181B59">
        <w:rPr>
          <w:rFonts w:cstheme="minorHAnsi"/>
        </w:rPr>
        <w:t>‘</w:t>
      </w:r>
      <w:r w:rsidRPr="0015342F">
        <w:rPr>
          <w:rFonts w:cstheme="minorHAnsi"/>
        </w:rPr>
        <w:t>Disorders of Sex Development</w:t>
      </w:r>
      <w:r w:rsidR="00181B59">
        <w:rPr>
          <w:rFonts w:cstheme="minorHAnsi"/>
        </w:rPr>
        <w:t>’</w:t>
      </w:r>
      <w:r w:rsidRPr="0015342F">
        <w:rPr>
          <w:rFonts w:cstheme="minorHAnsi"/>
        </w:rPr>
        <w:t xml:space="preserve"> or </w:t>
      </w:r>
      <w:r w:rsidR="00181B59">
        <w:rPr>
          <w:rFonts w:cstheme="minorHAnsi"/>
        </w:rPr>
        <w:t>‘</w:t>
      </w:r>
      <w:r w:rsidRPr="0015342F">
        <w:rPr>
          <w:rFonts w:cstheme="minorHAnsi"/>
        </w:rPr>
        <w:t>DSD</w:t>
      </w:r>
      <w:r w:rsidR="00181B59">
        <w:rPr>
          <w:rFonts w:cstheme="minorHAnsi"/>
        </w:rPr>
        <w:t>’</w:t>
      </w:r>
      <w:r w:rsidRPr="0015342F">
        <w:rPr>
          <w:rFonts w:cstheme="minorHAnsi"/>
        </w:rPr>
        <w:t>, to refer to intersex variations</w:t>
      </w:r>
      <w:r w:rsidR="00C1765E">
        <w:rPr>
          <w:rFonts w:cstheme="minorHAnsi"/>
        </w:rPr>
        <w:t xml:space="preserve"> </w:t>
      </w:r>
      <w:r w:rsidR="00C1765E">
        <w:rPr>
          <w:rFonts w:cstheme="minorHAnsi"/>
        </w:rPr>
        <w:fldChar w:fldCharType="begin"/>
      </w:r>
      <w:r w:rsidR="00C1765E">
        <w:rPr>
          <w:rFonts w:cstheme="minorHAnsi"/>
        </w:rPr>
        <w:instrText xml:space="preserve"> ADDIN ZOTERO_ITEM CSL_CITATION {"citationID":"DAsQwFyf","properties":{"formattedCitation":"(Carpenter 2018a)","plainCitation":"(Carpenter 2018a)","noteIndex":0},"citationItems":[{"id":6520,"uris":["http://zotero.org/users/2147311/items/UWHGV8J7"],"uri":["http://zotero.org/users/2147311/items/UWHGV8J7"],"itemData":{"id":6520,"type":"article-journal","container-title":"Health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Diseases","volume":"20","author":[{"family":"Carpenter","given":"Morgan"}],"issued":{"date-parts":[["2018",8,1]]}}}],"schema":"https://github.com/citation-style-language/schema/raw/master/csl-citation.json"} </w:instrText>
      </w:r>
      <w:r w:rsidR="00C1765E">
        <w:rPr>
          <w:rFonts w:cstheme="minorHAnsi"/>
        </w:rPr>
        <w:fldChar w:fldCharType="separate"/>
      </w:r>
      <w:r w:rsidR="00C1765E">
        <w:rPr>
          <w:rFonts w:cstheme="minorHAnsi"/>
          <w:noProof/>
        </w:rPr>
        <w:t>(Carpenter 2018a)</w:t>
      </w:r>
      <w:r w:rsidR="00C1765E">
        <w:rPr>
          <w:rFonts w:cstheme="minorHAnsi"/>
        </w:rPr>
        <w:fldChar w:fldCharType="end"/>
      </w:r>
      <w:r w:rsidRPr="0015342F">
        <w:rPr>
          <w:rFonts w:cstheme="minorHAnsi"/>
        </w:rPr>
        <w:t>.</w:t>
      </w:r>
      <w:r w:rsidR="00E426CA">
        <w:rPr>
          <w:rFonts w:cstheme="minorHAnsi"/>
        </w:rPr>
        <w:t xml:space="preserve"> </w:t>
      </w:r>
    </w:p>
    <w:p w14:paraId="3CB24A04" w14:textId="1F5DB0C3" w:rsidR="001C5979" w:rsidRPr="0015342F" w:rsidRDefault="001C5979" w:rsidP="00EB35BD">
      <w:pPr>
        <w:rPr>
          <w:rFonts w:cstheme="minorHAnsi"/>
        </w:rPr>
      </w:pPr>
    </w:p>
    <w:p w14:paraId="2FFC193A" w14:textId="61FE8599" w:rsidR="00225855" w:rsidRPr="0015342F" w:rsidRDefault="001B7875" w:rsidP="001C5979">
      <w:pPr>
        <w:rPr>
          <w:rFonts w:cstheme="minorHAnsi"/>
          <w:lang w:val="en-AU"/>
        </w:rPr>
      </w:pPr>
      <w:r w:rsidRPr="0015342F">
        <w:rPr>
          <w:rFonts w:cstheme="minorHAnsi"/>
        </w:rPr>
        <w:t>At least 30 or 40 different variations are known to science</w:t>
      </w:r>
      <w:bookmarkStart w:id="7" w:name="_Ref484174961"/>
      <w:r>
        <w:rPr>
          <w:rFonts w:cstheme="minorHAnsi"/>
        </w:rPr>
        <w:t>;</w:t>
      </w:r>
      <w:bookmarkEnd w:id="7"/>
      <w:r w:rsidRPr="0015342F">
        <w:rPr>
          <w:rFonts w:cstheme="minorHAnsi"/>
        </w:rPr>
        <w:t xml:space="preserve"> most are genetically determined</w:t>
      </w:r>
      <w:r>
        <w:rPr>
          <w:rFonts w:cstheme="minorHAnsi"/>
        </w:rPr>
        <w:t>. Intersex variations</w:t>
      </w:r>
      <w:r w:rsidR="001C5979" w:rsidRPr="001C5979">
        <w:rPr>
          <w:rFonts w:cstheme="minorHAnsi"/>
          <w:lang w:val="en-AU"/>
        </w:rPr>
        <w:t xml:space="preserve"> can be determined prenatally</w:t>
      </w:r>
      <w:r w:rsidR="00225855" w:rsidRPr="0015342F">
        <w:rPr>
          <w:rFonts w:cstheme="minorHAnsi"/>
          <w:lang w:val="en-AU"/>
        </w:rPr>
        <w:t xml:space="preserve"> </w:t>
      </w:r>
      <w:r w:rsidR="00225855" w:rsidRPr="0015342F">
        <w:rPr>
          <w:rFonts w:cstheme="minorHAnsi"/>
          <w:lang w:val="en-AU"/>
        </w:rPr>
        <w:fldChar w:fldCharType="begin"/>
      </w:r>
      <w:r w:rsidR="00225855" w:rsidRPr="0015342F">
        <w:rPr>
          <w:rFonts w:cstheme="minorHAnsi"/>
          <w:lang w:val="en-AU"/>
        </w:rPr>
        <w:instrText xml:space="preserve"> ADDIN ZOTERO_ITEM CSL_CITATION {"citationID":"JRIbZJBC","properties":{"formattedCitation":"(Davis 2013)","plainCitation":"(Davis 2013)","noteIndex":0},"citationItems":[{"id":6363,"uris":["http://zotero.org/users/2147311/items/RIP2CM5P"],"uri":["http://zotero.org/users/2147311/items/RIP2CM5P"],"itemData":{"id":6363,"type":"article-journal","abstract":"Is it “morally permissible” to use preimplantation genetic diagnosis (PGD)—genetic profiling of embryos prior to in vitro fertilization (IVF)—to select against intersex traits? Robert Sparrow (2013) presents a compelling argument cen- tered on the claim that “Unlike surgery, PGD will not harm the child, nor is it plausible to object on the basis of the inabil- ity of the child to consent” (36). Although Sparrow is clear that the intellectual journey he takes us on begins with trepi- dation around the ethics of PGD for intersex traits, he leaves us concluding: “PGD to select against genes for intersex con- ditions that involve serious medical harms can be justified by a concern for the well-being of the future child. PGD for merely cosmetic variations in sexual anatomy might also be justified on this basis”.","container-title":"The American Journal of Bioethics","DOI":"10.1080/15265161.2013.828119","ISSN":"1526-5161, 1536-0075","issue":"10","language":"en","page":"51-53","source":"CrossRef","title":"The Social Costs of Preempting Intersex Traits","volume":"13","author":[{"family":"Davis","given":"Georgiann"}],"issued":{"date-parts":[["2013",10]]}}}],"schema":"https://github.com/citation-style-language/schema/raw/master/csl-citation.json"} </w:instrText>
      </w:r>
      <w:r w:rsidR="00225855" w:rsidRPr="0015342F">
        <w:rPr>
          <w:rFonts w:cstheme="minorHAnsi"/>
          <w:lang w:val="en-AU"/>
        </w:rPr>
        <w:fldChar w:fldCharType="separate"/>
      </w:r>
      <w:r w:rsidR="00225855" w:rsidRPr="0015342F">
        <w:rPr>
          <w:rFonts w:cstheme="minorHAnsi"/>
          <w:noProof/>
          <w:lang w:val="en-AU"/>
        </w:rPr>
        <w:t>(Davis 2013)</w:t>
      </w:r>
      <w:r w:rsidR="00225855" w:rsidRPr="0015342F">
        <w:rPr>
          <w:rFonts w:cstheme="minorHAnsi"/>
          <w:lang w:val="en-AU"/>
        </w:rPr>
        <w:fldChar w:fldCharType="end"/>
      </w:r>
      <w:r w:rsidR="001C5979" w:rsidRPr="001C5979">
        <w:rPr>
          <w:rFonts w:cstheme="minorHAnsi"/>
          <w:lang w:val="en-AU"/>
        </w:rPr>
        <w:t xml:space="preserve">, at birth, during puberty, when trying to conceive a child, or at other times. </w:t>
      </w:r>
    </w:p>
    <w:p w14:paraId="146DFBA4" w14:textId="77777777" w:rsidR="00225855" w:rsidRPr="0015342F" w:rsidRDefault="00225855" w:rsidP="001C5979">
      <w:pPr>
        <w:rPr>
          <w:rFonts w:cstheme="minorHAnsi"/>
          <w:lang w:val="en-AU"/>
        </w:rPr>
      </w:pPr>
    </w:p>
    <w:p w14:paraId="04C3A69F" w14:textId="77777777" w:rsidR="00225855" w:rsidRPr="0015342F" w:rsidRDefault="00225855" w:rsidP="001C5979">
      <w:pPr>
        <w:rPr>
          <w:rFonts w:cstheme="minorHAnsi"/>
          <w:lang w:val="en-AU"/>
        </w:rPr>
      </w:pPr>
      <w:r w:rsidRPr="0015342F">
        <w:rPr>
          <w:rFonts w:cstheme="minorHAnsi"/>
        </w:rPr>
        <w:t xml:space="preserve">Intersex variations can include differences in the number of sex chromosomes, different tissue responses to sex hormones, or a different hormone balance. </w:t>
      </w:r>
      <w:r w:rsidR="001C5979" w:rsidRPr="001C5979">
        <w:rPr>
          <w:rFonts w:cstheme="minorHAnsi"/>
          <w:lang w:val="en-AU"/>
        </w:rPr>
        <w:t xml:space="preserve">Examples include androgen insensitivity syndrome, gonadal dysgenesis, micropenis, sex chromosome variations, and congenital adrenal hyperplasia with XX or mosaic sex chromosomes. </w:t>
      </w:r>
    </w:p>
    <w:p w14:paraId="6A6E2F67" w14:textId="77777777" w:rsidR="00225855" w:rsidRPr="0015342F" w:rsidRDefault="00225855" w:rsidP="001C5979">
      <w:pPr>
        <w:rPr>
          <w:rFonts w:cstheme="minorHAnsi"/>
          <w:lang w:val="en-AU"/>
        </w:rPr>
      </w:pPr>
    </w:p>
    <w:p w14:paraId="18AB3905" w14:textId="44996882" w:rsidR="00E707B6" w:rsidRDefault="001C5979" w:rsidP="001C5979">
      <w:pPr>
        <w:rPr>
          <w:rFonts w:cstheme="minorHAnsi"/>
          <w:lang w:val="en-AU"/>
        </w:rPr>
      </w:pPr>
      <w:r w:rsidRPr="001C5979">
        <w:rPr>
          <w:rFonts w:cstheme="minorHAnsi"/>
          <w:lang w:val="en-AU"/>
        </w:rPr>
        <w:t xml:space="preserve">Because our bodies are perceived as different, we can experience stigmatisation, </w:t>
      </w:r>
      <w:proofErr w:type="gramStart"/>
      <w:r w:rsidRPr="001C5979">
        <w:rPr>
          <w:rFonts w:cstheme="minorHAnsi"/>
          <w:lang w:val="en-AU"/>
        </w:rPr>
        <w:t>discrimination</w:t>
      </w:r>
      <w:proofErr w:type="gramEnd"/>
      <w:r w:rsidRPr="001C5979">
        <w:rPr>
          <w:rFonts w:cstheme="minorHAnsi"/>
          <w:lang w:val="en-AU"/>
        </w:rPr>
        <w:t xml:space="preserve"> and harmful practices, including medical interventions </w:t>
      </w:r>
      <w:r w:rsidR="004F05E0">
        <w:rPr>
          <w:rFonts w:cstheme="minorHAnsi"/>
          <w:lang w:val="en-AU"/>
        </w:rPr>
        <w:t xml:space="preserve">intended </w:t>
      </w:r>
      <w:r w:rsidRPr="001C5979">
        <w:rPr>
          <w:rFonts w:cstheme="minorHAnsi"/>
          <w:lang w:val="en-AU"/>
        </w:rPr>
        <w:t>to make our bodies more typically female or male. </w:t>
      </w:r>
      <w:r w:rsidRPr="001C5979">
        <w:rPr>
          <w:rFonts w:cstheme="minorHAnsi"/>
          <w:lang w:val="en-AU"/>
        </w:rPr>
        <w:br/>
      </w:r>
    </w:p>
    <w:p w14:paraId="315DC1FA" w14:textId="77777777" w:rsidR="00E707B6" w:rsidRDefault="00E707B6" w:rsidP="00E707B6">
      <w:pPr>
        <w:pStyle w:val="Heading2"/>
      </w:pPr>
      <w:bookmarkStart w:id="8" w:name="_Toc85004990"/>
      <w:r>
        <w:t>Misconceptions</w:t>
      </w:r>
      <w:bookmarkEnd w:id="8"/>
      <w:r>
        <w:t xml:space="preserve"> </w:t>
      </w:r>
    </w:p>
    <w:p w14:paraId="680C8893" w14:textId="0476FD86" w:rsidR="00225855" w:rsidRPr="0015342F" w:rsidRDefault="001C5979" w:rsidP="001C5979">
      <w:pPr>
        <w:rPr>
          <w:rFonts w:cstheme="minorHAnsi"/>
          <w:lang w:val="en-AU"/>
        </w:rPr>
      </w:pPr>
      <w:r w:rsidRPr="001C5979">
        <w:rPr>
          <w:rFonts w:cstheme="minorHAnsi"/>
          <w:lang w:val="en-AU"/>
        </w:rPr>
        <w:br/>
        <w:t xml:space="preserve">Misconceptions frequently associate </w:t>
      </w:r>
      <w:proofErr w:type="gramStart"/>
      <w:r w:rsidRPr="001C5979">
        <w:rPr>
          <w:rFonts w:cstheme="minorHAnsi"/>
          <w:lang w:val="en-AU"/>
        </w:rPr>
        <w:t>particular gender</w:t>
      </w:r>
      <w:proofErr w:type="gramEnd"/>
      <w:r w:rsidRPr="001C5979">
        <w:rPr>
          <w:rFonts w:cstheme="minorHAnsi"/>
          <w:lang w:val="en-AU"/>
        </w:rPr>
        <w:t xml:space="preserve"> identities or sex classifications with </w:t>
      </w:r>
      <w:r w:rsidR="007F2BD7">
        <w:rPr>
          <w:rFonts w:cstheme="minorHAnsi"/>
          <w:lang w:val="en-AU"/>
        </w:rPr>
        <w:t xml:space="preserve">particular </w:t>
      </w:r>
      <w:r w:rsidRPr="001C5979">
        <w:rPr>
          <w:rFonts w:cstheme="minorHAnsi"/>
          <w:lang w:val="en-AU"/>
        </w:rPr>
        <w:t>intersex traits</w:t>
      </w:r>
      <w:r w:rsidR="007F2BD7">
        <w:rPr>
          <w:rFonts w:cstheme="minorHAnsi"/>
          <w:lang w:val="en-AU"/>
        </w:rPr>
        <w:t xml:space="preserve">, Misconceptions also wrongly situate </w:t>
      </w:r>
      <w:r w:rsidRPr="001C5979">
        <w:rPr>
          <w:rFonts w:cstheme="minorHAnsi"/>
          <w:lang w:val="en-AU"/>
        </w:rPr>
        <w:t xml:space="preserve">intersex </w:t>
      </w:r>
      <w:r w:rsidR="007F2BD7">
        <w:rPr>
          <w:rFonts w:cstheme="minorHAnsi"/>
          <w:lang w:val="en-AU"/>
        </w:rPr>
        <w:t>as a gender identity or a sex classification</w:t>
      </w:r>
      <w:r w:rsidRPr="001C5979">
        <w:rPr>
          <w:rFonts w:cstheme="minorHAnsi"/>
          <w:lang w:val="en-AU"/>
        </w:rPr>
        <w:t xml:space="preserve">. Intersex people may grow up to express an LGBT identity (that is, to be same sex attracted or gender diverse) or they may grow up to identify in other ways (for example, heterosexual and/or identify with sex assigned at birth/cisgender). </w:t>
      </w:r>
      <w:r w:rsidR="00A63F8F">
        <w:rPr>
          <w:rFonts w:cstheme="minorHAnsi"/>
          <w:lang w:val="en-AU"/>
        </w:rPr>
        <w:t>It is highly inappropriate to frame intersex traits in relation to ‘gender history’</w:t>
      </w:r>
      <w:r w:rsidR="00E707B6">
        <w:rPr>
          <w:rFonts w:cstheme="minorHAnsi"/>
          <w:lang w:val="en-AU"/>
        </w:rPr>
        <w:t xml:space="preserve">, as </w:t>
      </w:r>
      <w:r w:rsidR="00B54023">
        <w:rPr>
          <w:rFonts w:cstheme="minorHAnsi"/>
          <w:lang w:val="en-AU"/>
        </w:rPr>
        <w:t>appear</w:t>
      </w:r>
      <w:r w:rsidR="00E707B6">
        <w:rPr>
          <w:rFonts w:cstheme="minorHAnsi"/>
          <w:lang w:val="en-AU"/>
        </w:rPr>
        <w:t xml:space="preserve">s </w:t>
      </w:r>
      <w:r w:rsidR="00B54023">
        <w:rPr>
          <w:rFonts w:cstheme="minorHAnsi"/>
          <w:lang w:val="en-AU"/>
        </w:rPr>
        <w:t xml:space="preserve">to be </w:t>
      </w:r>
      <w:r w:rsidR="00E707B6">
        <w:rPr>
          <w:rFonts w:cstheme="minorHAnsi"/>
          <w:lang w:val="en-AU"/>
        </w:rPr>
        <w:t xml:space="preserve">the case in materials published by the Law Reform Commission </w:t>
      </w:r>
      <w:r w:rsidR="00E707B6">
        <w:rPr>
          <w:rFonts w:cstheme="minorHAnsi"/>
          <w:lang w:val="en-AU"/>
        </w:rPr>
        <w:fldChar w:fldCharType="begin"/>
      </w:r>
      <w:r w:rsidR="00E707B6">
        <w:rPr>
          <w:rFonts w:cstheme="minorHAnsi"/>
          <w:lang w:val="en-AU"/>
        </w:rPr>
        <w:instrText xml:space="preserve"> ADDIN ZOTERO_ITEM CSL_CITATION {"citationID":"bTUnZXwW","properties":{"formattedCitation":"(Law Reform Commission of Western Australia 2021b, 2021a)","plainCitation":"(Law Reform Commission of Western Australia 2021b, 2021a)","noteIndex":0},"citationItems":[{"id":23095,"uris":["http://zotero.org/users/2147311/items/VSSZRXCJ"],"uri":["http://zotero.org/users/2147311/items/VSSZRXCJ"],"itemData":{"id":23095,"type":"article","language":"en","note":"WALRC","title":"Review of the Equal Opportunity Act 1984 (WA) Project 111 Discussion Paper","URL":"https://www.wa.gov.au/sites/default/files/2021-08/LRC-Project-111-Discussion-Paper.pdf","author":[{"literal":"Law Reform Commission of Western Australia"}],"accessed":{"date-parts":[["2021",9,3]]},"issued":{"date-parts":[["2021",8]]}},"label":"page"},{"id":23347,"uris":["http://zotero.org/users/2147311/items/5IHSH9LX"],"uri":["http://zotero.org/users/2147311/items/5IHSH9LX"],"itemData":{"id":23347,"type":"report","title":"Issues paper – Should the ground of discrimination against gender identity be broadened?","author":[{"literal":"Law Reform Commission of Western Australia"}],"issued":{"date-parts":[["2021"]]}},"label":"page"}],"schema":"https://github.com/citation-style-language/schema/raw/master/csl-citation.json"} </w:instrText>
      </w:r>
      <w:r w:rsidR="00E707B6">
        <w:rPr>
          <w:rFonts w:cstheme="minorHAnsi"/>
          <w:lang w:val="en-AU"/>
        </w:rPr>
        <w:fldChar w:fldCharType="separate"/>
      </w:r>
      <w:r w:rsidR="00E707B6">
        <w:rPr>
          <w:rFonts w:cstheme="minorHAnsi"/>
          <w:noProof/>
          <w:lang w:val="en-AU"/>
        </w:rPr>
        <w:t>(Law Reform Commission of Western Australia 2021b, 2021a)</w:t>
      </w:r>
      <w:r w:rsidR="00E707B6">
        <w:rPr>
          <w:rFonts w:cstheme="minorHAnsi"/>
          <w:lang w:val="en-AU"/>
        </w:rPr>
        <w:fldChar w:fldCharType="end"/>
      </w:r>
      <w:r w:rsidR="00A63F8F">
        <w:rPr>
          <w:rFonts w:cstheme="minorHAnsi"/>
          <w:lang w:val="en-AU"/>
        </w:rPr>
        <w:t xml:space="preserve">. Intersex traits are innate, and individuals live with them </w:t>
      </w:r>
      <w:r w:rsidR="007827BA">
        <w:rPr>
          <w:rFonts w:cstheme="minorHAnsi"/>
          <w:lang w:val="en-AU"/>
        </w:rPr>
        <w:t xml:space="preserve">– </w:t>
      </w:r>
      <w:r w:rsidR="00A63F8F">
        <w:rPr>
          <w:rFonts w:cstheme="minorHAnsi"/>
          <w:lang w:val="en-AU"/>
        </w:rPr>
        <w:t>and</w:t>
      </w:r>
      <w:r w:rsidR="007827BA">
        <w:rPr>
          <w:rFonts w:cstheme="minorHAnsi"/>
          <w:lang w:val="en-AU"/>
        </w:rPr>
        <w:t xml:space="preserve"> </w:t>
      </w:r>
      <w:r w:rsidR="00A63F8F">
        <w:rPr>
          <w:rFonts w:cstheme="minorHAnsi"/>
          <w:lang w:val="en-AU"/>
        </w:rPr>
        <w:t>the consequences of the ways they are treated</w:t>
      </w:r>
      <w:r w:rsidR="007827BA">
        <w:rPr>
          <w:rFonts w:cstheme="minorHAnsi"/>
          <w:lang w:val="en-AU"/>
        </w:rPr>
        <w:t xml:space="preserve"> –</w:t>
      </w:r>
      <w:r w:rsidR="00A63F8F">
        <w:rPr>
          <w:rFonts w:cstheme="minorHAnsi"/>
          <w:lang w:val="en-AU"/>
        </w:rPr>
        <w:t xml:space="preserve"> throughout</w:t>
      </w:r>
      <w:r w:rsidR="007827BA">
        <w:rPr>
          <w:rFonts w:cstheme="minorHAnsi"/>
          <w:lang w:val="en-AU"/>
        </w:rPr>
        <w:t xml:space="preserve"> </w:t>
      </w:r>
      <w:r w:rsidR="00A63F8F">
        <w:rPr>
          <w:rFonts w:cstheme="minorHAnsi"/>
          <w:lang w:val="en-AU"/>
        </w:rPr>
        <w:t xml:space="preserve">all of life. </w:t>
      </w:r>
    </w:p>
    <w:p w14:paraId="1115A24A" w14:textId="77777777" w:rsidR="00225855" w:rsidRPr="0015342F" w:rsidRDefault="00225855" w:rsidP="001C5979">
      <w:pPr>
        <w:rPr>
          <w:rFonts w:cstheme="minorHAnsi"/>
          <w:lang w:val="en-AU"/>
        </w:rPr>
      </w:pPr>
    </w:p>
    <w:p w14:paraId="5F2AAE0D" w14:textId="1F0C2807" w:rsidR="000A693E" w:rsidRDefault="001C5979" w:rsidP="001C5979">
      <w:pPr>
        <w:rPr>
          <w:rFonts w:cstheme="minorHAnsi"/>
          <w:lang w:val="en-AU"/>
        </w:rPr>
      </w:pPr>
      <w:r w:rsidRPr="001C5979">
        <w:rPr>
          <w:rFonts w:cstheme="minorHAnsi"/>
          <w:lang w:val="en-AU"/>
        </w:rPr>
        <w:t xml:space="preserve">The words that individuals use to describe themselves typically respond to what we have been taught by parents and clinicians, </w:t>
      </w:r>
      <w:r w:rsidR="00FB7DC3">
        <w:rPr>
          <w:rFonts w:cstheme="minorHAnsi"/>
          <w:lang w:val="en-AU"/>
        </w:rPr>
        <w:t xml:space="preserve">to our poor experiences of education about human </w:t>
      </w:r>
      <w:r w:rsidR="00FB7DC3">
        <w:rPr>
          <w:rFonts w:cstheme="minorHAnsi"/>
          <w:lang w:val="en-AU"/>
        </w:rPr>
        <w:lastRenderedPageBreak/>
        <w:t>biological diversity, and</w:t>
      </w:r>
      <w:r w:rsidRPr="001C5979">
        <w:rPr>
          <w:rFonts w:cstheme="minorHAnsi"/>
          <w:lang w:val="en-AU"/>
        </w:rPr>
        <w:t xml:space="preserve"> to our experiences of misconceptions. </w:t>
      </w:r>
      <w:r w:rsidR="00E707B6">
        <w:rPr>
          <w:rFonts w:cstheme="minorHAnsi"/>
          <w:lang w:val="en-AU"/>
        </w:rPr>
        <w:t xml:space="preserve">Misconceptions can include beliefs – evident in materials prepared by the Law Reform Commission – that presume that people with intersex variations have a ‘gender history’, necessarily identify </w:t>
      </w:r>
      <w:r w:rsidR="009F0524">
        <w:rPr>
          <w:rFonts w:cstheme="minorHAnsi"/>
          <w:lang w:val="en-AU"/>
        </w:rPr>
        <w:t xml:space="preserve">as non-binary or </w:t>
      </w:r>
      <w:r w:rsidR="00E707B6">
        <w:rPr>
          <w:rFonts w:cstheme="minorHAnsi"/>
          <w:lang w:val="en-AU"/>
        </w:rPr>
        <w:t xml:space="preserve">other than as female or male, or the troubling idea that protections against discrimination targeting people with intersex variations can be addressed through an expansion ‘beyond the currently defined gender reassigned persons (for example, persons identifying as another sex)’ </w:t>
      </w:r>
      <w:r w:rsidR="00E707B6">
        <w:rPr>
          <w:rFonts w:cstheme="minorHAnsi"/>
          <w:lang w:val="en-AU"/>
        </w:rPr>
        <w:fldChar w:fldCharType="begin"/>
      </w:r>
      <w:r w:rsidR="00E707B6">
        <w:rPr>
          <w:rFonts w:cstheme="minorHAnsi"/>
          <w:lang w:val="en-AU"/>
        </w:rPr>
        <w:instrText xml:space="preserve"> ADDIN ZOTERO_ITEM CSL_CITATION {"citationID":"X3hsCQRf","properties":{"formattedCitation":"(Law Reform Commission of Western Australia 2021a)","plainCitation":"(Law Reform Commission of Western Australia 2021a)","noteIndex":0},"citationItems":[{"id":23347,"uris":["http://zotero.org/users/2147311/items/5IHSH9LX"],"uri":["http://zotero.org/users/2147311/items/5IHSH9LX"],"itemData":{"id":23347,"type":"report","title":"Issues paper – Should the ground of discrimination against gender identity be broadened?","author":[{"literal":"Law Reform Commission of Western Australia"}],"issued":{"date-parts":[["2021"]]}}}],"schema":"https://github.com/citation-style-language/schema/raw/master/csl-citation.json"} </w:instrText>
      </w:r>
      <w:r w:rsidR="00E707B6">
        <w:rPr>
          <w:rFonts w:cstheme="minorHAnsi"/>
          <w:lang w:val="en-AU"/>
        </w:rPr>
        <w:fldChar w:fldCharType="separate"/>
      </w:r>
      <w:r w:rsidR="00E707B6">
        <w:rPr>
          <w:rFonts w:cstheme="minorHAnsi"/>
          <w:noProof/>
          <w:lang w:val="en-AU"/>
        </w:rPr>
        <w:t>(Law Reform Commission of Western Australia 2021a)</w:t>
      </w:r>
      <w:r w:rsidR="00E707B6">
        <w:rPr>
          <w:rFonts w:cstheme="minorHAnsi"/>
          <w:lang w:val="en-AU"/>
        </w:rPr>
        <w:fldChar w:fldCharType="end"/>
      </w:r>
      <w:r w:rsidR="00E707B6">
        <w:rPr>
          <w:rFonts w:cstheme="minorHAnsi"/>
          <w:lang w:val="en-AU"/>
        </w:rPr>
        <w:t xml:space="preserve">. </w:t>
      </w:r>
    </w:p>
    <w:p w14:paraId="30780C54" w14:textId="77777777" w:rsidR="000A693E" w:rsidRDefault="000A693E" w:rsidP="001C5979">
      <w:pPr>
        <w:rPr>
          <w:rFonts w:cstheme="minorHAnsi"/>
          <w:lang w:val="en-AU"/>
        </w:rPr>
      </w:pPr>
    </w:p>
    <w:p w14:paraId="43FF2EA5" w14:textId="77D58C88" w:rsidR="00E707B6" w:rsidRPr="00ED15E5" w:rsidRDefault="001C5979" w:rsidP="00E707B6">
      <w:pPr>
        <w:rPr>
          <w:rFonts w:cstheme="minorHAnsi"/>
          <w:lang w:val="en-AU"/>
        </w:rPr>
      </w:pPr>
      <w:r w:rsidRPr="001C5979">
        <w:rPr>
          <w:rFonts w:cstheme="minorHAnsi"/>
          <w:lang w:val="en-AU"/>
        </w:rPr>
        <w:t xml:space="preserve">We </w:t>
      </w:r>
      <w:r w:rsidR="000A693E">
        <w:rPr>
          <w:rFonts w:cstheme="minorHAnsi"/>
          <w:lang w:val="en-AU"/>
        </w:rPr>
        <w:t xml:space="preserve">strongly </w:t>
      </w:r>
      <w:r w:rsidRPr="001C5979">
        <w:rPr>
          <w:rFonts w:cstheme="minorHAnsi"/>
          <w:lang w:val="en-AU"/>
        </w:rPr>
        <w:t>encourage respect for our diversity as a population, including respect for</w:t>
      </w:r>
      <w:r w:rsidR="000A693E">
        <w:rPr>
          <w:rFonts w:cstheme="minorHAnsi"/>
          <w:lang w:val="en-AU"/>
        </w:rPr>
        <w:t xml:space="preserve"> sexes observed or assigned at birth </w:t>
      </w:r>
      <w:proofErr w:type="gramStart"/>
      <w:r w:rsidR="000A693E">
        <w:rPr>
          <w:rFonts w:cstheme="minorHAnsi"/>
          <w:lang w:val="en-AU"/>
        </w:rPr>
        <w:t>on the basis of</w:t>
      </w:r>
      <w:proofErr w:type="gramEnd"/>
      <w:r w:rsidR="000A693E">
        <w:rPr>
          <w:rFonts w:cstheme="minorHAnsi"/>
          <w:lang w:val="en-AU"/>
        </w:rPr>
        <w:t xml:space="preserve"> sex characteristics observed at birth, respect for</w:t>
      </w:r>
      <w:r w:rsidRPr="001C5979">
        <w:rPr>
          <w:rFonts w:cstheme="minorHAnsi"/>
          <w:lang w:val="en-AU"/>
        </w:rPr>
        <w:t xml:space="preserve"> the diversity of our identities, and for the nomenclature that individuals use.</w:t>
      </w:r>
      <w:r w:rsidR="00225855" w:rsidRPr="0015342F">
        <w:rPr>
          <w:rFonts w:cstheme="minorHAnsi"/>
          <w:lang w:val="en-AU"/>
        </w:rPr>
        <w:t xml:space="preserve"> </w:t>
      </w:r>
      <w:r w:rsidR="00225855" w:rsidRPr="001C5979">
        <w:rPr>
          <w:rFonts w:cstheme="minorHAnsi"/>
          <w:lang w:val="en-AU"/>
        </w:rPr>
        <w:t xml:space="preserve">People with intersex variations are at risk of </w:t>
      </w:r>
      <w:r w:rsidR="00225855" w:rsidRPr="0015342F">
        <w:rPr>
          <w:rFonts w:cstheme="minorHAnsi"/>
          <w:lang w:val="en-AU"/>
        </w:rPr>
        <w:t xml:space="preserve">stigmatisation, </w:t>
      </w:r>
      <w:proofErr w:type="gramStart"/>
      <w:r w:rsidR="00225855" w:rsidRPr="0015342F">
        <w:rPr>
          <w:rFonts w:cstheme="minorHAnsi"/>
          <w:lang w:val="en-AU"/>
        </w:rPr>
        <w:t>discrimination</w:t>
      </w:r>
      <w:proofErr w:type="gramEnd"/>
      <w:r w:rsidR="00225855" w:rsidRPr="0015342F">
        <w:rPr>
          <w:rFonts w:cstheme="minorHAnsi"/>
          <w:lang w:val="en-AU"/>
        </w:rPr>
        <w:t xml:space="preserve"> and other </w:t>
      </w:r>
      <w:r w:rsidR="00225855" w:rsidRPr="001C5979">
        <w:rPr>
          <w:rFonts w:cstheme="minorHAnsi"/>
          <w:lang w:val="en-AU"/>
        </w:rPr>
        <w:t>human rights violations irrespective of the words we use and our agency to express any identity. </w:t>
      </w:r>
      <w:r w:rsidR="00FB7DC3">
        <w:rPr>
          <w:rFonts w:cstheme="minorHAnsi"/>
          <w:lang w:val="en-AU"/>
        </w:rPr>
        <w:t>A</w:t>
      </w:r>
      <w:r w:rsidR="00FB7DC3" w:rsidRPr="00FB7DC3">
        <w:rPr>
          <w:rFonts w:cstheme="minorHAnsi"/>
          <w:lang w:val="en-AU"/>
        </w:rPr>
        <w:t>long with a history of silence, secrecy, and shaming</w:t>
      </w:r>
      <w:r w:rsidR="00FB7DC3">
        <w:rPr>
          <w:rFonts w:cstheme="minorHAnsi"/>
          <w:lang w:val="en-AU"/>
        </w:rPr>
        <w:t>, these issues</w:t>
      </w:r>
      <w:r w:rsidR="00FB7DC3" w:rsidRPr="00FB7DC3">
        <w:rPr>
          <w:rFonts w:cstheme="minorHAnsi"/>
          <w:lang w:val="en-AU"/>
        </w:rPr>
        <w:t xml:space="preserve"> create significant health and wellbeing risk</w:t>
      </w:r>
      <w:r w:rsidR="00FB7DC3">
        <w:rPr>
          <w:rFonts w:cstheme="minorHAnsi"/>
          <w:lang w:val="en-AU"/>
        </w:rPr>
        <w:t>s</w:t>
      </w:r>
      <w:r w:rsidR="00FB7DC3" w:rsidRPr="00FB7DC3">
        <w:rPr>
          <w:rFonts w:cstheme="minorHAnsi"/>
          <w:lang w:val="en-AU"/>
        </w:rPr>
        <w:t xml:space="preserve"> for our community.</w:t>
      </w:r>
    </w:p>
    <w:p w14:paraId="11FCE312" w14:textId="77777777" w:rsidR="00E707B6" w:rsidRPr="00C55862" w:rsidRDefault="00E707B6" w:rsidP="00E707B6">
      <w:pPr>
        <w:rPr>
          <w:lang w:val="en-AU"/>
        </w:rPr>
      </w:pPr>
    </w:p>
    <w:p w14:paraId="2D9FDCF1" w14:textId="096B1F44" w:rsidR="00E707B6" w:rsidRPr="00C55862" w:rsidRDefault="00E707B6" w:rsidP="00E707B6">
      <w:pPr>
        <w:pStyle w:val="Heading2"/>
      </w:pPr>
      <w:bookmarkStart w:id="9" w:name="_Toc503896224"/>
      <w:bookmarkStart w:id="10" w:name="_Toc20820303"/>
      <w:bookmarkStart w:id="11" w:name="_Toc48897917"/>
      <w:bookmarkStart w:id="12" w:name="_Toc85004991"/>
      <w:r w:rsidRPr="00C55862">
        <w:t xml:space="preserve">Some examples of </w:t>
      </w:r>
      <w:r w:rsidR="009C13F6">
        <w:t xml:space="preserve">innate </w:t>
      </w:r>
      <w:r w:rsidRPr="00C55862">
        <w:t>variations</w:t>
      </w:r>
      <w:bookmarkEnd w:id="9"/>
      <w:bookmarkEnd w:id="10"/>
      <w:bookmarkEnd w:id="11"/>
      <w:r w:rsidR="00ED15E5">
        <w:t xml:space="preserve"> of sex characteristics</w:t>
      </w:r>
      <w:bookmarkEnd w:id="12"/>
    </w:p>
    <w:p w14:paraId="68EBD441" w14:textId="77777777" w:rsidR="00E707B6" w:rsidRPr="00C55862" w:rsidRDefault="00E707B6" w:rsidP="00E707B6">
      <w:pPr>
        <w:rPr>
          <w:lang w:val="en-AU"/>
        </w:rPr>
      </w:pPr>
    </w:p>
    <w:p w14:paraId="33695722" w14:textId="77777777" w:rsidR="00781410" w:rsidRDefault="00781410" w:rsidP="00781410">
      <w:pPr>
        <w:rPr>
          <w:lang w:val="en-AU"/>
        </w:rPr>
      </w:pPr>
      <w:r w:rsidRPr="00C55862">
        <w:rPr>
          <w:lang w:val="en-AU"/>
        </w:rPr>
        <w:t xml:space="preserve">The purpose of this section is to provide sufficient understanding to enable consideration of the impact of policies, policy proposals, and practices affecting people with </w:t>
      </w:r>
      <w:r>
        <w:rPr>
          <w:lang w:val="en-AU"/>
        </w:rPr>
        <w:t>innate</w:t>
      </w:r>
      <w:r w:rsidRPr="00C55862">
        <w:rPr>
          <w:lang w:val="en-AU"/>
        </w:rPr>
        <w:t xml:space="preserve"> variations</w:t>
      </w:r>
      <w:r>
        <w:rPr>
          <w:lang w:val="en-AU"/>
        </w:rPr>
        <w:t xml:space="preserve"> of sex characteristics</w:t>
      </w:r>
      <w:r w:rsidRPr="00C55862">
        <w:rPr>
          <w:lang w:val="en-AU"/>
        </w:rPr>
        <w:t xml:space="preserve">. </w:t>
      </w:r>
    </w:p>
    <w:p w14:paraId="248F9855" w14:textId="77777777" w:rsidR="00781410" w:rsidRDefault="00781410" w:rsidP="00781410">
      <w:pPr>
        <w:rPr>
          <w:lang w:val="en-AU"/>
        </w:rPr>
      </w:pPr>
    </w:p>
    <w:p w14:paraId="411C7F6C" w14:textId="3540F113" w:rsidR="00781410" w:rsidRPr="00781410" w:rsidRDefault="00781410" w:rsidP="00781410">
      <w:pPr>
        <w:rPr>
          <w:lang w:val="en-AU"/>
        </w:rPr>
      </w:pPr>
      <w:r w:rsidRPr="00781410">
        <w:rPr>
          <w:lang w:val="en-AU"/>
        </w:rPr>
        <w:t xml:space="preserve">Respondents </w:t>
      </w:r>
      <w:r>
        <w:rPr>
          <w:lang w:val="en-AU"/>
        </w:rPr>
        <w:t xml:space="preserve">to a large Australian sociological study of people born with atypical sex characteristics in 2015 </w:t>
      </w:r>
      <w:r>
        <w:rPr>
          <w:lang w:val="en-AU"/>
        </w:rPr>
        <w:fldChar w:fldCharType="begin"/>
      </w:r>
      <w:r>
        <w:rPr>
          <w:lang w:val="en-AU"/>
        </w:rPr>
        <w:instrText xml:space="preserve"> ADDIN ZOTERO_ITEM CSL_CITATION {"citationID":"p6lBgc6w","properties":{"formattedCitation":"(Jones et al. 2016)","plainCitation":"(Jones et al. 2016)","noteIndex":0},"citationItems":[{"id":8401,"uris":["http://zotero.org/users/2147311/items/QU9EZFM9"],"uri":["http://zotero.org/users/2147311/items/QU9EZFM9"],"itemData":{"id":8401,"type":"book","event-place":"Cambridge, UK","ISBN":"978-1-78374-208-0","language":"en","note":"DOI 10.11647/OBP.0089","publisher":"Open Book Publishers","publisher-place":"Cambridge, UK","source":"CrossRef","title":"Intersex: Stories and Statistics from Australia","title-short":"Intersex","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rPr>
          <w:lang w:val="en-AU"/>
        </w:rPr>
        <w:fldChar w:fldCharType="separate"/>
      </w:r>
      <w:r>
        <w:rPr>
          <w:noProof/>
          <w:lang w:val="en-AU"/>
        </w:rPr>
        <w:t>(Jones et al. 2016)</w:t>
      </w:r>
      <w:r>
        <w:rPr>
          <w:lang w:val="en-AU"/>
        </w:rPr>
        <w:fldChar w:fldCharType="end"/>
      </w:r>
      <w:r>
        <w:rPr>
          <w:lang w:val="en-AU"/>
        </w:rPr>
        <w:t xml:space="preserve"> </w:t>
      </w:r>
      <w:r w:rsidRPr="00781410">
        <w:rPr>
          <w:lang w:val="en-AU"/>
        </w:rPr>
        <w:t xml:space="preserve">had more than 35 different variations, including 5-alpha-reductase deficiency, complete and partial androgen insensitivity syndrome (AIS), bladder exstrophy, clitoromegaly, congenital adrenal hyperplasia (CAH), cryptorchidism, De la Chapelle (XX Male) syndrome, epispadias, Fraser syndrome, gonadal dysgenesis, hyperandrogenism, hypospadias, </w:t>
      </w:r>
      <w:proofErr w:type="spellStart"/>
      <w:r w:rsidRPr="00781410">
        <w:rPr>
          <w:lang w:val="en-AU"/>
        </w:rPr>
        <w:t>Kallmann</w:t>
      </w:r>
      <w:proofErr w:type="spellEnd"/>
      <w:r w:rsidRPr="00781410">
        <w:rPr>
          <w:lang w:val="en-AU"/>
        </w:rPr>
        <w:t xml:space="preserve"> syndrome, Klinefelter syndrome/XXY, </w:t>
      </w:r>
      <w:proofErr w:type="spellStart"/>
      <w:r w:rsidRPr="00781410">
        <w:rPr>
          <w:lang w:val="en-AU"/>
        </w:rPr>
        <w:t>leydig</w:t>
      </w:r>
      <w:proofErr w:type="spellEnd"/>
      <w:r w:rsidRPr="00781410">
        <w:rPr>
          <w:lang w:val="en-AU"/>
        </w:rPr>
        <w:t xml:space="preserve"> cell hypoplasia, Mayer- Rokitansky-Küster-Hauser syndrome (MRKH, </w:t>
      </w:r>
      <w:proofErr w:type="spellStart"/>
      <w:r w:rsidRPr="00781410">
        <w:rPr>
          <w:lang w:val="en-AU"/>
        </w:rPr>
        <w:t>mullerian</w:t>
      </w:r>
      <w:proofErr w:type="spellEnd"/>
      <w:r w:rsidRPr="00781410">
        <w:rPr>
          <w:lang w:val="en-AU"/>
        </w:rPr>
        <w:t xml:space="preserve"> agenesis, vaginal agenesis), micropenis, mosaicism involving sex chromosomes, </w:t>
      </w:r>
      <w:proofErr w:type="spellStart"/>
      <w:r w:rsidRPr="00781410">
        <w:rPr>
          <w:lang w:val="en-AU"/>
        </w:rPr>
        <w:t>mullerian</w:t>
      </w:r>
      <w:proofErr w:type="spellEnd"/>
      <w:r w:rsidRPr="00781410">
        <w:rPr>
          <w:lang w:val="en-AU"/>
        </w:rPr>
        <w:t xml:space="preserve"> (duct) aplasia, ovo-testes, progestin induced virilisation, </w:t>
      </w:r>
      <w:proofErr w:type="spellStart"/>
      <w:r w:rsidRPr="00781410">
        <w:rPr>
          <w:lang w:val="en-AU"/>
        </w:rPr>
        <w:t>Swyer</w:t>
      </w:r>
      <w:proofErr w:type="spellEnd"/>
      <w:r w:rsidRPr="00781410">
        <w:rPr>
          <w:lang w:val="en-AU"/>
        </w:rPr>
        <w:t xml:space="preserve"> syndrome, Turner’s syndrome/X0 (TS), Triple-X syndrome (XXX).</w:t>
      </w:r>
    </w:p>
    <w:p w14:paraId="2E7D58E7" w14:textId="77777777" w:rsidR="00781410" w:rsidRDefault="00781410" w:rsidP="00E707B6">
      <w:pPr>
        <w:rPr>
          <w:lang w:val="en-AU"/>
        </w:rPr>
      </w:pPr>
    </w:p>
    <w:p w14:paraId="3A3A9F20" w14:textId="33F6F8E3" w:rsidR="00E707B6" w:rsidRPr="00C55862" w:rsidRDefault="00781410" w:rsidP="00E707B6">
      <w:pPr>
        <w:rPr>
          <w:lang w:val="en-AU"/>
        </w:rPr>
      </w:pPr>
      <w:r>
        <w:rPr>
          <w:lang w:val="en-AU"/>
        </w:rPr>
        <w:t>Below we detail the characteristics and experiences of people with s</w:t>
      </w:r>
      <w:r w:rsidR="00E707B6" w:rsidRPr="00C55862">
        <w:rPr>
          <w:lang w:val="en-AU"/>
        </w:rPr>
        <w:t>everal distinct intersex variations due, in some cases, to their higher frequency, and in one case due to the existence of relevant recent Family Court decisions.</w:t>
      </w:r>
    </w:p>
    <w:p w14:paraId="75F75C79" w14:textId="77777777" w:rsidR="00E707B6" w:rsidRPr="00C55862" w:rsidRDefault="00E707B6" w:rsidP="00E707B6">
      <w:pPr>
        <w:rPr>
          <w:lang w:val="en-AU"/>
        </w:rPr>
      </w:pPr>
    </w:p>
    <w:p w14:paraId="42B59E4A" w14:textId="77777777" w:rsidR="00E707B6" w:rsidRPr="00E707B6" w:rsidRDefault="00E707B6" w:rsidP="00E707B6">
      <w:pPr>
        <w:pStyle w:val="Heading2"/>
      </w:pPr>
      <w:bookmarkStart w:id="13" w:name="_Toc48897919"/>
      <w:bookmarkStart w:id="14" w:name="_Toc503896226"/>
      <w:bookmarkStart w:id="15" w:name="_Toc85004992"/>
      <w:r w:rsidRPr="00E707B6">
        <w:t>Androgen insensitivity</w:t>
      </w:r>
      <w:bookmarkEnd w:id="13"/>
      <w:bookmarkEnd w:id="15"/>
      <w:r w:rsidRPr="00E707B6">
        <w:t xml:space="preserve"> </w:t>
      </w:r>
      <w:bookmarkEnd w:id="14"/>
    </w:p>
    <w:p w14:paraId="4C8655AC" w14:textId="77777777" w:rsidR="00E707B6" w:rsidRPr="00C55862" w:rsidRDefault="00E707B6" w:rsidP="00E707B6">
      <w:pPr>
        <w:rPr>
          <w:lang w:val="en-AU"/>
        </w:rPr>
      </w:pPr>
    </w:p>
    <w:p w14:paraId="52C9190E" w14:textId="77777777" w:rsidR="00892438" w:rsidRDefault="00E707B6" w:rsidP="00E707B6">
      <w:pPr>
        <w:rPr>
          <w:lang w:val="en-AU"/>
        </w:rPr>
      </w:pPr>
      <w:r w:rsidRPr="00C55862">
        <w:rPr>
          <w:lang w:val="en-AU"/>
        </w:rPr>
        <w:t xml:space="preserve">Persons with androgen insensitivity syndrome (‘AIS’) have XY sex chromosomes (typically associated with men), testes (typically intra-abdominal), and a phenotype or physical appearance that may vary. The majority of people with complete AIS appear to </w:t>
      </w:r>
      <w:r w:rsidR="009C336E">
        <w:rPr>
          <w:lang w:val="en-AU"/>
        </w:rPr>
        <w:t>be</w:t>
      </w:r>
      <w:r w:rsidRPr="00C55862">
        <w:rPr>
          <w:lang w:val="en-AU"/>
        </w:rPr>
        <w:t xml:space="preserve"> </w:t>
      </w:r>
      <w:r w:rsidR="009C336E">
        <w:rPr>
          <w:lang w:val="en-AU"/>
        </w:rPr>
        <w:t>cisgender</w:t>
      </w:r>
      <w:r w:rsidRPr="00C55862">
        <w:rPr>
          <w:lang w:val="en-AU"/>
        </w:rPr>
        <w:t xml:space="preserve"> women and a high proportion are heterosexual </w:t>
      </w:r>
      <w:r w:rsidRPr="00C55862">
        <w:rPr>
          <w:lang w:val="en-AU"/>
        </w:rPr>
        <w:fldChar w:fldCharType="begin"/>
      </w:r>
      <w:r w:rsidRPr="00C55862">
        <w:rPr>
          <w:lang w:val="en-AU"/>
        </w:rPr>
        <w:instrText xml:space="preserve"> ADDIN ZOTERO_ITEM CSL_CITATION {"citationID":"xvGF4J52","properties":{"formattedCitation":"(Warren 2017)","plainCitation":"(Warren 2017)","noteIndex":0},"citationItems":[{"id":4250,"uris":["http://zotero.org/users/2147311/items/7Q94XSHV"],"uri":["http://zotero.org/users/2147311/items/7Q94XSHV"],"itemData":{"id":4250,"type":"article-newspaper","container-title":"Whimn","language":"en","title":"Hormones, Experimental Surgery &amp; Heartbreak: What It Means To Be Intersex","URL":"http://www.whimn.com.au/talk/think/hormones-experimental-surgery-heartbreak-what-it-means-to-be-intersex/news-story/358596586943a2d7a0f738f56f633239","author":[{"family":"Warren","given":"Kerry"}],"accessed":{"date-parts":[["2017",11,10]]},"issued":{"date-parts":[["2017",11,8]]}}}],"schema":"https://github.com/citation-style-language/schema/raw/master/csl-citation.json"} </w:instrText>
      </w:r>
      <w:r w:rsidRPr="00C55862">
        <w:rPr>
          <w:lang w:val="en-AU"/>
        </w:rPr>
        <w:fldChar w:fldCharType="separate"/>
      </w:r>
      <w:r w:rsidRPr="00C55862">
        <w:rPr>
          <w:lang w:val="en-AU"/>
        </w:rPr>
        <w:t>(Warren 2017)</w:t>
      </w:r>
      <w:r w:rsidRPr="00C55862">
        <w:rPr>
          <w:lang w:val="en-AU"/>
        </w:rPr>
        <w:fldChar w:fldCharType="end"/>
      </w:r>
      <w:r w:rsidRPr="00C55862">
        <w:rPr>
          <w:lang w:val="en-AU"/>
        </w:rPr>
        <w:t>. People with partial AIS grow up to understand themselves in diverse ways</w:t>
      </w:r>
      <w:r w:rsidR="00892438">
        <w:rPr>
          <w:lang w:val="en-AU"/>
        </w:rPr>
        <w:t>,</w:t>
      </w:r>
      <w:r w:rsidRPr="00C55862">
        <w:rPr>
          <w:lang w:val="en-AU"/>
        </w:rPr>
        <w:t xml:space="preserve"> includ</w:t>
      </w:r>
      <w:r w:rsidR="00892438">
        <w:rPr>
          <w:lang w:val="en-AU"/>
        </w:rPr>
        <w:t>ing</w:t>
      </w:r>
      <w:r w:rsidRPr="00C55862">
        <w:rPr>
          <w:lang w:val="en-AU"/>
        </w:rPr>
        <w:t xml:space="preserve"> many women and girls with a </w:t>
      </w:r>
      <w:r w:rsidR="009770CE">
        <w:rPr>
          <w:lang w:val="en-AU"/>
        </w:rPr>
        <w:t xml:space="preserve">largely </w:t>
      </w:r>
      <w:r w:rsidRPr="00C55862">
        <w:rPr>
          <w:lang w:val="en-AU"/>
        </w:rPr>
        <w:t>typical female phenotype</w:t>
      </w:r>
      <w:r w:rsidR="00892438">
        <w:rPr>
          <w:lang w:val="en-AU"/>
        </w:rPr>
        <w:t>, and people who look and understand themselves in different ways</w:t>
      </w:r>
      <w:r w:rsidRPr="00C55862">
        <w:rPr>
          <w:lang w:val="en-AU"/>
        </w:rPr>
        <w:t xml:space="preserve">. </w:t>
      </w:r>
    </w:p>
    <w:p w14:paraId="45096A99" w14:textId="77777777" w:rsidR="00892438" w:rsidRDefault="00892438" w:rsidP="00E707B6">
      <w:pPr>
        <w:rPr>
          <w:lang w:val="en-AU"/>
        </w:rPr>
      </w:pPr>
    </w:p>
    <w:p w14:paraId="58918AB0" w14:textId="34AFFEBA" w:rsidR="00E707B6" w:rsidRPr="00C55862" w:rsidRDefault="00E707B6" w:rsidP="00E707B6">
      <w:pPr>
        <w:rPr>
          <w:lang w:val="en-AU"/>
        </w:rPr>
      </w:pPr>
      <w:r w:rsidRPr="00C55862">
        <w:rPr>
          <w:lang w:val="en-AU"/>
        </w:rPr>
        <w:lastRenderedPageBreak/>
        <w:t>Diagnosis may take place at any point during infancy or childhood (for example, if testes are mistaken for herniation) or during puberty (due to lack of menstruation). The nature of AIS means that women with complete AIS will never ‘virilise’ (‘masculinise’) if their gonads are retained or if they take testosterone replacement therapy. Women and girls with partial AIS may experience some virilisation if their gonads are retained or if they take testosterone replacement therapy depending on the degree of insensitivity to androgens. </w:t>
      </w:r>
      <w:r w:rsidR="00F817E6">
        <w:rPr>
          <w:lang w:val="en-AU"/>
        </w:rPr>
        <w:t xml:space="preserve">Men and non-binary people with partial AIS may seek virilisation where this is possible. </w:t>
      </w:r>
      <w:r w:rsidRPr="00C55862">
        <w:rPr>
          <w:lang w:val="en-AU"/>
        </w:rPr>
        <w:t xml:space="preserve">Women </w:t>
      </w:r>
      <w:r w:rsidR="00F817E6">
        <w:rPr>
          <w:lang w:val="en-AU"/>
        </w:rPr>
        <w:t xml:space="preserve">and other people </w:t>
      </w:r>
      <w:r w:rsidRPr="00C55862">
        <w:rPr>
          <w:lang w:val="en-AU"/>
        </w:rPr>
        <w:t>with ‘higher grades’ of partial AIS have limited capability for virilisation.</w:t>
      </w:r>
    </w:p>
    <w:p w14:paraId="62826EA8" w14:textId="77777777" w:rsidR="00E707B6" w:rsidRPr="00C55862" w:rsidRDefault="00E707B6" w:rsidP="00E707B6">
      <w:pPr>
        <w:rPr>
          <w:lang w:val="en-AU"/>
        </w:rPr>
      </w:pPr>
    </w:p>
    <w:p w14:paraId="40DC1260" w14:textId="582A00DD" w:rsidR="00E707B6" w:rsidRPr="00C55862" w:rsidRDefault="00E707B6" w:rsidP="00E707B6">
      <w:pPr>
        <w:rPr>
          <w:lang w:val="en-AU"/>
        </w:rPr>
      </w:pPr>
      <w:r w:rsidRPr="00C55862">
        <w:rPr>
          <w:lang w:val="en-AU"/>
        </w:rPr>
        <w:t xml:space="preserve">Once diagnosed, </w:t>
      </w:r>
      <w:r w:rsidR="004103F7">
        <w:rPr>
          <w:lang w:val="en-AU"/>
        </w:rPr>
        <w:t>people</w:t>
      </w:r>
      <w:r w:rsidRPr="00C55862">
        <w:rPr>
          <w:lang w:val="en-AU"/>
        </w:rPr>
        <w:t xml:space="preserve"> with AIS are frequently subjected to gonadectomies, or sterilisation. Historically, rates of potential gonadal tumour risk have been overstated, particularly in the case of complete AIS. Current papers suggest a low gonadal tumour risk of 0.8% associated with the gonads of people with complete AIS </w:t>
      </w:r>
      <w:r w:rsidRPr="00C55862">
        <w:rPr>
          <w:lang w:val="en-AU"/>
        </w:rPr>
        <w:fldChar w:fldCharType="begin"/>
      </w:r>
      <w:r w:rsidRPr="00C55862">
        <w:rPr>
          <w:lang w:val="en-AU"/>
        </w:rPr>
        <w:instrText xml:space="preserve"> ADDIN ZOTERO_ITEM CSL_CITATION {"citationID":"Ub6W4VPN","properties":{"formattedCitation":"(Pleskacova et al. 2010)","plainCitation":"(Pleskacova et al. 2010)","noteIndex":0},"citationItems":[{"id":6419,"uris":["http://zotero.org/users/2147311/items/9BUDNVNQ"],"uri":["http://zotero.org/users/2147311/items/9BUDNVNQ"],"itemData":{"id":6419,"type":"article-journal","abstract":"Certain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rPr>
          <w:lang w:val="en-AU"/>
        </w:rPr>
        <w:fldChar w:fldCharType="separate"/>
      </w:r>
      <w:r w:rsidRPr="00C55862">
        <w:rPr>
          <w:lang w:val="en-AU"/>
        </w:rPr>
        <w:t>(Pleskacova et al. 2010)</w:t>
      </w:r>
      <w:r w:rsidRPr="00C55862">
        <w:rPr>
          <w:lang w:val="en-AU"/>
        </w:rPr>
        <w:fldChar w:fldCharType="end"/>
      </w:r>
      <w:r w:rsidRPr="00C55862">
        <w:rPr>
          <w:lang w:val="en-AU"/>
        </w:rPr>
        <w:t xml:space="preserve">. Following sterilisation, individuals require hormone replacement to maintain bone health, </w:t>
      </w:r>
      <w:proofErr w:type="gramStart"/>
      <w:r w:rsidRPr="00C55862">
        <w:rPr>
          <w:lang w:val="en-AU"/>
        </w:rPr>
        <w:t>libido</w:t>
      </w:r>
      <w:proofErr w:type="gramEnd"/>
      <w:r w:rsidRPr="00C55862">
        <w:rPr>
          <w:lang w:val="en-AU"/>
        </w:rPr>
        <w:t xml:space="preserve"> and general health.</w:t>
      </w:r>
    </w:p>
    <w:p w14:paraId="55B9C391" w14:textId="77777777" w:rsidR="00E707B6" w:rsidRPr="00C55862" w:rsidRDefault="00E707B6" w:rsidP="00E707B6">
      <w:pPr>
        <w:rPr>
          <w:lang w:val="en-AU"/>
        </w:rPr>
      </w:pPr>
    </w:p>
    <w:p w14:paraId="52907195" w14:textId="77777777" w:rsidR="00E707B6" w:rsidRPr="00C55862" w:rsidRDefault="00E707B6" w:rsidP="00E707B6">
      <w:pPr>
        <w:rPr>
          <w:lang w:val="en-AU"/>
        </w:rPr>
      </w:pPr>
      <w:r w:rsidRPr="00C55862">
        <w:rPr>
          <w:lang w:val="en-AU"/>
        </w:rPr>
        <w:t>Women with complete AIS report assumptions behind medical intervention that include the idea that women should not have testes. These include assumptions that women with complete AIS need oestrogen as post-sterilisation hormone replacement, even though their bodies naturally produced testosterone. People with partial AIS may experience surgeries and other treatments that fail to respect their self-understandings and preferences.</w:t>
      </w:r>
    </w:p>
    <w:p w14:paraId="0A624E27" w14:textId="77777777" w:rsidR="00E707B6" w:rsidRPr="00C55862" w:rsidRDefault="00E707B6" w:rsidP="00E707B6">
      <w:pPr>
        <w:rPr>
          <w:lang w:val="en-AU"/>
        </w:rPr>
      </w:pPr>
    </w:p>
    <w:p w14:paraId="785CECA8" w14:textId="7ADA6C8D" w:rsidR="00E707B6" w:rsidRPr="00C55862" w:rsidRDefault="00E707B6" w:rsidP="00E707B6">
      <w:pPr>
        <w:rPr>
          <w:lang w:val="en-AU"/>
        </w:rPr>
      </w:pPr>
      <w:r w:rsidRPr="00C55862">
        <w:rPr>
          <w:lang w:val="en-AU"/>
        </w:rPr>
        <w:t xml:space="preserve">We are aware of clinical claims that prophylactic sterilisations of women with complete AIS no longer take place, including claims that such interventions are ‘in the past’ </w:t>
      </w:r>
      <w:r w:rsidRPr="00C55862">
        <w:rPr>
          <w:lang w:val="en-AU"/>
        </w:rPr>
        <w:fldChar w:fldCharType="begin"/>
      </w:r>
      <w:r w:rsidRPr="00C55862">
        <w:rPr>
          <w:lang w:val="en-AU"/>
        </w:rPr>
        <w:instrText xml:space="preserve"> ADDIN ZOTERO_ITEM CSL_CITATION {"citationID":"fOg9fb0P","properties":{"formattedCitation":"(for example in Australasian Paediatric Endocrine Group et al. 2013)","plainCitation":"(for example in Australasian Paediatric Endocrine Group et al. 2013)","noteIndex":0},"citationItems":[{"id":2685,"uris":["http://zotero.org/users/2147311/items/TTGNPMSH"],"uri":["http://zotero.org/users/2147311/items/TTGNPMSH"],"itemData":{"id":2685,"type":"report","genre":"Submission","language":"en","note":"APEG 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Group"},{"family":"Hewitt","given":"Jacqueline"},{"family":"Warne","given":"Garry"},{"family":"Hofman","given":"Paul"},{"family":"Cotterill","given":"Andrew"}],"accessed":{"date-parts":[["2013",6,28]]},"issued":{"date-parts":[["2013",6,27]]}},"prefix":"for example in"}],"schema":"https://github.com/citation-style-language/schema/raw/master/csl-citation.json"} </w:instrText>
      </w:r>
      <w:r w:rsidRPr="00C55862">
        <w:rPr>
          <w:lang w:val="en-AU"/>
        </w:rPr>
        <w:fldChar w:fldCharType="separate"/>
      </w:r>
      <w:r w:rsidRPr="00C55862">
        <w:rPr>
          <w:lang w:val="en-AU"/>
        </w:rPr>
        <w:t>(for example in Australasian Paediatric Endocrine Group et al. 2013)</w:t>
      </w:r>
      <w:r w:rsidRPr="00C55862">
        <w:rPr>
          <w:lang w:val="en-AU"/>
        </w:rPr>
        <w:fldChar w:fldCharType="end"/>
      </w:r>
      <w:r w:rsidRPr="00C55862">
        <w:rPr>
          <w:lang w:val="en-AU"/>
        </w:rPr>
        <w:t xml:space="preserve">. </w:t>
      </w:r>
      <w:proofErr w:type="gramStart"/>
      <w:r w:rsidRPr="00C55862">
        <w:rPr>
          <w:lang w:val="en-AU"/>
        </w:rPr>
        <w:t>However</w:t>
      </w:r>
      <w:proofErr w:type="gramEnd"/>
      <w:r w:rsidRPr="00C55862">
        <w:rPr>
          <w:lang w:val="en-AU"/>
        </w:rPr>
        <w:t xml:space="preserve"> we are unable to pinpoint any moment in time that divides that past from the present, and we are unaware of any Australian women with AIS aged under 50 who have not been sterilised. </w:t>
      </w:r>
      <w:r w:rsidR="000529CE">
        <w:rPr>
          <w:lang w:val="en-AU"/>
        </w:rPr>
        <w:t xml:space="preserve">It was only </w:t>
      </w:r>
      <w:r w:rsidR="004103F7">
        <w:rPr>
          <w:lang w:val="en-AU"/>
        </w:rPr>
        <w:t xml:space="preserve">very recently, </w:t>
      </w:r>
      <w:r w:rsidR="000529CE">
        <w:rPr>
          <w:lang w:val="en-AU"/>
        </w:rPr>
        <w:t>in 2019</w:t>
      </w:r>
      <w:r w:rsidR="004103F7">
        <w:rPr>
          <w:lang w:val="en-AU"/>
        </w:rPr>
        <w:t>,</w:t>
      </w:r>
      <w:r w:rsidR="000529CE">
        <w:rPr>
          <w:lang w:val="en-AU"/>
        </w:rPr>
        <w:t xml:space="preserve"> that a team of clinicians in the United States published a first management protocol for preservation of gonads in individuals with AIS </w:t>
      </w:r>
      <w:r w:rsidR="000529CE">
        <w:rPr>
          <w:lang w:val="en-AU"/>
        </w:rPr>
        <w:fldChar w:fldCharType="begin"/>
      </w:r>
      <w:r w:rsidR="000529CE">
        <w:rPr>
          <w:lang w:val="en-AU"/>
        </w:rPr>
        <w:instrText xml:space="preserve"> ADDIN ZOTERO_ITEM CSL_CITATION {"citationID":"4j8il2QO","properties":{"formattedCitation":"(Weidler et al. 2019)","plainCitation":"(Weidler et al. 2019)","noteIndex":0},"citationItems":[{"id":19797,"uris":["http://zotero.org/users/2147311/items/RGMPYM68"],"uri":["http://zotero.org/users/2147311/items/RGMPYM68"],"itemData":{"id":19797,"type":"article-journal","container-title":"Journal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Janett"},{"family":"Gomez-Lobo","given":"Veronica"},{"family":"Leeuwen","given":"Kathleen","non-dropping-particle":"van"}],"issued":{"date-parts":[["2019",12]]}}}],"schema":"https://github.com/citation-style-language/schema/raw/master/csl-citation.json"} </w:instrText>
      </w:r>
      <w:r w:rsidR="000529CE">
        <w:rPr>
          <w:lang w:val="en-AU"/>
        </w:rPr>
        <w:fldChar w:fldCharType="separate"/>
      </w:r>
      <w:r w:rsidR="000529CE">
        <w:rPr>
          <w:noProof/>
          <w:lang w:val="en-AU"/>
        </w:rPr>
        <w:t>(Weidler et al. 2019)</w:t>
      </w:r>
      <w:r w:rsidR="000529CE">
        <w:rPr>
          <w:lang w:val="en-AU"/>
        </w:rPr>
        <w:fldChar w:fldCharType="end"/>
      </w:r>
      <w:r w:rsidR="000529CE">
        <w:rPr>
          <w:lang w:val="en-AU"/>
        </w:rPr>
        <w:t>.</w:t>
      </w:r>
    </w:p>
    <w:p w14:paraId="1FEFD59B" w14:textId="77777777" w:rsidR="00E707B6" w:rsidRPr="00C55862" w:rsidRDefault="00E707B6" w:rsidP="00E707B6">
      <w:pPr>
        <w:rPr>
          <w:lang w:val="en-AU"/>
        </w:rPr>
      </w:pPr>
    </w:p>
    <w:p w14:paraId="4EE2566D" w14:textId="77777777" w:rsidR="00E707B6" w:rsidRPr="00C55862" w:rsidRDefault="00E707B6" w:rsidP="00E707B6">
      <w:pPr>
        <w:rPr>
          <w:lang w:val="en-AU"/>
        </w:rPr>
      </w:pPr>
      <w:r w:rsidRPr="00C55862">
        <w:rPr>
          <w:lang w:val="en-AU"/>
        </w:rPr>
        <w:t xml:space="preserve">We are aware of cases where people with AIS have been unaware of their diagnosis, and so unable to manage key aspects of their life, including the consequences of sterilisation </w:t>
      </w:r>
      <w:r w:rsidRPr="00C55862">
        <w:rPr>
          <w:lang w:val="en-AU"/>
        </w:rPr>
        <w:fldChar w:fldCharType="begin"/>
      </w:r>
      <w:r w:rsidRPr="00C55862">
        <w:rPr>
          <w:lang w:val="en-AU"/>
        </w:rPr>
        <w:instrText xml:space="preserve"> ADDIN ZOTERO_ITEM CSL_CITATION {"citationID":"UBgjiFPM","properties":{"formattedCitation":"(for example, Kirkland 2017)","plainCitation":"(for example, Kirkland 2017)","noteIndex":0},"citationItems":[{"id":3588,"uris":["http://zotero.org/users/2147311/items/MCEZQ9DB"],"uri":["http://zotero.org/users/2147311/items/MCEZQ9DB"],"itemData":{"id":3588,"type":"article-newspaper","abstract":"Doctors in the UK routinely lied to patients with disorders of sex development known as intersex conditions, the BBC finds.","container-title":"BBC News","language":"en","section":"Health","source":"www.bbc.com","title":"Intersex patients 'routinely lied to by doctors'","URL":"http://www.bbc.com/news/health-39979186","author":[{"family":"Kirkland","given":"Faye"}],"accessed":{"date-parts":[["2017",7,18]]},"issued":{"date-parts":[["2017",5,22]]}},"prefix":"for example, "}],"schema":"https://github.com/citation-style-language/schema/raw/master/csl-citation.json"} </w:instrText>
      </w:r>
      <w:r w:rsidRPr="00C55862">
        <w:rPr>
          <w:lang w:val="en-AU"/>
        </w:rPr>
        <w:fldChar w:fldCharType="separate"/>
      </w:r>
      <w:r w:rsidRPr="00C55862">
        <w:rPr>
          <w:lang w:val="en-AU"/>
        </w:rPr>
        <w:t>(for example, Kirkland 2017)</w:t>
      </w:r>
      <w:r w:rsidRPr="00C55862">
        <w:rPr>
          <w:lang w:val="en-AU"/>
        </w:rPr>
        <w:fldChar w:fldCharType="end"/>
      </w:r>
      <w:r w:rsidRPr="00C55862">
        <w:rPr>
          <w:lang w:val="en-AU"/>
        </w:rPr>
        <w:t>.</w:t>
      </w:r>
    </w:p>
    <w:p w14:paraId="5C1A7980" w14:textId="77777777" w:rsidR="00E707B6" w:rsidRPr="00C55862" w:rsidRDefault="00E707B6" w:rsidP="00E707B6">
      <w:pPr>
        <w:rPr>
          <w:lang w:val="en-AU"/>
        </w:rPr>
      </w:pPr>
    </w:p>
    <w:p w14:paraId="6437C083" w14:textId="77777777" w:rsidR="00623099" w:rsidRDefault="00E707B6" w:rsidP="00E707B6">
      <w:pPr>
        <w:rPr>
          <w:lang w:val="en-AU"/>
        </w:rPr>
      </w:pPr>
      <w:r w:rsidRPr="00C55862">
        <w:rPr>
          <w:lang w:val="en-AU"/>
        </w:rPr>
        <w:t xml:space="preserve">Historically, some women with complete AIS were excluded from competitive sport following chromosomal tests. Some women with partial AIS are remain excluded. Women in such situations often have no prior knowledge of their intersex variation, and suffered humiliation, loss of career and, in at least one documented case, home and relationship </w:t>
      </w:r>
      <w:r w:rsidRPr="00C55862">
        <w:rPr>
          <w:lang w:val="en-AU"/>
        </w:rPr>
        <w:fldChar w:fldCharType="begin"/>
      </w:r>
      <w:r w:rsidRPr="00C55862">
        <w:rPr>
          <w:lang w:val="en-AU"/>
        </w:rPr>
        <w:instrText xml:space="preserve"> ADDIN ZOTERO_ITEM CSL_CITATION {"citationID":"GGIRArNR","properties":{"formattedCitation":"(Mart\\uc0\\u237{}nez-Pati\\uc0\\u241{}o 2005)","plainCitation":"(Martínez-Patiño 2005)","noteIndex":0},"citationItems":[{"id":1445,"uris":["http://zotero.org/users/2147311/items/NUA3XWX3"],"uri":["http://zotero.org/users/2147311/items/NUA3XWX3"],"itemData":{"id":1445,"type":"article-journal","container-title":"The Lancet","language":"en","page":"366-538","title":"Personal Account A woman tried and tested","author":[{"family":"Martínez-Patiño","given":"Maria José"}],"issued":{"date-parts":[["2005",12]]}}}],"schema":"https://github.com/citation-style-language/schema/raw/master/csl-citation.json"} </w:instrText>
      </w:r>
      <w:r w:rsidRPr="00C55862">
        <w:rPr>
          <w:lang w:val="en-AU"/>
        </w:rPr>
        <w:fldChar w:fldCharType="separate"/>
      </w:r>
      <w:r w:rsidRPr="00C55862">
        <w:rPr>
          <w:rFonts w:ascii="Calibri" w:cs="Calibri"/>
          <w:lang w:val="en-AU"/>
        </w:rPr>
        <w:t>(Martínez-Patiño 2005)</w:t>
      </w:r>
      <w:r w:rsidRPr="00C55862">
        <w:rPr>
          <w:lang w:val="en-AU"/>
        </w:rPr>
        <w:fldChar w:fldCharType="end"/>
      </w:r>
      <w:r w:rsidRPr="00C55862">
        <w:rPr>
          <w:lang w:val="en-AU"/>
        </w:rPr>
        <w:t xml:space="preserve">. </w:t>
      </w:r>
    </w:p>
    <w:p w14:paraId="63160116" w14:textId="77777777" w:rsidR="00623099" w:rsidRDefault="00623099" w:rsidP="00E707B6">
      <w:pPr>
        <w:rPr>
          <w:lang w:val="en-AU"/>
        </w:rPr>
      </w:pPr>
    </w:p>
    <w:p w14:paraId="7EB3FE89" w14:textId="1C63F757" w:rsidR="00E707B6" w:rsidRPr="00C55862" w:rsidRDefault="00E707B6" w:rsidP="00E707B6">
      <w:pPr>
        <w:rPr>
          <w:lang w:val="en-AU"/>
        </w:rPr>
      </w:pPr>
      <w:r w:rsidRPr="00C55862">
        <w:rPr>
          <w:lang w:val="en-AU"/>
        </w:rPr>
        <w:t xml:space="preserve">Chromosomal testing was abandoned as an unjust method of determining sex before the end of the twentieth century </w:t>
      </w:r>
      <w:r w:rsidRPr="00C55862">
        <w:rPr>
          <w:lang w:val="en-AU"/>
        </w:rPr>
        <w:fldChar w:fldCharType="begin"/>
      </w:r>
      <w:r w:rsidRPr="00C55862">
        <w:rPr>
          <w:lang w:val="en-AU"/>
        </w:rPr>
        <w:instrText xml:space="preserve"> ADDIN ZOTERO_ITEM CSL_CITATION {"citationID":"ly3tr77q","properties":{"formattedCitation":"(Simpson J et al. 2000)","plainCitation":"(Simpson J et al. 2000)","noteIndex":0},"citationItems":[{"id":5951,"uris":["http://zotero.org/users/2147311/items/I5TUB997"],"uri":["http://zotero.org/users/2147311/items/I5TUB997"],"itemData":{"id":5951,"type":"article-journal","abstract":"For nearly 15 years, we have advocated abolition of laboratory-based, on-site testing for gender verification in sports competition.1- 11 The ostensible goal of gender verification is to ensure that female athletes do not unwittingly compete against men. Given that men presumably would have an unfair competitive advantage on the basis of speed or muscle mass, such a policy superficially seems endorsable on the grounds of fairness. In reality,\ngender verification tests are difficult, expensive, and potentially inaccurate.1,4,8,10 Furthermore,\nthese tests fail to exclude all potential impostors (eg, some 46,XX males),\nare discriminatory against women with disorders of sexual development, and\nmay have shattering consequences for athletes who \"fail\" a test.1,4,10","container-title":"JAMA","DOI":"10.1001/jama.284.12.1568","ISSN":"0098-7484","issue":"12","journalAbbreviation":"JAMA","language":"en","page":"1568-1569","source":"Silverchair","title":"Gender verification in the Olympics","volume":"284","author":[{"literal":"Simpson J"},{"literal":"Ljungqvist A"},{"literal":"Ferguson-Smith MA"},{"family":"Chapelle","given":"A","non-dropping-particle":"de la"},{"family":"Elsas","given":"L J"},{"family":"Ehrhardt","given":"A A"},{"family":"Genel","given":"M"},{"family":"Ferris","given":"E A"},{"family":"Carlson","given":"A"}],"issued":{"date-parts":[["2000",9,27]]}}}],"schema":"https://github.com/citation-style-language/schema/raw/master/csl-citation.json"} </w:instrText>
      </w:r>
      <w:r w:rsidRPr="00C55862">
        <w:rPr>
          <w:lang w:val="en-AU"/>
        </w:rPr>
        <w:fldChar w:fldCharType="separate"/>
      </w:r>
      <w:r w:rsidRPr="00C55862">
        <w:rPr>
          <w:lang w:val="en-AU"/>
        </w:rPr>
        <w:t>(Simpson J et al. 2000)</w:t>
      </w:r>
      <w:r w:rsidRPr="00C55862">
        <w:rPr>
          <w:lang w:val="en-AU"/>
        </w:rPr>
        <w:fldChar w:fldCharType="end"/>
      </w:r>
      <w:r w:rsidRPr="00C55862">
        <w:rPr>
          <w:lang w:val="en-AU"/>
        </w:rPr>
        <w:t xml:space="preserve"> before being reintroduced by </w:t>
      </w:r>
      <w:r w:rsidR="00CC6FC8">
        <w:rPr>
          <w:lang w:val="en-AU"/>
        </w:rPr>
        <w:t>World Athletics</w:t>
      </w:r>
      <w:r w:rsidRPr="00C55862">
        <w:rPr>
          <w:lang w:val="en-AU"/>
        </w:rPr>
        <w:t xml:space="preserve"> in recent years </w:t>
      </w:r>
      <w:r w:rsidRPr="00C55862">
        <w:rPr>
          <w:lang w:val="en-AU"/>
        </w:rPr>
        <w:fldChar w:fldCharType="begin"/>
      </w:r>
      <w:r w:rsidRPr="00C55862">
        <w:rPr>
          <w:lang w:val="en-AU"/>
        </w:rPr>
        <w:instrText xml:space="preserve"> ADDIN ZOTERO_ITEM CSL_CITATION {"citationID":"aIuXyah8","properties":{"formattedCitation":"(International Association of Athletics Federations 2019)","plainCitation":"(International Association of Athletics Federations 2019)","noteIndex":0},"citationItems":[{"id":8095,"uris":["http://zotero.org/users/2147311/items/4AH2RQEM"],"uri":["http://zotero.org/users/2147311/items/4AH2RQEM"],"itemData":{"id":8095,"type":"report","language":"en","publisher":"IAAF","title":"Eligibility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rsidRPr="00C55862">
        <w:rPr>
          <w:lang w:val="en-AU"/>
        </w:rPr>
        <w:fldChar w:fldCharType="separate"/>
      </w:r>
      <w:r w:rsidRPr="00C55862">
        <w:rPr>
          <w:lang w:val="en-AU"/>
        </w:rPr>
        <w:t>(International Association of Athletics Federations 2019)</w:t>
      </w:r>
      <w:r w:rsidRPr="00C55862">
        <w:rPr>
          <w:lang w:val="en-AU"/>
        </w:rPr>
        <w:fldChar w:fldCharType="end"/>
      </w:r>
      <w:r w:rsidRPr="00C55862">
        <w:rPr>
          <w:lang w:val="en-AU"/>
        </w:rPr>
        <w:t xml:space="preserve">. </w:t>
      </w:r>
      <w:r w:rsidR="00623099">
        <w:rPr>
          <w:lang w:val="en-AU"/>
        </w:rPr>
        <w:t xml:space="preserve">That reintroduction of testing affects women with partial AIS and some other intersex variations such as 17-beta hydroxysteroid dehydrogenase 3 deficiency, 5-alpha reductase deficiency. This testing is contested, and key evidence supporting testing has been amended to remove </w:t>
      </w:r>
      <w:r w:rsidR="00623099">
        <w:rPr>
          <w:lang w:val="en-AU"/>
        </w:rPr>
        <w:lastRenderedPageBreak/>
        <w:t xml:space="preserve">an unsubstantiated claim of what </w:t>
      </w:r>
      <w:proofErr w:type="spellStart"/>
      <w:r w:rsidR="00623099">
        <w:rPr>
          <w:lang w:val="en-AU"/>
        </w:rPr>
        <w:t>Jeré</w:t>
      </w:r>
      <w:proofErr w:type="spellEnd"/>
      <w:r w:rsidR="00623099">
        <w:rPr>
          <w:lang w:val="en-AU"/>
        </w:rPr>
        <w:t xml:space="preserve"> Longman summarises as a ‘</w:t>
      </w:r>
      <w:r w:rsidR="00623099" w:rsidRPr="00623099">
        <w:rPr>
          <w:lang w:val="en-AU"/>
        </w:rPr>
        <w:t>causal connection between high testosterone levels and enhanced athletic performance among elite female athletes</w:t>
      </w:r>
      <w:r w:rsidR="00623099">
        <w:rPr>
          <w:lang w:val="en-AU"/>
        </w:rPr>
        <w:t xml:space="preserve">’ </w:t>
      </w:r>
      <w:r w:rsidR="00623099">
        <w:rPr>
          <w:lang w:val="en-AU"/>
        </w:rPr>
        <w:fldChar w:fldCharType="begin"/>
      </w:r>
      <w:r w:rsidR="00623099">
        <w:rPr>
          <w:lang w:val="en-AU"/>
        </w:rPr>
        <w:instrText xml:space="preserve"> ADDIN ZOTERO_ITEM CSL_CITATION {"citationID":"le54nTG6","properties":{"formattedCitation":"(Longman 2021; BMJ Publishing Group Ltd and British Association of Sport and Exercise Medicine 2021)","plainCitation":"(Longman 2021; BMJ Publishing Group Ltd and British Association of Sport and Exercise Medicine 2021)","noteIndex":0},"citationItems":[{"id":23043,"uris":["http://zotero.org/users/2147311/items/J642A3AL"],"uri":["http://zotero.org/users/2147311/items/J642A3AL"],"itemData":{"id":23043,"type":"article-newspaper","abstract":"The researchers no longer claim a causal relationship between high testosterone levels and improved performance by female athletes. The correction comes too late for Caster Semenya of South Africa.","container-title":"The New York Times","ISSN":"0362-4331","language":"en-US","section":"Sports","source":"NYTimes.com","title":"Scientists Correct Study That Limited Some Female Runners","URL":"https://www.nytimes.com/2021/08/18/sports/olympics/intersex-athletes-olympics.html","author":[{"family":"Longman","given":"Jeré"}],"accessed":{"date-parts":[["2021",8,20]]},"issued":{"date-parts":[["2021",8,18]]}},"label":"page"},{"id":22990,"uris":["http://zotero.org/users/2147311/items/RN5KIA4M"],"uri":["http://zotero.org/users/2147311/items/RN5KIA4M"],"itemData":{"id":22990,"type":"article-journal","abstract":"Bermon S, Garnier P-Y. Serum androgen levels and their relation to performance in track and field: mass spectrometry results from 2127 observations in male and female elite athletes. Br J Sports Med 2017;51:1309–14. doi: 10.1136/bjsports-2017-097792\n\nIn 2017 and 2018 the British Journal of Sport Medicine published three articles1–3 exploring the correlation between serum androgen concentrations and levels of performance in a number of physical tests or athletics competitive events, in elite female athletes. These articles were published within the ongoing controversy on the eligibility of female athletes with high …","container-title":"British Journal of Sports Medicine","DOI":"10.1136/bjsports-2017-097792corr1","ISSN":"0306-3674, 1473-0480","issue":"17","journalAbbreviation":"Br J Sports Med","language":"en","note":"publisher: BMJ Publishing Group Ltd and British Association of Sport and Exercise Medicine\nsection: Miscellaneous","page":"e7-e7","source":"bjsm-bmj-com.ezproxy.library.sydney.edu.au","title":"Correction: Serum androgen levels and their relation to performance in track and field: mass spectrometry results from 2127 observations in male and female elite athletes","title-short":"Correction","volume":"55","author":[{"literal":"BMJ Publishing Group Ltd and British Association of Sport and Exercise Medicine"}],"issued":{"date-parts":[["2021",9,1]]}},"label":"page"}],"schema":"https://github.com/citation-style-language/schema/raw/master/csl-citation.json"} </w:instrText>
      </w:r>
      <w:r w:rsidR="00623099">
        <w:rPr>
          <w:lang w:val="en-AU"/>
        </w:rPr>
        <w:fldChar w:fldCharType="separate"/>
      </w:r>
      <w:r w:rsidR="00623099">
        <w:rPr>
          <w:noProof/>
          <w:lang w:val="en-AU"/>
        </w:rPr>
        <w:t>(Longman 2021; BMJ Publishing Group Ltd and British Association of Sport and Exercise Medicine 2021)</w:t>
      </w:r>
      <w:r w:rsidR="00623099">
        <w:rPr>
          <w:lang w:val="en-AU"/>
        </w:rPr>
        <w:fldChar w:fldCharType="end"/>
      </w:r>
      <w:r w:rsidR="00623099">
        <w:rPr>
          <w:lang w:val="en-AU"/>
        </w:rPr>
        <w:t>.</w:t>
      </w:r>
    </w:p>
    <w:p w14:paraId="5A38C235" w14:textId="77777777" w:rsidR="00E707B6" w:rsidRPr="00C55862" w:rsidRDefault="00E707B6" w:rsidP="00E707B6">
      <w:pPr>
        <w:rPr>
          <w:lang w:val="en-AU"/>
        </w:rPr>
      </w:pPr>
    </w:p>
    <w:p w14:paraId="4E7F4F95" w14:textId="77777777" w:rsidR="00E707B6" w:rsidRPr="00C55862" w:rsidRDefault="00E707B6" w:rsidP="00E707B6">
      <w:pPr>
        <w:pStyle w:val="Heading2"/>
      </w:pPr>
      <w:bookmarkStart w:id="16" w:name="_Toc503896227"/>
      <w:bookmarkStart w:id="17" w:name="_Toc48897920"/>
      <w:bookmarkStart w:id="18" w:name="_Toc85004993"/>
      <w:r w:rsidRPr="00C55862">
        <w:t>Congenital adrenal hyperplasia</w:t>
      </w:r>
      <w:bookmarkEnd w:id="16"/>
      <w:bookmarkEnd w:id="17"/>
      <w:bookmarkEnd w:id="18"/>
    </w:p>
    <w:p w14:paraId="051CE94A" w14:textId="77777777" w:rsidR="00E707B6" w:rsidRPr="00C55862" w:rsidRDefault="00E707B6" w:rsidP="00E707B6">
      <w:pPr>
        <w:rPr>
          <w:lang w:val="en-AU"/>
        </w:rPr>
      </w:pPr>
    </w:p>
    <w:p w14:paraId="7607E428" w14:textId="77777777" w:rsidR="0086754F" w:rsidRDefault="00E707B6" w:rsidP="00E707B6">
      <w:pPr>
        <w:rPr>
          <w:lang w:val="en-AU"/>
        </w:rPr>
      </w:pPr>
      <w:r w:rsidRPr="00C55862">
        <w:rPr>
          <w:lang w:val="en-AU"/>
        </w:rPr>
        <w:t>Children with congenital adrenal hyperplasia (CAH) may necessitate immediate medical attention from birth to manage salt wasting</w:t>
      </w:r>
      <w:r w:rsidR="009B12CB">
        <w:rPr>
          <w:lang w:val="en-AU"/>
        </w:rPr>
        <w:t xml:space="preserve">. Salt wasting is potentially fatal and neonatal bloodspot screening is being introduced nationally to identify and treat children at risk </w:t>
      </w:r>
      <w:r w:rsidR="009B12CB">
        <w:rPr>
          <w:lang w:val="en-AU"/>
        </w:rPr>
        <w:fldChar w:fldCharType="begin"/>
      </w:r>
      <w:r w:rsidR="009B12CB">
        <w:rPr>
          <w:lang w:val="en-AU"/>
        </w:rPr>
        <w:instrText xml:space="preserve"> ADDIN ZOTERO_ITEM CSL_CITATION {"citationID":"9fueDEfs","properties":{"formattedCitation":"(Department of Health 2020)","plainCitation":"(Department of Health 2020)","noteIndex":0},"citationItems":[{"id":22905,"uris":["http://zotero.org/users/2147311/items/4N759R8I"],"uri":["http://zotero.org/users/2147311/items/4N759R8I"],"itemData":{"id":22905,"type":"report","title":"Newborn Bloodspot Screening Condition Assessment Summary Congenital adrenal hyperplasia (CAH)","URL":"https://www.health.gov.au/sites/default/files/documents/2020/02/newborn-bloodspot-screening-condition-assessment-summary-congenital-adrenal-hyperplasia_0.pdf","author":[{"literal":"Department of Health"}],"accessed":{"date-parts":[["2021",8,4]]},"issued":{"date-parts":[["2020"]]}}}],"schema":"https://github.com/citation-style-language/schema/raw/master/csl-citation.json"} </w:instrText>
      </w:r>
      <w:r w:rsidR="009B12CB">
        <w:rPr>
          <w:lang w:val="en-AU"/>
        </w:rPr>
        <w:fldChar w:fldCharType="separate"/>
      </w:r>
      <w:r w:rsidR="009B12CB">
        <w:rPr>
          <w:noProof/>
          <w:lang w:val="en-AU"/>
        </w:rPr>
        <w:t>(Department of Health 2020)</w:t>
      </w:r>
      <w:r w:rsidR="009B12CB">
        <w:rPr>
          <w:lang w:val="en-AU"/>
        </w:rPr>
        <w:fldChar w:fldCharType="end"/>
      </w:r>
      <w:r w:rsidRPr="00C55862">
        <w:rPr>
          <w:lang w:val="en-AU"/>
        </w:rPr>
        <w:t xml:space="preserve">. </w:t>
      </w:r>
    </w:p>
    <w:p w14:paraId="5ED621A1" w14:textId="77777777" w:rsidR="0086754F" w:rsidRDefault="0086754F" w:rsidP="00E707B6">
      <w:pPr>
        <w:rPr>
          <w:lang w:val="en-AU"/>
        </w:rPr>
      </w:pPr>
    </w:p>
    <w:p w14:paraId="79FE26F3" w14:textId="4B8E031C" w:rsidR="00E707B6" w:rsidRPr="00C55862" w:rsidRDefault="00E707B6" w:rsidP="00E707B6">
      <w:pPr>
        <w:rPr>
          <w:lang w:val="en-AU"/>
        </w:rPr>
      </w:pPr>
      <w:r w:rsidRPr="00C55862">
        <w:rPr>
          <w:lang w:val="en-AU"/>
        </w:rPr>
        <w:t xml:space="preserve">Children with </w:t>
      </w:r>
      <w:r w:rsidR="0086754F">
        <w:rPr>
          <w:lang w:val="en-AU"/>
        </w:rPr>
        <w:t xml:space="preserve">congenital adrenal hyperplasia and </w:t>
      </w:r>
      <w:r w:rsidRPr="00C55862">
        <w:rPr>
          <w:lang w:val="en-AU"/>
        </w:rPr>
        <w:t xml:space="preserve">XX chromosomes (typically associated with women) may also have genitalia that appears </w:t>
      </w:r>
      <w:r w:rsidR="00C9369C">
        <w:rPr>
          <w:lang w:val="en-AU"/>
        </w:rPr>
        <w:t xml:space="preserve">‘virilised’ or </w:t>
      </w:r>
      <w:r w:rsidRPr="00C55862">
        <w:rPr>
          <w:lang w:val="en-AU"/>
        </w:rPr>
        <w:t>atypical. Atypical genitalia, and higher rates of same sex attraction and gender transition are problematised in persons with CAH and XX sex chromosomes.</w:t>
      </w:r>
    </w:p>
    <w:p w14:paraId="26292321" w14:textId="77777777" w:rsidR="00E707B6" w:rsidRPr="00C55862" w:rsidRDefault="00E707B6" w:rsidP="00E707B6">
      <w:pPr>
        <w:rPr>
          <w:lang w:val="en-AU"/>
        </w:rPr>
      </w:pPr>
    </w:p>
    <w:p w14:paraId="13355D5E" w14:textId="0EBDD10B" w:rsidR="00E707B6" w:rsidRPr="00C55862" w:rsidRDefault="00E707B6" w:rsidP="00E707B6">
      <w:pPr>
        <w:rPr>
          <w:lang w:val="en-AU"/>
        </w:rPr>
      </w:pPr>
      <w:r w:rsidRPr="00C55862">
        <w:rPr>
          <w:lang w:val="en-AU"/>
        </w:rPr>
        <w:t xml:space="preserve">A 1990 paper by </w:t>
      </w:r>
      <w:proofErr w:type="spellStart"/>
      <w:r w:rsidRPr="00C55862">
        <w:rPr>
          <w:lang w:val="en-AU"/>
        </w:rPr>
        <w:t>Heino</w:t>
      </w:r>
      <w:proofErr w:type="spellEnd"/>
      <w:r w:rsidRPr="00C55862">
        <w:rPr>
          <w:lang w:val="en-AU"/>
        </w:rPr>
        <w:t xml:space="preserve"> Mayer-Bahlburg entitled </w:t>
      </w:r>
      <w:r w:rsidRPr="003E6F4C">
        <w:rPr>
          <w:i/>
          <w:iCs/>
          <w:lang w:val="en-AU"/>
        </w:rPr>
        <w:t>Will prenatal hormone treatment prevent homosexuality?</w:t>
      </w:r>
      <w:r w:rsidRPr="00C55862">
        <w:rPr>
          <w:lang w:val="en-AU"/>
        </w:rPr>
        <w:t xml:space="preserve"> highlights ‘an increase in bisexual and homosexual orientation’ in women with CAH attributing this to prenatal androgen exposure </w:t>
      </w:r>
      <w:r w:rsidRPr="00C55862">
        <w:rPr>
          <w:lang w:val="en-AU"/>
        </w:rPr>
        <w:fldChar w:fldCharType="begin"/>
      </w:r>
      <w:r w:rsidRPr="00C55862">
        <w:rPr>
          <w:lang w:val="en-AU"/>
        </w:rPr>
        <w:instrText xml:space="preserve"> ADDIN ZOTERO_ITEM CSL_CITATION {"citationID":"9ekaoiin","properties":{"formattedCitation":"(Meyer-Bahlburg 1990)","plainCitation":"(Meyer-Bahlburg 1990)","noteIndex":0},"citationItems":[{"id":8290,"uris":["http://zotero.org/users/2147311/items/AGA4AMGG"],"uri":["http://zotero.org/users/2147311/items/AGA4AMGG"],"itemData":{"id":8290,"type":"article-journal","container-title":"Journal of Child and Adolescent Psychopharmacology","DOI":"10.1089/cap.1990.1.279","ISSN":"1044-5463, 1557-8992","issue":"4","language":"en","page":"279-283","source":"CrossRef","title":"Will Prenatal Hormone Treatment Prevent Homosexuality?","volume":"1","author":[{"family":"Meyer-Bahlburg","given":"H. F.L."}],"issued":{"date-parts":[["1990",1]]}}}],"schema":"https://github.com/citation-style-language/schema/raw/master/csl-citation.json"} </w:instrText>
      </w:r>
      <w:r w:rsidRPr="00C55862">
        <w:rPr>
          <w:lang w:val="en-AU"/>
        </w:rPr>
        <w:fldChar w:fldCharType="separate"/>
      </w:r>
      <w:r w:rsidRPr="00C55862">
        <w:rPr>
          <w:lang w:val="en-AU"/>
        </w:rPr>
        <w:t>(Meyer-Bahlburg 1990)</w:t>
      </w:r>
      <w:r w:rsidRPr="00C55862">
        <w:rPr>
          <w:lang w:val="en-AU"/>
        </w:rPr>
        <w:fldChar w:fldCharType="end"/>
      </w:r>
      <w:r w:rsidRPr="00C55862">
        <w:rPr>
          <w:lang w:val="en-AU"/>
        </w:rPr>
        <w:t xml:space="preserve">. Research to date has, however, found that a diverse range of potential factors including genetics and environmental factors, may be responsible for sexual attraction </w:t>
      </w:r>
      <w:r w:rsidRPr="00C55862">
        <w:rPr>
          <w:lang w:val="en-AU"/>
        </w:rPr>
        <w:fldChar w:fldCharType="begin"/>
      </w:r>
      <w:r>
        <w:rPr>
          <w:lang w:val="en-AU"/>
        </w:rPr>
        <w:instrText xml:space="preserve"> ADDIN ZOTERO_ITEM CSL_CITATION {"citationID":"4CcMoqUx","properties":{"formattedCitation":"(Richards 2017)","plainCitation":"(Richards 2017)","noteIndex":0},"citationItems":[{"id":18587,"uris":["http://zotero.org/users/2147311/items/VXIQQXQD"],"uri":["http://zotero.org/users/2147311/items/VXIQQXQD"],"itemData":{"id":18587,"type":"chapter","container-title":"Connections","language":"en","page":"6-7","publisher":"Genetic Support Network of Victoria","title":"Do your genes control who you’re attracted to?","URL":"https://www.gsnv.org.au/media/288183/summer_2017-2018_hr_no_bleed.pdf","author":[{"family":"Richards","given":"Christopher"}],"editor":[{"literal":"Genetic Support Network of Victoria"}],"accessed":{"date-parts":[["2016",11,2]]},"issued":{"date-parts":[["2017"]],"season":"Summer  -2018"}}}],"schema":"https://github.com/citation-style-language/schema/raw/master/csl-citation.json"} </w:instrText>
      </w:r>
      <w:r w:rsidRPr="00C55862">
        <w:rPr>
          <w:lang w:val="en-AU"/>
        </w:rPr>
        <w:fldChar w:fldCharType="separate"/>
      </w:r>
      <w:r>
        <w:rPr>
          <w:lang w:val="en-AU"/>
        </w:rPr>
        <w:t>(Richards 2017)</w:t>
      </w:r>
      <w:r w:rsidRPr="00C55862">
        <w:rPr>
          <w:lang w:val="en-AU"/>
        </w:rPr>
        <w:fldChar w:fldCharType="end"/>
      </w:r>
      <w:r w:rsidRPr="00C55862">
        <w:rPr>
          <w:lang w:val="en-AU"/>
        </w:rPr>
        <w:t>. According to a 2010 paper by clinicians in New York City:</w:t>
      </w:r>
    </w:p>
    <w:p w14:paraId="014B915B" w14:textId="77777777" w:rsidR="00E707B6" w:rsidRPr="00C55862" w:rsidRDefault="00E707B6" w:rsidP="00E707B6">
      <w:pPr>
        <w:rPr>
          <w:lang w:val="en-AU"/>
        </w:rPr>
      </w:pPr>
    </w:p>
    <w:p w14:paraId="4B13F7FF" w14:textId="77777777" w:rsidR="00E707B6" w:rsidRPr="00C55862" w:rsidRDefault="00E707B6" w:rsidP="00E707B6">
      <w:pPr>
        <w:pStyle w:val="Quote"/>
        <w:rPr>
          <w:lang w:val="en-AU"/>
        </w:rPr>
      </w:pPr>
      <w:r w:rsidRPr="00C55862">
        <w:rPr>
          <w:lang w:val="en-AU"/>
        </w:rPr>
        <w:t xml:space="preserve">Without prenatal therapy, masculinization of external genitalia in females is potentially devastating. It carries the risk of wrong sex assignment at birth, difficult reconstructive surgery, and subsequent long-term effects on quality of life. Gender-related behaviors, namely childhood play, peer association, career and leisure time preferences in adolescence and adulthood, maternalism, aggression, and sexual orientation become </w:t>
      </w:r>
      <w:proofErr w:type="spellStart"/>
      <w:r w:rsidRPr="00C55862">
        <w:rPr>
          <w:lang w:val="en-AU"/>
        </w:rPr>
        <w:t>musculinized</w:t>
      </w:r>
      <w:proofErr w:type="spellEnd"/>
      <w:r w:rsidRPr="00C55862">
        <w:rPr>
          <w:lang w:val="en-AU"/>
        </w:rPr>
        <w:t xml:space="preserve"> in 46,XX girls and women with 21OHD deficiency </w:t>
      </w:r>
      <w:r w:rsidRPr="00C55862">
        <w:rPr>
          <w:lang w:val="en-AU"/>
        </w:rPr>
        <w:fldChar w:fldCharType="begin"/>
      </w:r>
      <w:r w:rsidRPr="00C55862">
        <w:rPr>
          <w:lang w:val="en-AU"/>
        </w:rPr>
        <w:instrText xml:space="preserve"> ADDIN ZOTERO_ITEM CSL_CITATION {"citationID":"BPUmWBuJ","properties":{"formattedCitation":"(Nimkarn and New 2010)","plainCitation":"(Nimkarn and New 2010)","noteIndex":0},"citationItems":[{"id":7714,"uris":["http://zotero.org/users/2147311/items/ZV7WKDW5"],"uri":["http://zotero.org/users/2147311/items/ZV7WKDW5"],"itemData":{"id":7714,"type":"article-journal","abstract":"21-Hydroxylase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Pr="00C55862">
        <w:rPr>
          <w:lang w:val="en-AU"/>
        </w:rPr>
        <w:fldChar w:fldCharType="separate"/>
      </w:r>
      <w:r w:rsidRPr="00C55862">
        <w:rPr>
          <w:lang w:val="en-AU"/>
        </w:rPr>
        <w:t>(Nimkarn and New 2010)</w:t>
      </w:r>
      <w:r w:rsidRPr="00C55862">
        <w:rPr>
          <w:lang w:val="en-AU"/>
        </w:rPr>
        <w:fldChar w:fldCharType="end"/>
      </w:r>
      <w:r w:rsidRPr="00C55862">
        <w:rPr>
          <w:lang w:val="en-AU"/>
        </w:rPr>
        <w:t>.</w:t>
      </w:r>
    </w:p>
    <w:p w14:paraId="581DC45C" w14:textId="77777777" w:rsidR="00E707B6" w:rsidRPr="00C55862" w:rsidRDefault="00E707B6" w:rsidP="00E707B6">
      <w:pPr>
        <w:rPr>
          <w:lang w:val="en-AU"/>
        </w:rPr>
      </w:pPr>
    </w:p>
    <w:p w14:paraId="0902D0BF" w14:textId="77777777" w:rsidR="00E707B6" w:rsidRPr="00C55862" w:rsidRDefault="00E707B6" w:rsidP="00E707B6">
      <w:pPr>
        <w:rPr>
          <w:lang w:val="en-AU"/>
        </w:rPr>
      </w:pPr>
      <w:r w:rsidRPr="00C55862">
        <w:rPr>
          <w:lang w:val="en-AU"/>
        </w:rPr>
        <w:t>These characteristics, including behavioural ‘masculinisation’ were described as ‘</w:t>
      </w:r>
      <w:proofErr w:type="gramStart"/>
      <w:r w:rsidRPr="00C55862">
        <w:rPr>
          <w:lang w:val="en-AU"/>
        </w:rPr>
        <w:t>abnormalities’</w:t>
      </w:r>
      <w:proofErr w:type="gramEnd"/>
      <w:r w:rsidRPr="00C55862">
        <w:rPr>
          <w:lang w:val="en-AU"/>
        </w:rPr>
        <w:t>. The paper went on to state:</w:t>
      </w:r>
    </w:p>
    <w:p w14:paraId="4C0EE243" w14:textId="77777777" w:rsidR="00E707B6" w:rsidRPr="00C55862" w:rsidRDefault="00E707B6" w:rsidP="00E707B6">
      <w:pPr>
        <w:rPr>
          <w:lang w:val="en-AU"/>
        </w:rPr>
      </w:pPr>
    </w:p>
    <w:p w14:paraId="720B0AFD" w14:textId="77777777" w:rsidR="00E707B6" w:rsidRPr="00C55862" w:rsidRDefault="00E707B6" w:rsidP="00E707B6">
      <w:pPr>
        <w:pStyle w:val="Quote"/>
        <w:rPr>
          <w:lang w:val="en-AU"/>
        </w:rPr>
      </w:pPr>
      <w:r w:rsidRPr="00C55862">
        <w:rPr>
          <w:lang w:val="en-AU"/>
        </w:rPr>
        <w:t xml:space="preserve">The rates of gender dysphoria and patient-initiated gender change in this population are higher than the rates … in the general population… Genital sensitivity impairment and difficulties in sexual function in women who underwent genitoplasty early in life have likewise been reported … We anticipate that prenatal dexamethasone therapy will reduce the well-documented </w:t>
      </w:r>
      <w:proofErr w:type="spellStart"/>
      <w:r w:rsidRPr="00C55862">
        <w:rPr>
          <w:lang w:val="en-AU"/>
        </w:rPr>
        <w:t>behavioral</w:t>
      </w:r>
      <w:proofErr w:type="spellEnd"/>
      <w:r w:rsidRPr="00C55862">
        <w:rPr>
          <w:lang w:val="en-AU"/>
        </w:rPr>
        <w:t xml:space="preserve"> masculinization and difficulties related to reconstructive surgeries </w:t>
      </w:r>
      <w:r w:rsidRPr="00C55862">
        <w:rPr>
          <w:lang w:val="en-AU"/>
        </w:rPr>
        <w:fldChar w:fldCharType="begin"/>
      </w:r>
      <w:r w:rsidRPr="00C55862">
        <w:rPr>
          <w:lang w:val="en-AU"/>
        </w:rPr>
        <w:instrText xml:space="preserve"> ADDIN ZOTERO_ITEM CSL_CITATION {"citationID":"wGElGDxq","properties":{"formattedCitation":"(Nimkarn and New 2010)","plainCitation":"(Nimkarn and New 2010)","noteIndex":0},"citationItems":[{"id":7714,"uris":["http://zotero.org/users/2147311/items/ZV7WKDW5"],"uri":["http://zotero.org/users/2147311/items/ZV7WKDW5"],"itemData":{"id":7714,"type":"article-journal","abstract":"21-Hydroxylase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Pr="00C55862">
        <w:rPr>
          <w:lang w:val="en-AU"/>
        </w:rPr>
        <w:fldChar w:fldCharType="separate"/>
      </w:r>
      <w:r w:rsidRPr="00C55862">
        <w:rPr>
          <w:lang w:val="en-AU"/>
        </w:rPr>
        <w:t>(Nimkarn and New 2010)</w:t>
      </w:r>
      <w:r w:rsidRPr="00C55862">
        <w:rPr>
          <w:lang w:val="en-AU"/>
        </w:rPr>
        <w:fldChar w:fldCharType="end"/>
      </w:r>
      <w:r w:rsidRPr="00C55862">
        <w:rPr>
          <w:lang w:val="en-AU"/>
        </w:rPr>
        <w:t>.</w:t>
      </w:r>
    </w:p>
    <w:p w14:paraId="2CB18645" w14:textId="77777777" w:rsidR="00E707B6" w:rsidRPr="00C55862" w:rsidRDefault="00E707B6" w:rsidP="00E707B6">
      <w:pPr>
        <w:rPr>
          <w:lang w:val="en-AU"/>
        </w:rPr>
      </w:pPr>
    </w:p>
    <w:p w14:paraId="3178D05F" w14:textId="77777777" w:rsidR="00E707B6" w:rsidRPr="00C55862" w:rsidRDefault="00E707B6" w:rsidP="00E707B6">
      <w:pPr>
        <w:rPr>
          <w:lang w:val="en-AU"/>
        </w:rPr>
      </w:pPr>
      <w:r w:rsidRPr="00C55862">
        <w:rPr>
          <w:lang w:val="en-AU"/>
        </w:rPr>
        <w:t xml:space="preserve">At the time of a 2013 Senate inquiry, this prenatal therapy was available in Australia. The Senate sought to end such interventions due to associated cognitive risks to the children concerned </w:t>
      </w:r>
      <w:r w:rsidRPr="00C55862">
        <w:rPr>
          <w:lang w:val="en-AU"/>
        </w:rPr>
        <w:fldChar w:fldCharType="begin"/>
      </w:r>
      <w:r>
        <w:rPr>
          <w:lang w:val="en-AU"/>
        </w:rPr>
        <w:instrText xml:space="preserve"> ADDIN ZOTERO_ITEM CSL_CITATION {"citationID":"XvOTMbfb","properties":{"formattedCitation":"(Senate of Australia Community Affairs References Committee 2013)","plainCitation":"(Senate of Australia Community Affairs References Committee 2013)","noteIndex":0},"citationItems":[{"id":8277,"uris":["http://zotero.org/users/2147311/items/3F722EXQ"],"uri":["http://zotero.org/users/2147311/items/3F722EXQ"],"itemData":{"id":8277,"type":"book","ISBN":"978-1-74229-917-4","language":"en","source":"Open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Pr="00C55862">
        <w:rPr>
          <w:lang w:val="en-AU"/>
        </w:rPr>
        <w:fldChar w:fldCharType="separate"/>
      </w:r>
      <w:r>
        <w:rPr>
          <w:lang w:val="en-AU"/>
        </w:rPr>
        <w:t>(Senate of Australia Community Affairs References Committee 2013)</w:t>
      </w:r>
      <w:r w:rsidRPr="00C55862">
        <w:rPr>
          <w:lang w:val="en-AU"/>
        </w:rPr>
        <w:fldChar w:fldCharType="end"/>
      </w:r>
      <w:r w:rsidRPr="00C55862">
        <w:rPr>
          <w:lang w:val="en-AU"/>
        </w:rPr>
        <w:t xml:space="preserve">. However, their </w:t>
      </w:r>
      <w:proofErr w:type="gramStart"/>
      <w:r w:rsidRPr="00C55862">
        <w:rPr>
          <w:lang w:val="en-AU"/>
        </w:rPr>
        <w:t>current status</w:t>
      </w:r>
      <w:proofErr w:type="gramEnd"/>
      <w:r w:rsidRPr="00C55862">
        <w:rPr>
          <w:lang w:val="en-AU"/>
        </w:rPr>
        <w:t xml:space="preserve"> in Australia is undocumented. </w:t>
      </w:r>
    </w:p>
    <w:p w14:paraId="02DE950C" w14:textId="77777777" w:rsidR="00E707B6" w:rsidRPr="00C55862" w:rsidRDefault="00E707B6" w:rsidP="00E707B6">
      <w:pPr>
        <w:rPr>
          <w:lang w:val="en-AU"/>
        </w:rPr>
      </w:pPr>
    </w:p>
    <w:p w14:paraId="30089A3E" w14:textId="77777777" w:rsidR="00E707B6" w:rsidRPr="00C55862" w:rsidRDefault="00E707B6" w:rsidP="00E707B6">
      <w:pPr>
        <w:rPr>
          <w:lang w:val="en-AU"/>
        </w:rPr>
      </w:pPr>
      <w:r w:rsidRPr="00C55862">
        <w:rPr>
          <w:lang w:val="en-AU"/>
        </w:rPr>
        <w:t xml:space="preserve">These rationales for treatment have proven controversial </w:t>
      </w:r>
      <w:r w:rsidRPr="00C55862">
        <w:rPr>
          <w:lang w:val="en-AU"/>
        </w:rPr>
        <w:fldChar w:fldCharType="begin"/>
      </w:r>
      <w:r w:rsidRPr="00C55862">
        <w:rPr>
          <w:lang w:val="en-AU"/>
        </w:rPr>
        <w:instrText xml:space="preserve"> ADDIN ZOTERO_ITEM CSL_CITATION {"citationID":"OgJwLutg","properties":{"formattedCitation":"(Dreger, Feder, and Tamar-Mattis 2012)","plainCitation":"(Dreger, Feder, and Tamar-Mattis 2012)","noteIndex":0},"citationItems":[{"id":5925,"uris":["http://zotero.org/users/2147311/items/88ENRB6R"],"uri":["http://zotero.org/users/2147311/items/88ENRB6R"],"itemData":{"id":5925,"type":"article-journal","container-title":"Journal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K."},{"family":"Tamar-Mattis","given":"Anne"}],"issued":{"date-parts":[["2012",9]]}}}],"schema":"https://github.com/citation-style-language/schema/raw/master/csl-citation.json"} </w:instrText>
      </w:r>
      <w:r w:rsidRPr="00C55862">
        <w:rPr>
          <w:lang w:val="en-AU"/>
        </w:rPr>
        <w:fldChar w:fldCharType="separate"/>
      </w:r>
      <w:r w:rsidRPr="00C55862">
        <w:rPr>
          <w:lang w:val="en-AU"/>
        </w:rPr>
        <w:t>(Dreger, Feder, and Tamar-Mattis 2012)</w:t>
      </w:r>
      <w:r w:rsidRPr="00C55862">
        <w:rPr>
          <w:lang w:val="en-AU"/>
        </w:rPr>
        <w:fldChar w:fldCharType="end"/>
      </w:r>
      <w:r w:rsidRPr="00C55862">
        <w:rPr>
          <w:lang w:val="en-AU"/>
        </w:rPr>
        <w:t>. Future clinical papers appear to have abandoned disclosure of such rationales – however, the same treatments, including ‘</w:t>
      </w:r>
      <w:proofErr w:type="spellStart"/>
      <w:r w:rsidRPr="00C55862">
        <w:rPr>
          <w:lang w:val="en-AU"/>
        </w:rPr>
        <w:t>genitoplasties</w:t>
      </w:r>
      <w:proofErr w:type="spellEnd"/>
      <w:r w:rsidRPr="00C55862">
        <w:rPr>
          <w:lang w:val="en-AU"/>
        </w:rPr>
        <w:t>’, persist. This appears to mean that rationales are now simply undisclosed or undocumented.</w:t>
      </w:r>
    </w:p>
    <w:p w14:paraId="55120ECC" w14:textId="77777777" w:rsidR="00E707B6" w:rsidRPr="00C55862" w:rsidRDefault="00E707B6" w:rsidP="00E707B6">
      <w:pPr>
        <w:rPr>
          <w:lang w:val="en-AU"/>
        </w:rPr>
      </w:pPr>
    </w:p>
    <w:p w14:paraId="30CE8386" w14:textId="0D339673" w:rsidR="00E707B6" w:rsidRPr="00C55862" w:rsidRDefault="00E707B6" w:rsidP="00E707B6">
      <w:pPr>
        <w:rPr>
          <w:lang w:val="en-AU"/>
        </w:rPr>
      </w:pPr>
      <w:r w:rsidRPr="00C55862">
        <w:rPr>
          <w:lang w:val="en-AU"/>
        </w:rPr>
        <w:t xml:space="preserve">Despite acknowledgement of impaired sensation and sexual function, and higher than typical rates of gender assignment change, at time of writing </w:t>
      </w:r>
      <w:r w:rsidR="003D5ED3">
        <w:rPr>
          <w:lang w:val="en-AU"/>
        </w:rPr>
        <w:t xml:space="preserve">a resource published by an agency of the </w:t>
      </w:r>
      <w:r w:rsidRPr="00C55862">
        <w:rPr>
          <w:lang w:val="en-AU"/>
        </w:rPr>
        <w:t xml:space="preserve">Department of Health in Victoria </w:t>
      </w:r>
      <w:r w:rsidR="00B525C0">
        <w:rPr>
          <w:lang w:val="en-AU"/>
        </w:rPr>
        <w:t xml:space="preserve">omits consideration of human rights concerns and normalises early elective surgeries, </w:t>
      </w:r>
      <w:r w:rsidRPr="00C55862">
        <w:rPr>
          <w:lang w:val="en-AU"/>
        </w:rPr>
        <w:t>stat</w:t>
      </w:r>
      <w:r w:rsidR="00B525C0">
        <w:rPr>
          <w:lang w:val="en-AU"/>
        </w:rPr>
        <w:t>ing</w:t>
      </w:r>
      <w:r w:rsidRPr="00C55862">
        <w:rPr>
          <w:lang w:val="en-AU"/>
        </w:rPr>
        <w:t>:</w:t>
      </w:r>
    </w:p>
    <w:p w14:paraId="2797B1DB" w14:textId="77777777" w:rsidR="003D5ED3" w:rsidRDefault="003D5ED3" w:rsidP="003D5ED3">
      <w:pPr>
        <w:rPr>
          <w:lang w:val="en-AU"/>
        </w:rPr>
      </w:pPr>
    </w:p>
    <w:p w14:paraId="5CFCAB5F" w14:textId="6F301DDA" w:rsidR="00E707B6" w:rsidRPr="003D5ED3" w:rsidRDefault="003D5ED3" w:rsidP="003D5ED3">
      <w:pPr>
        <w:pStyle w:val="Quote"/>
        <w:rPr>
          <w:lang w:val="en-AU"/>
        </w:rPr>
      </w:pPr>
      <w:r w:rsidRPr="003D5ED3">
        <w:rPr>
          <w:lang w:val="en-AU"/>
        </w:rPr>
        <w:t>Most surgical correction [sic] is now delayed until 6 months of age or later. Opinion currently varies between centres as to surgical management options</w:t>
      </w:r>
      <w:r>
        <w:rPr>
          <w:lang w:val="en-AU"/>
        </w:rPr>
        <w:t xml:space="preserve"> </w:t>
      </w:r>
      <w:r>
        <w:rPr>
          <w:lang w:val="en-AU"/>
        </w:rPr>
        <w:fldChar w:fldCharType="begin"/>
      </w:r>
      <w:r>
        <w:rPr>
          <w:lang w:val="en-AU"/>
        </w:rPr>
        <w:instrText xml:space="preserve"> ADDIN ZOTERO_ITEM CSL_CITATION {"citationID":"Gg9p5yiE","properties":{"formattedCitation":"(Victorian Agency for Health Information and Safer Care Victoria 2018)","plainCitation":"(Victorian Agency for Health Information and Safer Care Victoria 2018)","noteIndex":0},"citationItems":[{"id":8249,"uris":["http://zotero.org/users/2147311/items/TSAUSLJA"],"uri":["http://zotero.org/users/2147311/items/TSAUSLJA"],"itemData":{"id":8249,"type":"webpage","abstract":"Diagnosis and management of CAH which is an is an autosomal recessive condition.","language":"en","title":"Congenital adrenal hyperplasia (CAH) in neonates","URL":"https://www.bettersafercare.vic.gov.au/resources/clinical-guidance/maternity-and-newborn-clinical-network/congenital-adrenal-hyperplasia-cah-in-neonates","author":[{"literal":"Victorian Agency for Health Information"},{"family":"Safer Care Victoria","given":""}],"accessed":{"date-parts":[["2019",7,3]]},"issued":{"date-parts":[["2018",10]]}}}],"schema":"https://github.com/citation-style-language/schema/raw/master/csl-citation.json"} </w:instrText>
      </w:r>
      <w:r>
        <w:rPr>
          <w:lang w:val="en-AU"/>
        </w:rPr>
        <w:fldChar w:fldCharType="separate"/>
      </w:r>
      <w:r>
        <w:rPr>
          <w:noProof/>
          <w:lang w:val="en-AU"/>
        </w:rPr>
        <w:t>(Victorian Agency for Health Information and Safer Care Victoria 2018)</w:t>
      </w:r>
      <w:r>
        <w:rPr>
          <w:lang w:val="en-AU"/>
        </w:rPr>
        <w:fldChar w:fldCharType="end"/>
      </w:r>
    </w:p>
    <w:p w14:paraId="644731C1" w14:textId="77777777" w:rsidR="00E707B6" w:rsidRPr="00C55862" w:rsidRDefault="00E707B6" w:rsidP="00E707B6">
      <w:pPr>
        <w:rPr>
          <w:lang w:val="en-AU"/>
        </w:rPr>
      </w:pPr>
    </w:p>
    <w:p w14:paraId="1A4C9594" w14:textId="77777777" w:rsidR="00E707B6" w:rsidRPr="00C55862" w:rsidRDefault="00E707B6" w:rsidP="00E707B6">
      <w:pPr>
        <w:rPr>
          <w:lang w:val="en-AU"/>
        </w:rPr>
      </w:pPr>
      <w:r w:rsidRPr="00C55862">
        <w:rPr>
          <w:lang w:val="en-AU"/>
        </w:rPr>
        <w:t xml:space="preserve">In November 2017, an SBS Insight program on intersex heard from Professor Sonia Grover of the Royal Children’s Hospital Melbourne, commenting that surgical practices today are better than they used to be, implying certainty about future gender identity, sexual orientation and normative ideas about future preferences for body morphology </w:t>
      </w:r>
      <w:r w:rsidRPr="00C55862">
        <w:rPr>
          <w:lang w:val="en-AU"/>
        </w:rPr>
        <w:fldChar w:fldCharType="begin"/>
      </w:r>
      <w:r w:rsidRPr="00C55862">
        <w:rPr>
          <w:lang w:val="en-AU"/>
        </w:rPr>
        <w:instrText xml:space="preserve"> ADDIN ZOTERO_ITEM CSL_CITATION {"citationID":"y3RUGfqz","properties":{"formattedCitation":"(Insight SBS 2017)","plainCitation":"(Insight SBS 2017)","noteIndex":0},"citationItems":[{"id":5110,"uris":["http://zotero.org/users/2147311/items/HQCYIVMY"],"uri":["http://zotero.org/users/2147311/items/HQCYIVMY"],"itemData":{"id":5110,"type":"motion_picture","dimensions":"53:06","language":"en","source":"YouTube","title":"Insight 2017, Ep 31 - Intersex","URL":"https://www.youtube.com/watch?v=tbiSmmCuiYo&amp;list=PLs348akkootwcPaq6GscWFDoLDCzIH4cF&amp;t=0s&amp;index=5","author":[{"literal":"Insight SBS"}],"accessed":{"date-parts":[["2018",7,18]]},"issued":{"date-parts":[["2017",11]]}}}],"schema":"https://github.com/citation-style-language/schema/raw/master/csl-citation.json"} </w:instrText>
      </w:r>
      <w:r w:rsidRPr="00C55862">
        <w:rPr>
          <w:lang w:val="en-AU"/>
        </w:rPr>
        <w:fldChar w:fldCharType="separate"/>
      </w:r>
      <w:r w:rsidRPr="00C55862">
        <w:rPr>
          <w:lang w:val="en-AU"/>
        </w:rPr>
        <w:t>(Insight SBS 2017)</w:t>
      </w:r>
      <w:r w:rsidRPr="00C55862">
        <w:rPr>
          <w:lang w:val="en-AU"/>
        </w:rPr>
        <w:fldChar w:fldCharType="end"/>
      </w:r>
      <w:r w:rsidRPr="00C55862">
        <w:rPr>
          <w:lang w:val="en-AU"/>
        </w:rPr>
        <w:t>.</w:t>
      </w:r>
    </w:p>
    <w:p w14:paraId="071307CA" w14:textId="77777777" w:rsidR="00E707B6" w:rsidRPr="00C55862" w:rsidRDefault="00E707B6" w:rsidP="00E707B6">
      <w:pPr>
        <w:rPr>
          <w:lang w:val="en-AU"/>
        </w:rPr>
      </w:pPr>
    </w:p>
    <w:p w14:paraId="001E8CA1" w14:textId="77777777" w:rsidR="00E707B6" w:rsidRPr="00C55862" w:rsidRDefault="00E707B6" w:rsidP="00E707B6">
      <w:pPr>
        <w:rPr>
          <w:lang w:val="en-AU"/>
        </w:rPr>
      </w:pPr>
      <w:r w:rsidRPr="00C55862">
        <w:rPr>
          <w:lang w:val="en-AU"/>
        </w:rPr>
        <w:t xml:space="preserve">No disclosure is made about risks to sexual function and </w:t>
      </w:r>
      <w:proofErr w:type="gramStart"/>
      <w:r w:rsidRPr="00C55862">
        <w:rPr>
          <w:lang w:val="en-AU"/>
        </w:rPr>
        <w:t>sensation,</w:t>
      </w:r>
      <w:proofErr w:type="gramEnd"/>
      <w:r w:rsidRPr="00C55862">
        <w:rPr>
          <w:lang w:val="en-AU"/>
        </w:rPr>
        <w:t xml:space="preserve"> however, reference is made to vaginal scar tissue in the context of pregnancy and vaginal delivery. The need for such interventions is, however, not </w:t>
      </w:r>
      <w:proofErr w:type="gramStart"/>
      <w:r w:rsidRPr="00C55862">
        <w:rPr>
          <w:lang w:val="en-AU"/>
        </w:rPr>
        <w:t>indicated</w:t>
      </w:r>
      <w:proofErr w:type="gramEnd"/>
      <w:r w:rsidRPr="00C55862">
        <w:rPr>
          <w:lang w:val="en-AU"/>
        </w:rPr>
        <w:t xml:space="preserve"> or substantiated. Evidence of necessity is lacking, and reliable evidence of good outcomes is lacking. Globally, there remains no accepted evidence to support surgical practices. For example, a 2016 </w:t>
      </w:r>
      <w:r w:rsidRPr="00C55862">
        <w:rPr>
          <w:iCs/>
          <w:lang w:val="en-AU"/>
        </w:rPr>
        <w:t>clinical</w:t>
      </w:r>
      <w:r w:rsidRPr="00C55862">
        <w:rPr>
          <w:lang w:val="en-AU"/>
        </w:rPr>
        <w:t xml:space="preserve"> update states that:</w:t>
      </w:r>
    </w:p>
    <w:p w14:paraId="2F05B177" w14:textId="77777777" w:rsidR="00E707B6" w:rsidRPr="00C55862" w:rsidRDefault="00E707B6" w:rsidP="00E707B6">
      <w:pPr>
        <w:rPr>
          <w:lang w:val="en-AU"/>
        </w:rPr>
      </w:pPr>
    </w:p>
    <w:p w14:paraId="0875E5D2" w14:textId="4FF0D19F" w:rsidR="00E707B6" w:rsidRDefault="00E707B6" w:rsidP="00E707B6">
      <w:pPr>
        <w:pStyle w:val="Quote"/>
        <w:rPr>
          <w:lang w:val="en-AU"/>
        </w:rPr>
      </w:pPr>
      <w:r w:rsidRPr="00C55862">
        <w:rPr>
          <w:lang w:val="en-AU"/>
        </w:rPr>
        <w:t xml:space="preserve">There is still no consensual attitude regarding indications, timing, </w:t>
      </w:r>
      <w:proofErr w:type="gramStart"/>
      <w:r w:rsidRPr="00C55862">
        <w:rPr>
          <w:lang w:val="en-AU"/>
        </w:rPr>
        <w:t>procedure</w:t>
      </w:r>
      <w:proofErr w:type="gramEnd"/>
      <w:r w:rsidRPr="00C55862">
        <w:rPr>
          <w:lang w:val="en-AU"/>
        </w:rPr>
        <w:t xml:space="preserve"> and evaluation of outcome of DSD surgery. The levels of evidence of responses given by the experts are low (B and C), while most are supported by team expertise… Timing, choice of the individual and irreversibility of surgical procedures are sources of concerns. There is no evidence regarding the impact of surgically treated or non-treated DSDs during childhood for the individual, the parents, society or the risk of stigmatization </w:t>
      </w:r>
      <w:r w:rsidRPr="00C55862">
        <w:rPr>
          <w:lang w:val="en-AU"/>
        </w:rPr>
        <w:fldChar w:fldCharType="begin"/>
      </w:r>
      <w:r w:rsidRPr="00C55862">
        <w:rPr>
          <w:lang w:val="en-AU"/>
        </w:rPr>
        <w:instrText xml:space="preserve"> ADDIN ZOTERO_ITEM CSL_CITATION {"citationID":"OH4ACV37","properties":{"formattedCitation":"(Lee et al. 2016)","plainCitation":"(Lee et al. 2016)","noteIndex":0},"citationItems":[{"id":5894,"uris":["http://zotero.org/users/2147311/items/RVIDSRI9"],"uri":["http://zotero.org/users/2147311/items/RVIDSRI9"],"itemData":{"id":5894,"type":"article-journal","container-title":"Hormone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rsidRPr="00C55862">
        <w:rPr>
          <w:lang w:val="en-AU"/>
        </w:rPr>
        <w:fldChar w:fldCharType="separate"/>
      </w:r>
      <w:r w:rsidRPr="00C55862">
        <w:rPr>
          <w:lang w:val="en-AU"/>
        </w:rPr>
        <w:t>(Lee et al. 2016)</w:t>
      </w:r>
      <w:r w:rsidRPr="00C55862">
        <w:rPr>
          <w:lang w:val="en-AU"/>
        </w:rPr>
        <w:fldChar w:fldCharType="end"/>
      </w:r>
      <w:r w:rsidRPr="00C55862">
        <w:rPr>
          <w:lang w:val="en-AU"/>
        </w:rPr>
        <w:t>.</w:t>
      </w:r>
    </w:p>
    <w:p w14:paraId="64A6B280" w14:textId="77777777" w:rsidR="00556592" w:rsidRPr="00556592" w:rsidRDefault="00556592" w:rsidP="00556592">
      <w:pPr>
        <w:rPr>
          <w:lang w:val="en-AU"/>
        </w:rPr>
      </w:pPr>
    </w:p>
    <w:p w14:paraId="1375CEA7" w14:textId="77777777" w:rsidR="00E707B6" w:rsidRPr="00C55862" w:rsidRDefault="00E707B6" w:rsidP="00E707B6">
      <w:pPr>
        <w:pStyle w:val="Heading2"/>
      </w:pPr>
      <w:bookmarkStart w:id="19" w:name="_Toc503896228"/>
      <w:bookmarkStart w:id="20" w:name="_Toc48897921"/>
      <w:bookmarkStart w:id="21" w:name="_Toc85004994"/>
      <w:r w:rsidRPr="00C55862">
        <w:t>17-beta hydroxysteroid dehydrogenase 3</w:t>
      </w:r>
      <w:bookmarkEnd w:id="19"/>
      <w:bookmarkEnd w:id="20"/>
      <w:bookmarkEnd w:id="21"/>
    </w:p>
    <w:p w14:paraId="298596BD" w14:textId="77777777" w:rsidR="00E707B6" w:rsidRPr="00C55862" w:rsidRDefault="00E707B6" w:rsidP="00E707B6">
      <w:pPr>
        <w:rPr>
          <w:b/>
          <w:lang w:val="en-AU"/>
        </w:rPr>
      </w:pPr>
    </w:p>
    <w:p w14:paraId="04F4A1BD" w14:textId="29746B17" w:rsidR="00E707B6" w:rsidRPr="00C55862" w:rsidRDefault="00E707B6" w:rsidP="00E707B6">
      <w:pPr>
        <w:rPr>
          <w:lang w:val="en-AU"/>
        </w:rPr>
      </w:pPr>
      <w:r w:rsidRPr="00C55862">
        <w:rPr>
          <w:lang w:val="en-AU"/>
        </w:rPr>
        <w:t>Infants with 17-beta hydroxysteroid dehydrogenase 3 (17</w:t>
      </w:r>
      <w:r w:rsidR="00623099">
        <w:rPr>
          <w:lang w:val="el-GR"/>
        </w:rPr>
        <w:t>β</w:t>
      </w:r>
      <w:r w:rsidRPr="00C55862">
        <w:rPr>
          <w:lang w:val="en-AU"/>
        </w:rPr>
        <w:t xml:space="preserve">-HSD3) have XY chromosomes and may have genitals that appear at birth to be somewhere between typically female and typically male. In cases where visible genital variation is evident at birth, the currently proposed World Health Organization </w:t>
      </w:r>
      <w:r w:rsidRPr="00C55862">
        <w:rPr>
          <w:i/>
          <w:lang w:val="en-AU"/>
        </w:rPr>
        <w:t>International Classification of Diseases</w:t>
      </w:r>
      <w:r w:rsidRPr="00C55862">
        <w:rPr>
          <w:lang w:val="en-AU"/>
        </w:rPr>
        <w:t xml:space="preserve"> ICD-11 beta suggests that gender assignment be made based on a doctor’s assessment of the technical results of masculinising genitoplasty, and that genital surgeries must occur early. Elimination via selective embryo implantation during IVF is also stated as possible:</w:t>
      </w:r>
    </w:p>
    <w:p w14:paraId="37ED714E" w14:textId="77777777" w:rsidR="00E707B6" w:rsidRPr="00C55862" w:rsidRDefault="00E707B6" w:rsidP="00E707B6">
      <w:pPr>
        <w:rPr>
          <w:lang w:val="en-AU"/>
        </w:rPr>
      </w:pPr>
    </w:p>
    <w:p w14:paraId="2B20862B" w14:textId="0C7C1A2A" w:rsidR="00E707B6" w:rsidRPr="00C55862" w:rsidRDefault="00E707B6" w:rsidP="00E707B6">
      <w:pPr>
        <w:pStyle w:val="Quote"/>
        <w:rPr>
          <w:rFonts w:asciiTheme="minorHAnsi" w:hAnsiTheme="minorHAnsi"/>
          <w:lang w:val="en-AU"/>
        </w:rPr>
      </w:pPr>
      <w:r w:rsidRPr="00C55862">
        <w:rPr>
          <w:rFonts w:asciiTheme="minorHAnsi" w:hAnsiTheme="minorHAnsi"/>
          <w:lang w:val="en-AU"/>
        </w:rPr>
        <w:lastRenderedPageBreak/>
        <w:t xml:space="preserve">If the diagnosis is made at birth, gender assignment must be discussed, depending on the expected results of masculinizing genitoplasty. If female assignment is selected, feminizing genitoplasty and gonadectomy must be performed. Prenatal diagnosis is available for the kindred of affected patients if causal mutations have been characterized </w:t>
      </w:r>
      <w:r w:rsidRPr="00C55862">
        <w:rPr>
          <w:rFonts w:asciiTheme="minorHAnsi" w:hAnsiTheme="minorHAnsi"/>
          <w:lang w:val="en-AU"/>
        </w:rPr>
        <w:fldChar w:fldCharType="begin"/>
      </w:r>
      <w:r w:rsidR="008E0B35">
        <w:rPr>
          <w:rFonts w:asciiTheme="minorHAnsi" w:hAnsiTheme="minorHAnsi"/>
          <w:lang w:val="en-AU"/>
        </w:rPr>
        <w:instrText xml:space="preserve"> ADDIN ZOTERO_ITEM CSL_CITATION {"citationID":"rZZXdmDs","properties":{"formattedCitation":"(Carpenter 2018a; World Health Organization 2020)","plainCitation":"(Carpenter 2018a; World Health Organization 2020)","noteIndex":0},"citationItems":[{"id":6520,"uris":["http://zotero.org/users/2147311/items/UWHGV8J7"],"uri":["http://zotero.org/users/2147311/items/UWHGV8J7"],"itemData":{"id":6520,"type":"article-journal","container-title":"Health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4912,"uris":["http://zotero.org/users/2147311/items/8EDV7SEM"],"uri":["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Organization"}],"accessed":{"date-parts":[["2020",5,25]]},"issued":{"date-parts":[["2020",5,25]]}},"label":"page"}],"schema":"https://github.com/citation-style-language/schema/raw/master/csl-citation.json"} </w:instrText>
      </w:r>
      <w:r w:rsidRPr="00C55862">
        <w:rPr>
          <w:rFonts w:asciiTheme="minorHAnsi" w:hAnsiTheme="minorHAnsi"/>
          <w:lang w:val="en-AU"/>
        </w:rPr>
        <w:fldChar w:fldCharType="separate"/>
      </w:r>
      <w:r w:rsidR="008E0B35">
        <w:rPr>
          <w:rFonts w:asciiTheme="minorHAnsi" w:hAnsiTheme="minorHAnsi"/>
          <w:lang w:val="en-AU"/>
        </w:rPr>
        <w:t>(Carpenter 2018a; World Health Organization 2020)</w:t>
      </w:r>
      <w:r w:rsidRPr="00C55862">
        <w:rPr>
          <w:rFonts w:asciiTheme="minorHAnsi" w:hAnsiTheme="minorHAnsi"/>
          <w:lang w:val="en-AU"/>
        </w:rPr>
        <w:fldChar w:fldCharType="end"/>
      </w:r>
      <w:r w:rsidRPr="00C55862">
        <w:rPr>
          <w:rFonts w:asciiTheme="minorHAnsi" w:hAnsiTheme="minorHAnsi"/>
          <w:lang w:val="en-AU"/>
        </w:rPr>
        <w:t>.</w:t>
      </w:r>
    </w:p>
    <w:p w14:paraId="19C7E861" w14:textId="77777777" w:rsidR="00E707B6" w:rsidRPr="00C55862" w:rsidRDefault="00E707B6" w:rsidP="00E707B6">
      <w:pPr>
        <w:rPr>
          <w:lang w:val="en-AU"/>
        </w:rPr>
      </w:pPr>
    </w:p>
    <w:p w14:paraId="252A9307" w14:textId="2FB9DD34" w:rsidR="00E707B6" w:rsidRPr="00C55862" w:rsidRDefault="00E707B6" w:rsidP="00E707B6">
      <w:pPr>
        <w:rPr>
          <w:lang w:val="en-AU"/>
        </w:rPr>
      </w:pPr>
      <w:r w:rsidRPr="00C55862">
        <w:rPr>
          <w:lang w:val="en-AU"/>
        </w:rPr>
        <w:t xml:space="preserve">The Australasian Paediatric Endocrine Group </w:t>
      </w:r>
      <w:r w:rsidR="007E0950">
        <w:rPr>
          <w:lang w:val="en-AU"/>
        </w:rPr>
        <w:t>acknowledges</w:t>
      </w:r>
      <w:r w:rsidRPr="00C55862">
        <w:rPr>
          <w:lang w:val="en-AU"/>
        </w:rPr>
        <w:t xml:space="preserve"> such interventions, even while advising the Senate in 2013 </w:t>
      </w:r>
      <w:r w:rsidR="001A626F">
        <w:rPr>
          <w:lang w:val="en-AU"/>
        </w:rPr>
        <w:t>that such</w:t>
      </w:r>
      <w:r w:rsidRPr="00C55862">
        <w:rPr>
          <w:lang w:val="en-AU"/>
        </w:rPr>
        <w:t xml:space="preserve"> early interventions are controversial and known to be associated with ‘particular concern’ regarding post-surgical sexual function and sensation </w:t>
      </w:r>
      <w:r w:rsidRPr="00C55862">
        <w:rPr>
          <w:lang w:val="en-AU"/>
        </w:rPr>
        <w:fldChar w:fldCharType="begin"/>
      </w:r>
      <w:r w:rsidRPr="00C55862">
        <w:rPr>
          <w:lang w:val="en-AU"/>
        </w:rPr>
        <w:instrText xml:space="preserve"> ADDIN ZOTERO_ITEM CSL_CITATION {"citationID":"zFe4ARf1","properties":{"formattedCitation":"(Australasian Paediatric Endocrine Group et al. 2013)","plainCitation":"(Australasian Paediatric Endocrine Group et al. 2013)","noteIndex":0},"citationItems":[{"id":2685,"uris":["http://zotero.org/users/2147311/items/TTGNPMSH"],"uri":["http://zotero.org/users/2147311/items/TTGNPMSH"],"itemData":{"id":2685,"type":"report","genre":"Submission","language":"en","note":"APEG 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Pr="00C55862">
        <w:rPr>
          <w:lang w:val="en-AU"/>
        </w:rPr>
        <w:fldChar w:fldCharType="separate"/>
      </w:r>
      <w:r w:rsidRPr="00C55862">
        <w:rPr>
          <w:lang w:val="en-AU"/>
        </w:rPr>
        <w:t>(Australasian Paediatric Endocrine Group et al. 2013)</w:t>
      </w:r>
      <w:r w:rsidRPr="00C55862">
        <w:rPr>
          <w:lang w:val="en-AU"/>
        </w:rPr>
        <w:fldChar w:fldCharType="end"/>
      </w:r>
      <w:r w:rsidRPr="00C55862">
        <w:rPr>
          <w:lang w:val="en-AU"/>
        </w:rPr>
        <w:t xml:space="preserve">. </w:t>
      </w:r>
    </w:p>
    <w:p w14:paraId="6D573973" w14:textId="77777777" w:rsidR="00E707B6" w:rsidRPr="00C55862" w:rsidRDefault="00E707B6" w:rsidP="00E707B6">
      <w:pPr>
        <w:rPr>
          <w:lang w:val="en-AU"/>
        </w:rPr>
      </w:pPr>
    </w:p>
    <w:p w14:paraId="4643DCAD" w14:textId="37290E02" w:rsidR="00E707B6" w:rsidRPr="00C55862" w:rsidRDefault="00E707B6" w:rsidP="00E707B6">
      <w:pPr>
        <w:rPr>
          <w:lang w:val="en-AU"/>
        </w:rPr>
      </w:pPr>
      <w:r w:rsidRPr="00C55862">
        <w:rPr>
          <w:lang w:val="en-AU"/>
        </w:rPr>
        <w:t>Additionally, according to a review paper, rates of gender change in persons with 17-beta-hydroxysteroid dehydrogenase 3 deficiency assigned female at birth are ‘39–64% of cases’</w:t>
      </w:r>
      <w:r w:rsidR="001E4BE3">
        <w:rPr>
          <w:lang w:val="en-AU"/>
        </w:rPr>
        <w:t xml:space="preserve"> </w:t>
      </w:r>
      <w:r w:rsidR="001E4BE3">
        <w:rPr>
          <w:lang w:val="en-AU"/>
        </w:rPr>
        <w:fldChar w:fldCharType="begin"/>
      </w:r>
      <w:r w:rsidR="001E4BE3">
        <w:rPr>
          <w:lang w:val="en-AU"/>
        </w:rPr>
        <w:instrText xml:space="preserve"> ADDIN ZOTERO_ITEM CSL_CITATION {"citationID":"R1G9UY3W","properties":{"formattedCitation":"(Cohen-Kettenis 2005)","plainCitation":"(Cohen-Kettenis 2005)","noteIndex":0},"citationItems":[{"id":308,"uris":["http://zotero.org/users/2147311/items/KHWGPAW6"],"uri":["http://zotero.org/users/2147311/items/KHWGPAW6"],"itemData":{"id":308,"type":"article-journal","container-title":"Archives of Sexual Behavior","DOI":"10.1007/s10508-005-4339-4","ISSN":"0004-0002, 1573-2800","issue":"4","language":"en","page":"399-410","source":"CrossRef","title":"Gender Change in 46,XY Persons with 5α-Reductase-2 Deficiency and 17β-Hydroxysteroid Dehydrogenase-3 Deficiency","volume":"34","author":[{"family":"Cohen-Kettenis","given":"Peggy T."}],"issued":{"date-parts":[["2005",8]]}}}],"schema":"https://github.com/citation-style-language/schema/raw/master/csl-citation.json"} </w:instrText>
      </w:r>
      <w:r w:rsidR="001E4BE3">
        <w:rPr>
          <w:lang w:val="en-AU"/>
        </w:rPr>
        <w:fldChar w:fldCharType="separate"/>
      </w:r>
      <w:r w:rsidR="001E4BE3">
        <w:rPr>
          <w:noProof/>
          <w:lang w:val="en-AU"/>
        </w:rPr>
        <w:t>(Cohen-Kettenis 2005)</w:t>
      </w:r>
      <w:r w:rsidR="001E4BE3">
        <w:rPr>
          <w:lang w:val="en-AU"/>
        </w:rPr>
        <w:fldChar w:fldCharType="end"/>
      </w:r>
      <w:r w:rsidRPr="00C55862">
        <w:rPr>
          <w:lang w:val="en-AU"/>
        </w:rPr>
        <w:t xml:space="preserve">. This means that children subjected to feminising </w:t>
      </w:r>
      <w:proofErr w:type="spellStart"/>
      <w:r w:rsidRPr="00C55862">
        <w:rPr>
          <w:lang w:val="en-AU"/>
        </w:rPr>
        <w:t>genitoplasties</w:t>
      </w:r>
      <w:proofErr w:type="spellEnd"/>
      <w:r w:rsidRPr="00C55862">
        <w:rPr>
          <w:lang w:val="en-AU"/>
        </w:rPr>
        <w:t xml:space="preserve"> may not be girls at all. </w:t>
      </w:r>
    </w:p>
    <w:p w14:paraId="3475A1E7" w14:textId="77777777" w:rsidR="00E707B6" w:rsidRPr="00C55862" w:rsidRDefault="00E707B6" w:rsidP="00E707B6">
      <w:pPr>
        <w:rPr>
          <w:lang w:val="en-AU"/>
        </w:rPr>
      </w:pPr>
    </w:p>
    <w:p w14:paraId="1FD0F895" w14:textId="32245906" w:rsidR="00E707B6" w:rsidRPr="00C55862" w:rsidRDefault="00E707B6" w:rsidP="00E707B6">
      <w:pPr>
        <w:rPr>
          <w:lang w:val="en-AU"/>
        </w:rPr>
      </w:pPr>
      <w:r w:rsidRPr="00C55862">
        <w:rPr>
          <w:lang w:val="en-AU"/>
        </w:rPr>
        <w:t>In 2006, a clinical ‘consensus statement’ described the risk of gonadal tumours associated with 17</w:t>
      </w:r>
      <w:r w:rsidR="00623099">
        <w:rPr>
          <w:lang w:val="el-GR"/>
        </w:rPr>
        <w:t>β</w:t>
      </w:r>
      <w:r w:rsidRPr="00C55862">
        <w:rPr>
          <w:lang w:val="en-AU"/>
        </w:rPr>
        <w:t xml:space="preserve">-HSD3 to be 28%, a ‘medium’ risk, recommending that clinicians ‘monitor’ gonads </w:t>
      </w:r>
      <w:r w:rsidRPr="00C55862">
        <w:rPr>
          <w:lang w:val="en-AU"/>
        </w:rPr>
        <w:fldChar w:fldCharType="begin"/>
      </w:r>
      <w:r w:rsidRPr="00C55862">
        <w:rPr>
          <w:lang w:val="en-AU"/>
        </w:rPr>
        <w:instrText xml:space="preserve"> ADDIN ZOTERO_ITEM CSL_CITATION {"citationID":"GEd1d8Yv","properties":{"formattedCitation":"(Hughes et al. 2006)","plainCitation":"(Hughes et al. 2006)","noteIndex":0},"citationItems":[{"id":8276,"uris":["http://zotero.org/users/2147311/items/QQPQ2CVF"],"uri":["http://zotero.org/users/2147311/items/QQPQ2CVF"],"itemData":{"id":8276,"type":"article-journal","container-title":"Archives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Pr="00C55862">
        <w:rPr>
          <w:lang w:val="en-AU"/>
        </w:rPr>
        <w:fldChar w:fldCharType="separate"/>
      </w:r>
      <w:r w:rsidRPr="00C55862">
        <w:rPr>
          <w:lang w:val="en-AU"/>
        </w:rPr>
        <w:t>(Hughes et al. 2006)</w:t>
      </w:r>
      <w:r w:rsidRPr="00C55862">
        <w:rPr>
          <w:lang w:val="en-AU"/>
        </w:rPr>
        <w:fldChar w:fldCharType="end"/>
      </w:r>
      <w:r w:rsidRPr="00C55862">
        <w:rPr>
          <w:lang w:val="en-AU"/>
        </w:rPr>
        <w:t xml:space="preserve">. A more recent clinical review published in 2010 reduced risk levels to 17% </w:t>
      </w:r>
      <w:r w:rsidRPr="00C55862">
        <w:rPr>
          <w:lang w:val="en-AU"/>
        </w:rPr>
        <w:fldChar w:fldCharType="begin"/>
      </w:r>
      <w:r w:rsidRPr="00C55862">
        <w:rPr>
          <w:lang w:val="en-AU"/>
        </w:rPr>
        <w:instrText xml:space="preserve"> ADDIN ZOTERO_ITEM CSL_CITATION {"citationID":"Pr3Ny9bJ","properties":{"formattedCitation":"(Pleskacova et al. 2010)","plainCitation":"(Pleskacova et al. 2010)","noteIndex":0},"citationItems":[{"id":6419,"uris":["http://zotero.org/users/2147311/items/9BUDNVNQ"],"uri":["http://zotero.org/users/2147311/items/9BUDNVNQ"],"itemData":{"id":6419,"type":"article-journal","abstract":"Certain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rPr>
          <w:lang w:val="en-AU"/>
        </w:rPr>
        <w:fldChar w:fldCharType="separate"/>
      </w:r>
      <w:r w:rsidRPr="00C55862">
        <w:rPr>
          <w:lang w:val="en-AU"/>
        </w:rPr>
        <w:t>(Pleskacova et al. 2010)</w:t>
      </w:r>
      <w:r w:rsidRPr="00C55862">
        <w:rPr>
          <w:lang w:val="en-AU"/>
        </w:rPr>
        <w:fldChar w:fldCharType="end"/>
      </w:r>
      <w:r w:rsidRPr="00C55862">
        <w:rPr>
          <w:lang w:val="en-AU"/>
        </w:rPr>
        <w:t xml:space="preserve"> and a German multidisciplinary team advised Amnesty International in 2017 that, in any case, ‘cancer risk even for the high risk groups is not so high. We can monitor with ultrasound and for tumour markers’ </w:t>
      </w:r>
      <w:r w:rsidRPr="00C55862">
        <w:rPr>
          <w:lang w:val="en-AU"/>
        </w:rPr>
        <w:fldChar w:fldCharType="begin"/>
      </w:r>
      <w:r w:rsidRPr="00C55862">
        <w:rPr>
          <w:lang w:val="en-AU"/>
        </w:rPr>
        <w:instrText xml:space="preserve"> ADDIN ZOTERO_ITEM CSL_CITATION {"citationID":"Mj1yjXKF","properties":{"formattedCitation":"(Amnesty International 2017)","plainCitation":"(Amnesty International 2017)","noteIndex":0},"citationItems":[{"id":72,"uris":["http://zotero.org/users/2147311/items/FSHHIZ8F"],"uri":["http://zotero.org/users/2147311/items/FSHHIZ8F"],"itemData":{"id":72,"type":"report","language":"en","number":"EUR 01/6086/2017","title":"First, Do No Harm","title-short":"First, Do No Harm","author":[{"literal":"Amnesty International"}],"issued":{"date-parts":[["2017",5]]}}}],"schema":"https://github.com/citation-style-language/schema/raw/master/csl-citation.json"} </w:instrText>
      </w:r>
      <w:r w:rsidRPr="00C55862">
        <w:rPr>
          <w:lang w:val="en-AU"/>
        </w:rPr>
        <w:fldChar w:fldCharType="separate"/>
      </w:r>
      <w:r w:rsidRPr="00C55862">
        <w:rPr>
          <w:lang w:val="en-AU"/>
        </w:rPr>
        <w:t>(Amnesty International 2017)</w:t>
      </w:r>
      <w:r w:rsidRPr="00C55862">
        <w:rPr>
          <w:lang w:val="en-AU"/>
        </w:rPr>
        <w:fldChar w:fldCharType="end"/>
      </w:r>
      <w:r w:rsidRPr="00C55862">
        <w:rPr>
          <w:lang w:val="en-AU"/>
        </w:rPr>
        <w:t xml:space="preserve">. However, like the WHO ICD-11 classification </w:t>
      </w:r>
      <w:r w:rsidRPr="00C55862">
        <w:rPr>
          <w:lang w:val="en-AU"/>
        </w:rPr>
        <w:fldChar w:fldCharType="begin"/>
      </w:r>
      <w:r>
        <w:rPr>
          <w:lang w:val="en-AU"/>
        </w:rPr>
        <w:instrText xml:space="preserve"> ADDIN ZOTERO_ITEM CSL_CITATION {"citationID":"NhWrLlBd","properties":{"formattedCitation":"(World Health Organization 2020)","plainCitation":"(World Health Organization 2020)","noteIndex":0},"citationItems":[{"id":4912,"uris":["http://zotero.org/users/2147311/items/8EDV7SEM"],"uri":["http://zotero.org/users/2147311/items/8EDV7SEM"],"itemData":{"id":4912,"type":"chapter","container-title":"ICD-11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Organization"}],"accessed":{"date-parts":[["2020",5,25]]},"issued":{"date-parts":[["2020",5,25]]}}}],"schema":"https://github.com/citation-style-language/schema/raw/master/csl-citation.json"} </w:instrText>
      </w:r>
      <w:r w:rsidRPr="00C55862">
        <w:rPr>
          <w:lang w:val="en-AU"/>
        </w:rPr>
        <w:fldChar w:fldCharType="separate"/>
      </w:r>
      <w:r>
        <w:rPr>
          <w:lang w:val="en-AU"/>
        </w:rPr>
        <w:t>(World Health Organization 2020)</w:t>
      </w:r>
      <w:r w:rsidRPr="00C55862">
        <w:rPr>
          <w:lang w:val="en-AU"/>
        </w:rPr>
        <w:fldChar w:fldCharType="end"/>
      </w:r>
      <w:r w:rsidRPr="00C55862">
        <w:rPr>
          <w:lang w:val="en-AU"/>
        </w:rPr>
        <w:t xml:space="preserve">, current medical journal articles on this trait </w:t>
      </w:r>
      <w:r w:rsidRPr="00C55862">
        <w:rPr>
          <w:lang w:val="en-AU"/>
        </w:rPr>
        <w:fldChar w:fldCharType="begin"/>
      </w:r>
      <w:r w:rsidRPr="00C55862">
        <w:rPr>
          <w:lang w:val="en-AU"/>
        </w:rPr>
        <w:instrText xml:space="preserve"> ADDIN ZOTERO_ITEM CSL_CITATION {"citationID":"OyWEwtPn","properties":{"formattedCitation":"(for example, Lee et al. 2016)","plainCitation":"(for example, Lee et al. 2016)","noteIndex":0},"citationItems":[{"id":5894,"uris":["http://zotero.org/users/2147311/items/RVIDSRI9"],"uri":["http://zotero.org/users/2147311/items/RVIDSRI9"],"itemData":{"id":5894,"type":"article-journal","container-title":"Hormone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Consortium"}],"issued":{"date-parts":[["2016",1,28]]}},"prefix":"for example, "}],"schema":"https://github.com/citation-style-language/schema/raw/master/csl-citation.json"} </w:instrText>
      </w:r>
      <w:r w:rsidRPr="00C55862">
        <w:rPr>
          <w:lang w:val="en-AU"/>
        </w:rPr>
        <w:fldChar w:fldCharType="separate"/>
      </w:r>
      <w:r w:rsidRPr="00C55862">
        <w:rPr>
          <w:lang w:val="en-AU"/>
        </w:rPr>
        <w:t>(for example, Lee et al. 2016)</w:t>
      </w:r>
      <w:r w:rsidRPr="00C55862">
        <w:rPr>
          <w:lang w:val="en-AU"/>
        </w:rPr>
        <w:fldChar w:fldCharType="end"/>
      </w:r>
      <w:r w:rsidRPr="00C55862">
        <w:rPr>
          <w:lang w:val="en-AU"/>
        </w:rPr>
        <w:t xml:space="preserve"> recommend gonadectomy with female gender assignment, and not </w:t>
      </w:r>
      <w:r w:rsidR="00CB43D7">
        <w:rPr>
          <w:lang w:val="en-AU"/>
        </w:rPr>
        <w:t xml:space="preserve">on the basis of </w:t>
      </w:r>
      <w:r w:rsidRPr="00C55862">
        <w:rPr>
          <w:lang w:val="en-AU"/>
        </w:rPr>
        <w:t xml:space="preserve">cancer risks. </w:t>
      </w:r>
    </w:p>
    <w:p w14:paraId="2EDD218E" w14:textId="77777777" w:rsidR="00E707B6" w:rsidRPr="00C55862" w:rsidRDefault="00E707B6" w:rsidP="00E707B6">
      <w:pPr>
        <w:rPr>
          <w:lang w:val="en-AU"/>
        </w:rPr>
      </w:pPr>
      <w:r w:rsidRPr="00C55862">
        <w:rPr>
          <w:lang w:val="en-AU"/>
        </w:rPr>
        <w:t xml:space="preserve"> </w:t>
      </w:r>
    </w:p>
    <w:p w14:paraId="745D0B9D" w14:textId="20307A10" w:rsidR="00E707B6" w:rsidRPr="00C55862" w:rsidRDefault="00E707B6" w:rsidP="00E707B6">
      <w:pPr>
        <w:rPr>
          <w:lang w:val="en-AU"/>
        </w:rPr>
      </w:pPr>
      <w:r w:rsidRPr="00C55862">
        <w:rPr>
          <w:lang w:val="en-AU"/>
        </w:rPr>
        <w:t xml:space="preserve">In 2008, in the Family Court case </w:t>
      </w:r>
      <w:r w:rsidRPr="00C55862">
        <w:rPr>
          <w:i/>
          <w:lang w:val="en-AU"/>
        </w:rPr>
        <w:t>Re Lesley (Special Medical Procedure)</w:t>
      </w:r>
      <w:r w:rsidRPr="00C55862">
        <w:rPr>
          <w:lang w:val="en-AU"/>
        </w:rPr>
        <w:t xml:space="preserve">, a judge approved the sterilisation of a young child with </w:t>
      </w:r>
      <w:r w:rsidR="00623099" w:rsidRPr="00C55862">
        <w:rPr>
          <w:lang w:val="en-AU"/>
        </w:rPr>
        <w:t>17</w:t>
      </w:r>
      <w:r w:rsidR="00623099">
        <w:rPr>
          <w:lang w:val="el-GR"/>
        </w:rPr>
        <w:t>β</w:t>
      </w:r>
      <w:r w:rsidR="00623099" w:rsidRPr="00C55862">
        <w:rPr>
          <w:lang w:val="en-AU"/>
        </w:rPr>
        <w:t xml:space="preserve">-HSD3 </w:t>
      </w:r>
      <w:r w:rsidRPr="00C55862">
        <w:rPr>
          <w:lang w:val="en-AU"/>
        </w:rPr>
        <w:fldChar w:fldCharType="begin"/>
      </w:r>
      <w:r w:rsidRPr="00C55862">
        <w:rPr>
          <w:lang w:val="en-AU"/>
        </w:rPr>
        <w:instrText xml:space="preserve"> ADDIN ZOTERO_ITEM CSL_CITATION {"citationID":"bPTi9lu7","properties":{"formattedCitation":"(Family Court of Australia 2009)","plainCitation":"(Family Court of Australia 2009)","noteIndex":0},"citationItems":[{"id":3430,"uris":["http://zotero.org/users/2147311/items/FU43U2UZ"],"uri":["http://zotero.org/users/2147311/items/FU43U2UZ"],"itemData":{"id":3430,"type":"legal_case","authority":"FamCA","language":"en","note":"Re Lesley (Special Medical Procedure) [2008] FamCA 1226 (12 December 2008)","title":"Re Lesley (Special Medical Procedure)","URL":"http://www.austlii.edu.au/au/cases/cth/FamCA/2008/1226.html","author":[{"literal":"Family Court of Australia"}],"accessed":{"date-parts":[["2013",3,1]]},"issued":{"date-parts":[["2009",12,2]]}}}],"schema":"https://github.com/citation-style-language/schema/raw/master/csl-citation.json"} </w:instrText>
      </w:r>
      <w:r w:rsidRPr="00C55862">
        <w:rPr>
          <w:lang w:val="en-AU"/>
        </w:rPr>
        <w:fldChar w:fldCharType="separate"/>
      </w:r>
      <w:r w:rsidRPr="00C55862">
        <w:rPr>
          <w:lang w:val="en-AU"/>
        </w:rPr>
        <w:t>(Family Court of Australia 2009)</w:t>
      </w:r>
      <w:r w:rsidRPr="00C55862">
        <w:rPr>
          <w:lang w:val="en-AU"/>
        </w:rPr>
        <w:fldChar w:fldCharType="end"/>
      </w:r>
      <w:r w:rsidRPr="00C55862">
        <w:rPr>
          <w:lang w:val="en-AU"/>
        </w:rPr>
        <w:t>. This was intended to prevent the child’s body from virilising at puberty. According to a submission by counsel, the alternative to sterilisation included (at [39]) to:</w:t>
      </w:r>
    </w:p>
    <w:p w14:paraId="30938DBB" w14:textId="77777777" w:rsidR="00E707B6" w:rsidRPr="00C55862" w:rsidRDefault="00E707B6" w:rsidP="00E707B6">
      <w:pPr>
        <w:rPr>
          <w:lang w:val="en-AU"/>
        </w:rPr>
      </w:pPr>
    </w:p>
    <w:p w14:paraId="27B116FA" w14:textId="77777777" w:rsidR="00E707B6" w:rsidRPr="00C55862" w:rsidRDefault="00E707B6" w:rsidP="00E707B6">
      <w:pPr>
        <w:pStyle w:val="Quote"/>
        <w:rPr>
          <w:rFonts w:asciiTheme="minorHAnsi" w:hAnsiTheme="minorHAnsi"/>
          <w:lang w:val="en-AU"/>
        </w:rPr>
      </w:pPr>
      <w:r w:rsidRPr="00C55862">
        <w:rPr>
          <w:rFonts w:asciiTheme="minorHAnsi" w:hAnsiTheme="minorHAnsi"/>
          <w:lang w:val="en-AU"/>
        </w:rPr>
        <w:t xml:space="preserve">(a) take no action and allow [Lesley] to virilise and </w:t>
      </w:r>
      <w:proofErr w:type="gramStart"/>
      <w:r w:rsidRPr="00C55862">
        <w:rPr>
          <w:rFonts w:asciiTheme="minorHAnsi" w:hAnsiTheme="minorHAnsi"/>
          <w:lang w:val="en-AU"/>
        </w:rPr>
        <w:t>make a determination</w:t>
      </w:r>
      <w:proofErr w:type="gramEnd"/>
      <w:r w:rsidRPr="00C55862">
        <w:rPr>
          <w:rFonts w:asciiTheme="minorHAnsi" w:hAnsiTheme="minorHAnsi"/>
          <w:lang w:val="en-AU"/>
        </w:rPr>
        <w:t xml:space="preserve"> about her gender later</w:t>
      </w:r>
    </w:p>
    <w:p w14:paraId="4FCB38B4" w14:textId="77777777" w:rsidR="00E707B6" w:rsidRPr="00C55862" w:rsidRDefault="00E707B6" w:rsidP="00E707B6">
      <w:pPr>
        <w:rPr>
          <w:lang w:val="en-AU"/>
        </w:rPr>
      </w:pPr>
    </w:p>
    <w:p w14:paraId="424B40F6" w14:textId="3C100ECC" w:rsidR="00E707B6" w:rsidRPr="00C55862" w:rsidRDefault="00E707B6" w:rsidP="00E707B6">
      <w:pPr>
        <w:rPr>
          <w:lang w:val="en-AU"/>
        </w:rPr>
      </w:pPr>
      <w:r w:rsidRPr="00C55862">
        <w:rPr>
          <w:lang w:val="en-AU"/>
        </w:rPr>
        <w:t>That is, sterilisation was not predicated on clinical urgency regarding cancer risk, but instead to surgically reinforce a female gender assignment and pre-empt later determination. Risks of gonadal tumour were stated to be ‘significant’ (at [40])</w:t>
      </w:r>
      <w:r w:rsidR="005630F7">
        <w:rPr>
          <w:lang w:val="en-AU"/>
        </w:rPr>
        <w:t xml:space="preserve">. </w:t>
      </w:r>
    </w:p>
    <w:p w14:paraId="5C07E299" w14:textId="77777777" w:rsidR="00E707B6" w:rsidRPr="00C55862" w:rsidRDefault="00E707B6" w:rsidP="00E707B6">
      <w:pPr>
        <w:rPr>
          <w:lang w:val="en-AU"/>
        </w:rPr>
      </w:pPr>
    </w:p>
    <w:p w14:paraId="358D017E" w14:textId="3433877D" w:rsidR="00E707B6" w:rsidRPr="00C55862" w:rsidRDefault="00E707B6" w:rsidP="00E707B6">
      <w:pPr>
        <w:rPr>
          <w:lang w:val="en-AU"/>
        </w:rPr>
      </w:pPr>
      <w:r w:rsidRPr="00C55862">
        <w:rPr>
          <w:lang w:val="en-AU"/>
        </w:rPr>
        <w:t xml:space="preserve">In 2016, in the Family Court case </w:t>
      </w:r>
      <w:r w:rsidRPr="00C55862">
        <w:rPr>
          <w:i/>
          <w:lang w:val="en-AU"/>
        </w:rPr>
        <w:t>Re: Carla (Medical procedure)</w:t>
      </w:r>
      <w:r w:rsidRPr="00C55862">
        <w:rPr>
          <w:lang w:val="en-AU"/>
        </w:rPr>
        <w:t xml:space="preserve">, a judge approved the sterilisation of a 5-year old child with </w:t>
      </w:r>
      <w:r w:rsidR="00623099" w:rsidRPr="00C55862">
        <w:rPr>
          <w:lang w:val="en-AU"/>
        </w:rPr>
        <w:t>17</w:t>
      </w:r>
      <w:r w:rsidR="00623099">
        <w:rPr>
          <w:lang w:val="el-GR"/>
        </w:rPr>
        <w:t>β</w:t>
      </w:r>
      <w:r w:rsidR="00623099" w:rsidRPr="00C55862">
        <w:rPr>
          <w:lang w:val="en-AU"/>
        </w:rPr>
        <w:t>-HSD3</w:t>
      </w:r>
      <w:r w:rsidRPr="00C55862">
        <w:rPr>
          <w:lang w:val="en-AU"/>
        </w:rPr>
        <w:t xml:space="preserve">, surprisingly claiming that ‘it would be virtually impossible to regularly monitor them for the presence of tumours’ (at [20]) </w:t>
      </w:r>
      <w:r w:rsidRPr="00C55862">
        <w:rPr>
          <w:lang w:val="en-AU"/>
        </w:rPr>
        <w:fldChar w:fldCharType="begin"/>
      </w:r>
      <w:r w:rsidR="004907B3">
        <w:rPr>
          <w:lang w:val="en-AU"/>
        </w:rPr>
        <w:instrText xml:space="preserve"> ADDIN ZOTERO_ITEM CSL_CITATION {"citationID":"efZGcFRk","properties":{"formattedCitation":"(Family Court of Australia 2016)","plainCitation":"(Family Court of Australia 2016)","noteIndex":0},"citationItems":[{"id":76,"uris":["http://zotero.org/users/2147311/items/JP5H4P9F"],"uri":["http://zotero.org/users/2147311/items/JP5H4P9F"],"itemData":{"id":76,"type":"legal_case","authority":"FamCA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Australia"}],"accessed":{"date-parts":[["2016",12,7]]},"issued":{"date-parts":[["2016",1,20]]}}}],"schema":"https://github.com/citation-style-language/schema/raw/master/csl-citation.json"} </w:instrText>
      </w:r>
      <w:r w:rsidRPr="00C55862">
        <w:rPr>
          <w:lang w:val="en-AU"/>
        </w:rPr>
        <w:fldChar w:fldCharType="separate"/>
      </w:r>
      <w:r w:rsidR="004907B3">
        <w:rPr>
          <w:lang w:val="en-AU"/>
        </w:rPr>
        <w:t>(Family Court of Australia 2016)</w:t>
      </w:r>
      <w:r w:rsidRPr="00C55862">
        <w:rPr>
          <w:lang w:val="en-AU"/>
        </w:rPr>
        <w:fldChar w:fldCharType="end"/>
      </w:r>
      <w:r w:rsidRPr="00C55862">
        <w:rPr>
          <w:lang w:val="en-AU"/>
        </w:rPr>
        <w:t>. This does not accord with the German experience. The judge described how (at [30]):</w:t>
      </w:r>
    </w:p>
    <w:p w14:paraId="7D7F068D" w14:textId="77777777" w:rsidR="00E707B6" w:rsidRPr="00C55862" w:rsidRDefault="00E707B6" w:rsidP="00E707B6">
      <w:pPr>
        <w:rPr>
          <w:lang w:val="en-AU"/>
        </w:rPr>
      </w:pPr>
    </w:p>
    <w:p w14:paraId="0D2B4FE1" w14:textId="77777777" w:rsidR="00E707B6" w:rsidRPr="00C55862" w:rsidRDefault="00E707B6" w:rsidP="00E707B6">
      <w:pPr>
        <w:pStyle w:val="Quote"/>
        <w:rPr>
          <w:rFonts w:asciiTheme="minorHAnsi" w:hAnsiTheme="minorHAnsi"/>
          <w:lang w:val="en-AU"/>
        </w:rPr>
      </w:pPr>
      <w:r w:rsidRPr="00C55862">
        <w:rPr>
          <w:rFonts w:asciiTheme="minorHAnsi" w:hAnsiTheme="minorHAnsi"/>
          <w:lang w:val="en-AU"/>
        </w:rPr>
        <w:t xml:space="preserve">It will be less psychologically traumatic for Carla if it is performed before she is able to understand the nature of the procedure </w:t>
      </w:r>
    </w:p>
    <w:p w14:paraId="51A41991" w14:textId="77777777" w:rsidR="00E707B6" w:rsidRPr="00C55862" w:rsidRDefault="00E707B6" w:rsidP="00E707B6">
      <w:pPr>
        <w:rPr>
          <w:lang w:val="en-AU"/>
        </w:rPr>
      </w:pPr>
    </w:p>
    <w:p w14:paraId="1F75BDAC" w14:textId="77777777" w:rsidR="00E707B6" w:rsidRPr="00C55862" w:rsidRDefault="00E707B6" w:rsidP="00E707B6">
      <w:pPr>
        <w:rPr>
          <w:lang w:val="en-AU"/>
        </w:rPr>
      </w:pPr>
      <w:r w:rsidRPr="00C55862">
        <w:rPr>
          <w:lang w:val="en-AU"/>
        </w:rPr>
        <w:t xml:space="preserve">This indicates a lack of urgency related to tumour potential, in addition to a deliberate constraint on the capacity of ‘Carla’. Gender stereotyping appears to form the substantive basis of the decision to sterilise ‘Carla’, including an assumption of a future female gender identity (at [15]): </w:t>
      </w:r>
    </w:p>
    <w:p w14:paraId="02FA3BD7" w14:textId="77777777" w:rsidR="00E707B6" w:rsidRPr="00C55862" w:rsidRDefault="00E707B6" w:rsidP="00E707B6">
      <w:pPr>
        <w:rPr>
          <w:lang w:val="en-AU"/>
        </w:rPr>
      </w:pPr>
    </w:p>
    <w:p w14:paraId="54D65E1A"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 xml:space="preserve">Her parents were able to describe a clear, consistent development of a female gender </w:t>
      </w:r>
      <w:proofErr w:type="gramStart"/>
      <w:r w:rsidRPr="00C55862">
        <w:rPr>
          <w:rFonts w:asciiTheme="minorHAnsi" w:hAnsiTheme="minorHAnsi"/>
          <w:lang w:val="en-AU"/>
        </w:rPr>
        <w:t>identity;</w:t>
      </w:r>
      <w:proofErr w:type="gramEnd"/>
      <w:r w:rsidRPr="00C55862">
        <w:rPr>
          <w:rFonts w:asciiTheme="minorHAnsi" w:hAnsiTheme="minorHAnsi"/>
          <w:lang w:val="en-AU"/>
        </w:rPr>
        <w:t xml:space="preserve"> </w:t>
      </w:r>
      <w:r w:rsidRPr="00C55862">
        <w:rPr>
          <w:rFonts w:ascii="MS Mincho" w:eastAsia="MS Mincho" w:hAnsi="MS Mincho" w:cs="MS Mincho"/>
          <w:lang w:val="en-AU"/>
        </w:rPr>
        <w:t> </w:t>
      </w:r>
    </w:p>
    <w:p w14:paraId="3EE4F1BA"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 xml:space="preserve">Her parents supplied photos and other evidence that demonstrated that Carla identifies as a </w:t>
      </w:r>
      <w:proofErr w:type="gramStart"/>
      <w:r w:rsidRPr="00C55862">
        <w:rPr>
          <w:rFonts w:asciiTheme="minorHAnsi" w:hAnsiTheme="minorHAnsi"/>
          <w:lang w:val="en-AU"/>
        </w:rPr>
        <w:t>female;</w:t>
      </w:r>
      <w:proofErr w:type="gramEnd"/>
      <w:r w:rsidRPr="00C55862">
        <w:rPr>
          <w:rFonts w:asciiTheme="minorHAnsi" w:hAnsiTheme="minorHAnsi"/>
          <w:lang w:val="en-AU"/>
        </w:rPr>
        <w:t xml:space="preserve"> </w:t>
      </w:r>
      <w:r w:rsidRPr="00C55862">
        <w:rPr>
          <w:rFonts w:ascii="MS Mincho" w:eastAsia="MS Mincho" w:hAnsi="MS Mincho" w:cs="MS Mincho"/>
          <w:lang w:val="en-AU"/>
        </w:rPr>
        <w:t> </w:t>
      </w:r>
    </w:p>
    <w:p w14:paraId="701A34B9"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 xml:space="preserve">She spoke in an </w:t>
      </w:r>
      <w:proofErr w:type="gramStart"/>
      <w:r w:rsidRPr="00C55862">
        <w:rPr>
          <w:rFonts w:asciiTheme="minorHAnsi" w:hAnsiTheme="minorHAnsi"/>
          <w:lang w:val="en-AU"/>
        </w:rPr>
        <w:t>age appropriate</w:t>
      </w:r>
      <w:proofErr w:type="gramEnd"/>
      <w:r w:rsidRPr="00C55862">
        <w:rPr>
          <w:rFonts w:asciiTheme="minorHAnsi" w:hAnsiTheme="minorHAnsi"/>
          <w:lang w:val="en-AU"/>
        </w:rPr>
        <w:t xml:space="preserve"> manner, and described a range of interests/toys and colours, all of which were stereotypically female, for example, having pink curtains, a Barbie bedspread and campervan, necklaces, lip gloss and ‘fairy stations’; </w:t>
      </w:r>
      <w:r w:rsidRPr="00C55862">
        <w:rPr>
          <w:rFonts w:ascii="MS Mincho" w:eastAsia="MS Mincho" w:hAnsi="MS Mincho" w:cs="MS Mincho"/>
          <w:lang w:val="en-AU"/>
        </w:rPr>
        <w:t> </w:t>
      </w:r>
    </w:p>
    <w:p w14:paraId="38659A57"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 xml:space="preserve">She happily wore a floral skirt and shirt with glittery sandals and Minnie Mouse underwear and had her long blond hair tied in braids; and </w:t>
      </w:r>
      <w:r w:rsidRPr="00C55862">
        <w:rPr>
          <w:rFonts w:ascii="MS Mincho" w:eastAsia="MS Mincho" w:hAnsi="MS Mincho" w:cs="MS Mincho"/>
          <w:lang w:val="en-AU"/>
        </w:rPr>
        <w:t> </w:t>
      </w:r>
    </w:p>
    <w:p w14:paraId="2CDEBC45"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Her parents told Dr S that Carla never tries to stand while urinating, never wants to be called</w:t>
      </w:r>
      <w:r w:rsidRPr="00C55862">
        <w:rPr>
          <w:rFonts w:ascii="MS Mincho" w:eastAsia="MS Mincho" w:hAnsi="MS Mincho" w:cs="MS Mincho"/>
          <w:lang w:val="en-AU"/>
        </w:rPr>
        <w:t xml:space="preserve"> </w:t>
      </w:r>
      <w:r w:rsidRPr="00C55862">
        <w:rPr>
          <w:rFonts w:asciiTheme="minorHAnsi" w:hAnsiTheme="minorHAnsi"/>
          <w:lang w:val="en-AU"/>
        </w:rPr>
        <w:t xml:space="preserve">by or referred to in the male pronoun, prefers female toys, clothes and activities over male toys, </w:t>
      </w:r>
      <w:proofErr w:type="gramStart"/>
      <w:r w:rsidRPr="00C55862">
        <w:rPr>
          <w:rFonts w:asciiTheme="minorHAnsi" w:hAnsiTheme="minorHAnsi"/>
          <w:lang w:val="en-AU"/>
        </w:rPr>
        <w:t>clothes</w:t>
      </w:r>
      <w:proofErr w:type="gramEnd"/>
      <w:r w:rsidRPr="00C55862">
        <w:rPr>
          <w:rFonts w:asciiTheme="minorHAnsi" w:hAnsiTheme="minorHAnsi"/>
          <w:lang w:val="en-AU"/>
        </w:rPr>
        <w:t xml:space="preserve"> and activities, all of which are typically seen in natal boys and natal girls who identify as boys.</w:t>
      </w:r>
    </w:p>
    <w:p w14:paraId="77E97389" w14:textId="77777777" w:rsidR="00E707B6" w:rsidRPr="00C55862" w:rsidRDefault="00E707B6" w:rsidP="00E707B6">
      <w:pPr>
        <w:rPr>
          <w:lang w:val="en-AU"/>
        </w:rPr>
      </w:pPr>
    </w:p>
    <w:p w14:paraId="5202521E" w14:textId="77777777" w:rsidR="00E707B6" w:rsidRPr="00C55862" w:rsidRDefault="00E707B6" w:rsidP="00E707B6">
      <w:pPr>
        <w:rPr>
          <w:lang w:val="en-AU"/>
        </w:rPr>
      </w:pPr>
      <w:r w:rsidRPr="00C55862">
        <w:rPr>
          <w:lang w:val="en-AU"/>
        </w:rPr>
        <w:t>The judge also expressed, at [18], an assumption of future heterosexuality: ‘Carla may also require other surgery in the future to enable her vaginal cavity to have adequate capacity for sexual intercourse’.</w:t>
      </w:r>
    </w:p>
    <w:p w14:paraId="3E1532C6" w14:textId="77777777" w:rsidR="00E707B6" w:rsidRPr="00C55862" w:rsidRDefault="00E707B6" w:rsidP="00E707B6">
      <w:pPr>
        <w:rPr>
          <w:lang w:val="en-AU"/>
        </w:rPr>
      </w:pPr>
    </w:p>
    <w:p w14:paraId="4E49A2A8" w14:textId="77777777" w:rsidR="00E707B6" w:rsidRPr="00C55862" w:rsidRDefault="00E707B6" w:rsidP="00E707B6">
      <w:pPr>
        <w:rPr>
          <w:lang w:val="en-AU"/>
        </w:rPr>
      </w:pPr>
      <w:r w:rsidRPr="00C55862">
        <w:rPr>
          <w:lang w:val="en-AU"/>
        </w:rPr>
        <w:t xml:space="preserve">The judge also </w:t>
      </w:r>
      <w:proofErr w:type="gramStart"/>
      <w:r w:rsidRPr="00C55862">
        <w:rPr>
          <w:lang w:val="en-AU"/>
        </w:rPr>
        <w:t>stated, when</w:t>
      </w:r>
      <w:proofErr w:type="gramEnd"/>
      <w:r w:rsidRPr="00C55862">
        <w:rPr>
          <w:lang w:val="en-AU"/>
        </w:rPr>
        <w:t xml:space="preserve"> the child was 3-years of age (at [2]):</w:t>
      </w:r>
    </w:p>
    <w:p w14:paraId="79F1E0DE" w14:textId="77777777" w:rsidR="00E707B6" w:rsidRPr="00C55862" w:rsidRDefault="00E707B6" w:rsidP="00E707B6">
      <w:pPr>
        <w:rPr>
          <w:lang w:val="en-AU"/>
        </w:rPr>
      </w:pPr>
    </w:p>
    <w:p w14:paraId="4F4C9CAF" w14:textId="77777777" w:rsidR="00E707B6" w:rsidRPr="00C55862" w:rsidRDefault="00E707B6" w:rsidP="00E707B6">
      <w:pPr>
        <w:pStyle w:val="Quote"/>
        <w:rPr>
          <w:rFonts w:asciiTheme="minorHAnsi" w:hAnsiTheme="minorHAnsi"/>
          <w:lang w:val="en-AU"/>
        </w:rPr>
      </w:pPr>
      <w:r w:rsidRPr="00C55862">
        <w:rPr>
          <w:rFonts w:asciiTheme="minorHAnsi" w:hAnsiTheme="minorHAnsi"/>
          <w:lang w:val="en-AU"/>
        </w:rPr>
        <w:t>Surgery already performed on Carla has enhanced the appearance of her female genitalia.</w:t>
      </w:r>
    </w:p>
    <w:p w14:paraId="4923BF1D" w14:textId="77777777" w:rsidR="00E707B6" w:rsidRPr="00C55862" w:rsidRDefault="00E707B6" w:rsidP="00E707B6">
      <w:pPr>
        <w:rPr>
          <w:lang w:val="en-AU"/>
        </w:rPr>
      </w:pPr>
    </w:p>
    <w:p w14:paraId="7B6797B2" w14:textId="32E34DB0" w:rsidR="00E707B6" w:rsidRDefault="00E707B6" w:rsidP="00E707B6">
      <w:pPr>
        <w:rPr>
          <w:lang w:val="en-AU"/>
        </w:rPr>
      </w:pPr>
      <w:r w:rsidRPr="00C55862">
        <w:rPr>
          <w:lang w:val="en-AU"/>
        </w:rPr>
        <w:t xml:space="preserve">This was a clitorectomy and </w:t>
      </w:r>
      <w:proofErr w:type="gramStart"/>
      <w:r w:rsidRPr="00C55862">
        <w:rPr>
          <w:lang w:val="en-AU"/>
        </w:rPr>
        <w:t>labioplasty,(</w:t>
      </w:r>
      <w:proofErr w:type="gramEnd"/>
      <w:r w:rsidRPr="00C55862">
        <w:rPr>
          <w:lang w:val="en-AU"/>
        </w:rPr>
        <w:t xml:space="preserve">at [16]) sometimes termed a ‘vulvoplasty’. This statement is quite extraordinary. Australia, in common with many other countries, maintains a legal prohibition on Female Genital Mutilation (FGM). FGM refers to all procedures involving partial or total removal of the external female genitalia or other injury to the female genital organs for ‘non-medical reasons’ </w:t>
      </w:r>
      <w:r w:rsidRPr="00C55862">
        <w:rPr>
          <w:lang w:val="en-AU"/>
        </w:rPr>
        <w:fldChar w:fldCharType="begin"/>
      </w:r>
      <w:r w:rsidRPr="00C55862">
        <w:rPr>
          <w:lang w:val="en-AU"/>
        </w:rPr>
        <w:instrText xml:space="preserve"> ADDIN ZOTERO_ITEM CSL_CITATION {"citationID":"MOKrxQZy","properties":{"formattedCitation":"(World Health Organization et al. 2008)","plainCitation":"(World Health Organization et al. 2008)","noteIndex":0},"citationItems":[{"id":5987,"uris":["http://zotero.org/users/2147311/items/898NE3J2"],"uri":["http://zotero.org/users/2147311/items/898NE3J2"],"itemData":{"id":5987,"type":"book","event-place":"Geneva","ISBN":"978-92-4-159644-2","language":"en","note":"fgm","number-of-pages":"40","publisher":"World Health Organization","publisher-place":"Geneva","source":"Gemeinsamer Bibliotheksverbund ISBN","title":"Eliminating female genital mutilation: an interagency statement","title-short":"Eliminating female genital mutilation","editor":[{"literal":"World Health Organization"},{"literal":"Office of the High Commissioner for Human Rights"},{"literal":"UNAIDS"},{"literal":"UNDP"},{"literal":"UNECA"},{"literal":"UNESCO"},{"literal":"UNFPA"},{"literal":"UNHCR"},{"literal":"UNIFEM"}],"issued":{"date-parts":[["2008"]]}}}],"schema":"https://github.com/citation-style-language/schema/raw/master/csl-citation.json"} </w:instrText>
      </w:r>
      <w:r w:rsidRPr="00C55862">
        <w:rPr>
          <w:lang w:val="en-AU"/>
        </w:rPr>
        <w:fldChar w:fldCharType="separate"/>
      </w:r>
      <w:r w:rsidRPr="00C55862">
        <w:rPr>
          <w:lang w:val="en-AU"/>
        </w:rPr>
        <w:t>(World Health Organization et al. 2008)</w:t>
      </w:r>
      <w:r w:rsidRPr="00C55862">
        <w:rPr>
          <w:lang w:val="en-AU"/>
        </w:rPr>
        <w:fldChar w:fldCharType="end"/>
      </w:r>
      <w:r w:rsidRPr="00C55862">
        <w:rPr>
          <w:lang w:val="en-AU"/>
        </w:rPr>
        <w:t xml:space="preserve">. In societies where female genital mutilation is a norm, it is recognised to be carried out to, </w:t>
      </w:r>
      <w:r w:rsidRPr="00C55862">
        <w:rPr>
          <w:i/>
          <w:lang w:val="en-AU"/>
        </w:rPr>
        <w:t>inter alia</w:t>
      </w:r>
      <w:r w:rsidRPr="00C55862">
        <w:rPr>
          <w:lang w:val="en-AU"/>
        </w:rPr>
        <w:t>, enable a woman to fully participate in society, prepare for adulthood, and meet cultural standards for female appearance. The World Health Organization and other bodies recognize that medicalization, including as a form of harm reduction, does not justify female genital mutilation. Yet, intersex girls are exempt from such protections</w:t>
      </w:r>
      <w:r w:rsidR="00623099">
        <w:rPr>
          <w:lang w:val="en-AU"/>
        </w:rPr>
        <w:t xml:space="preserve">, including in the Criminal Code of Western Australia </w:t>
      </w:r>
      <w:r w:rsidR="00623099">
        <w:rPr>
          <w:lang w:val="en-AU"/>
        </w:rPr>
        <w:fldChar w:fldCharType="begin"/>
      </w:r>
      <w:r w:rsidR="00623099">
        <w:rPr>
          <w:lang w:val="en-AU"/>
        </w:rPr>
        <w:instrText xml:space="preserve"> ADDIN ZOTERO_ITEM CSL_CITATION {"citationID":"GXYt2xWC","properties":{"formattedCitation":"(Western Australia 2004)","plainCitation":"(Western Australia 2004)","noteIndex":0},"citationItems":[{"id":23179,"uris":["http://zotero.org/users/2147311/items/5K7XZYBV"],"uri":["http://zotero.org/users/2147311/items/5K7XZYBV"],"itemData":{"id":23179,"type":"legislation","title":"Criminal Code Amendment Act 2004","author":[{"literal":"Western Australia"}],"issued":{"date-parts":[["2004"]]}}}],"schema":"https://github.com/citation-style-language/schema/raw/master/csl-citation.json"} </w:instrText>
      </w:r>
      <w:r w:rsidR="00623099">
        <w:rPr>
          <w:lang w:val="en-AU"/>
        </w:rPr>
        <w:fldChar w:fldCharType="separate"/>
      </w:r>
      <w:r w:rsidR="00623099">
        <w:rPr>
          <w:noProof/>
          <w:lang w:val="en-AU"/>
        </w:rPr>
        <w:t>(Western Australia 2004)</w:t>
      </w:r>
      <w:r w:rsidR="00623099">
        <w:rPr>
          <w:lang w:val="en-AU"/>
        </w:rPr>
        <w:fldChar w:fldCharType="end"/>
      </w:r>
      <w:r w:rsidRPr="00C55862">
        <w:rPr>
          <w:lang w:val="en-AU"/>
        </w:rPr>
        <w:t xml:space="preserve">. The gender stereotyping evident in </w:t>
      </w:r>
      <w:r w:rsidRPr="00C55862">
        <w:rPr>
          <w:i/>
          <w:lang w:val="en-AU"/>
        </w:rPr>
        <w:t>Re: Carla</w:t>
      </w:r>
      <w:r w:rsidR="005630F7">
        <w:rPr>
          <w:i/>
          <w:lang w:val="en-AU"/>
        </w:rPr>
        <w:t xml:space="preserve"> (Medical procedure)</w:t>
      </w:r>
      <w:r w:rsidRPr="00C55862">
        <w:rPr>
          <w:lang w:val="en-AU"/>
        </w:rPr>
        <w:t xml:space="preserve"> demonstrates a moral hypocrisy in such exemptions.</w:t>
      </w:r>
    </w:p>
    <w:p w14:paraId="4A39CABE" w14:textId="15051EE4" w:rsidR="00AE4758" w:rsidRDefault="00AE4758" w:rsidP="00E707B6">
      <w:pPr>
        <w:rPr>
          <w:lang w:val="en-AU"/>
        </w:rPr>
      </w:pPr>
    </w:p>
    <w:p w14:paraId="22FCE832" w14:textId="77777777" w:rsidR="00AE4758" w:rsidRDefault="00AE4758">
      <w:pPr>
        <w:rPr>
          <w:lang w:val="en-AU"/>
        </w:rPr>
      </w:pPr>
      <w:bookmarkStart w:id="22" w:name="_Toc503896225"/>
      <w:bookmarkStart w:id="23" w:name="_Toc48897918"/>
      <w:bookmarkEnd w:id="6"/>
      <w:r>
        <w:rPr>
          <w:b/>
          <w:bCs/>
        </w:rPr>
        <w:br w:type="page"/>
      </w:r>
    </w:p>
    <w:p w14:paraId="45FD37D2" w14:textId="1EB1B86D" w:rsidR="00AB373C" w:rsidRPr="00C55862" w:rsidRDefault="00AB373C" w:rsidP="00AB373C">
      <w:pPr>
        <w:pStyle w:val="Heading2"/>
      </w:pPr>
      <w:bookmarkStart w:id="24" w:name="_Toc85004995"/>
      <w:r>
        <w:lastRenderedPageBreak/>
        <w:t>47,XXY/</w:t>
      </w:r>
      <w:r w:rsidRPr="00C55862">
        <w:t>Klinefelter syndrome</w:t>
      </w:r>
      <w:bookmarkEnd w:id="22"/>
      <w:bookmarkEnd w:id="23"/>
      <w:bookmarkEnd w:id="24"/>
    </w:p>
    <w:p w14:paraId="1E534424" w14:textId="77777777" w:rsidR="00AB373C" w:rsidRPr="00C55862" w:rsidRDefault="00AB373C" w:rsidP="00AB373C">
      <w:pPr>
        <w:rPr>
          <w:lang w:val="en-AU"/>
        </w:rPr>
      </w:pPr>
    </w:p>
    <w:p w14:paraId="7B69CC2D" w14:textId="2A634E20" w:rsidR="00AB373C" w:rsidRDefault="00AB373C" w:rsidP="00AB373C">
      <w:pPr>
        <w:rPr>
          <w:lang w:val="en-AU"/>
        </w:rPr>
      </w:pPr>
      <w:r w:rsidRPr="00C55862">
        <w:rPr>
          <w:lang w:val="en-AU"/>
        </w:rPr>
        <w:t xml:space="preserve">People with Klinefelter syndrome are clinically defined as men with an extra X sex chromosome (i.e. XXY sex chromosomes, or </w:t>
      </w:r>
      <w:proofErr w:type="gramStart"/>
      <w:r w:rsidRPr="00C55862">
        <w:rPr>
          <w:lang w:val="en-AU"/>
        </w:rPr>
        <w:t>47,XXY</w:t>
      </w:r>
      <w:proofErr w:type="gramEnd"/>
      <w:r w:rsidRPr="00C55862">
        <w:rPr>
          <w:lang w:val="en-AU"/>
        </w:rPr>
        <w:t xml:space="preserve">). Klinefelter syndrome is associated with small testes, hypogonadism (low sex hormone levels, in this case low levels of testosterone), and also may be associated with cognitive issues such as ADHD, and a range of other health risks </w:t>
      </w:r>
      <w:r w:rsidRPr="00C55862">
        <w:rPr>
          <w:lang w:val="en-AU"/>
        </w:rPr>
        <w:fldChar w:fldCharType="begin"/>
      </w:r>
      <w:r w:rsidRPr="00C55862">
        <w:rPr>
          <w:lang w:val="en-AU"/>
        </w:rPr>
        <w:instrText xml:space="preserve"> ADDIN ZOTERO_ITEM CSL_CITATION {"citationID":"Bjw9Bvxk","properties":{"formattedCitation":"(Skakkeb\\uc0\\u230{}k, Wallentin, and Gravholt 2015)","plainCitation":"(Skakkebæk, Wallentin, and Gravholt 2015)","noteIndex":0},"citationItems":[{"id":6374,"uris":["http://zotero.org/users/2147311/items/LUN5CSHN"],"uri":["http://zotero.org/users/2147311/items/LUN5CSHN"],"itemData":{"id":6374,"type":"article-journal","container-title":"Current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rPr>
          <w:lang w:val="en-AU"/>
        </w:rPr>
        <w:fldChar w:fldCharType="separate"/>
      </w:r>
      <w:r w:rsidRPr="00C55862">
        <w:rPr>
          <w:rFonts w:ascii="Calibri" w:cs="Calibri"/>
          <w:lang w:val="en-AU"/>
        </w:rPr>
        <w:t>(Skakkebæk, Wallentin, and Gravholt 2015)</w:t>
      </w:r>
      <w:r w:rsidRPr="00C55862">
        <w:rPr>
          <w:lang w:val="en-AU"/>
        </w:rPr>
        <w:fldChar w:fldCharType="end"/>
      </w:r>
      <w:r w:rsidRPr="00C55862">
        <w:rPr>
          <w:lang w:val="en-AU"/>
        </w:rPr>
        <w:t xml:space="preserve">. As with other intersex variations, innate </w:t>
      </w:r>
      <w:r w:rsidR="00340226">
        <w:rPr>
          <w:lang w:val="en-AU"/>
        </w:rPr>
        <w:t xml:space="preserve">physical </w:t>
      </w:r>
      <w:r w:rsidRPr="00C55862">
        <w:rPr>
          <w:lang w:val="en-AU"/>
        </w:rPr>
        <w:t xml:space="preserve">characteristics </w:t>
      </w:r>
      <w:r w:rsidR="00340226">
        <w:rPr>
          <w:lang w:val="en-AU"/>
        </w:rPr>
        <w:t xml:space="preserve">of people with XXY </w:t>
      </w:r>
      <w:r w:rsidR="00F32865">
        <w:rPr>
          <w:lang w:val="en-AU"/>
        </w:rPr>
        <w:t>are socially</w:t>
      </w:r>
      <w:r w:rsidRPr="00C55862">
        <w:rPr>
          <w:lang w:val="en-AU"/>
        </w:rPr>
        <w:t xml:space="preserve"> stigmatised. Men with Klinefelter syndrome have poorer socioeconomic outcomes </w:t>
      </w:r>
      <w:r w:rsidRPr="00C55862">
        <w:rPr>
          <w:lang w:val="en-AU"/>
        </w:rPr>
        <w:fldChar w:fldCharType="begin"/>
      </w:r>
      <w:r w:rsidRPr="00C55862">
        <w:rPr>
          <w:lang w:val="en-AU"/>
        </w:rPr>
        <w:instrText xml:space="preserve"> ADDIN ZOTERO_ITEM CSL_CITATION {"citationID":"GlDTl7Nk","properties":{"formattedCitation":"(Skakkeb\\uc0\\u230{}k, Wallentin, and Gravholt 2015)","plainCitation":"(Skakkebæk, Wallentin, and Gravholt 2015)","noteIndex":0},"citationItems":[{"id":6374,"uris":["http://zotero.org/users/2147311/items/LUN5CSHN"],"uri":["http://zotero.org/users/2147311/items/LUN5CSHN"],"itemData":{"id":6374,"type":"article-journal","container-title":"Current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rPr>
          <w:lang w:val="en-AU"/>
        </w:rPr>
        <w:fldChar w:fldCharType="separate"/>
      </w:r>
      <w:r w:rsidRPr="00C55862">
        <w:rPr>
          <w:rFonts w:ascii="Calibri" w:cs="Calibri"/>
          <w:lang w:val="en-AU"/>
        </w:rPr>
        <w:t>(Skakkebæk, Wallentin, and Gravholt 2015)</w:t>
      </w:r>
      <w:r w:rsidRPr="00C55862">
        <w:rPr>
          <w:lang w:val="en-AU"/>
        </w:rPr>
        <w:fldChar w:fldCharType="end"/>
      </w:r>
      <w:r>
        <w:rPr>
          <w:lang w:val="en-AU"/>
        </w:rPr>
        <w:t>; this</w:t>
      </w:r>
      <w:r w:rsidRPr="00C55862">
        <w:rPr>
          <w:lang w:val="en-AU"/>
        </w:rPr>
        <w:t xml:space="preserve"> 2015 clinical review states that 90% of people with Klinefelter syndrome are diagnosed after age 15, and only a quarter of individuals </w:t>
      </w:r>
      <w:r>
        <w:rPr>
          <w:lang w:val="en-AU"/>
        </w:rPr>
        <w:t>expected to have</w:t>
      </w:r>
      <w:r w:rsidRPr="00C55862">
        <w:rPr>
          <w:lang w:val="en-AU"/>
        </w:rPr>
        <w:t xml:space="preserve"> this variation are ever diagnosed. </w:t>
      </w:r>
    </w:p>
    <w:p w14:paraId="24CAD5E8" w14:textId="77777777" w:rsidR="00AB373C" w:rsidRDefault="00AB373C" w:rsidP="00AB373C">
      <w:pPr>
        <w:rPr>
          <w:lang w:val="en-AU"/>
        </w:rPr>
      </w:pPr>
    </w:p>
    <w:p w14:paraId="147CECFE" w14:textId="77777777" w:rsidR="00AB373C" w:rsidRDefault="00AB373C" w:rsidP="00AB373C">
      <w:pPr>
        <w:rPr>
          <w:lang w:val="en-AU"/>
        </w:rPr>
      </w:pPr>
      <w:r w:rsidRPr="00C55862">
        <w:rPr>
          <w:lang w:val="en-AU"/>
        </w:rPr>
        <w:t xml:space="preserve">It is possible that persons with XXY who are not diagnosed may </w:t>
      </w:r>
      <w:r>
        <w:rPr>
          <w:lang w:val="en-AU"/>
        </w:rPr>
        <w:t xml:space="preserve">potentially </w:t>
      </w:r>
      <w:r w:rsidRPr="00C55862">
        <w:rPr>
          <w:lang w:val="en-AU"/>
        </w:rPr>
        <w:t xml:space="preserve">escape some stigma associated with the variation; alternatively, they may </w:t>
      </w:r>
      <w:r>
        <w:rPr>
          <w:lang w:val="en-AU"/>
        </w:rPr>
        <w:t xml:space="preserve">either </w:t>
      </w:r>
      <w:r w:rsidRPr="00C55862">
        <w:rPr>
          <w:lang w:val="en-AU"/>
        </w:rPr>
        <w:t>suffer in silence</w:t>
      </w:r>
      <w:r>
        <w:rPr>
          <w:lang w:val="en-AU"/>
        </w:rPr>
        <w:t>, or clinical signs may be skewed towards those evident in people more likely to be diagnosed</w:t>
      </w:r>
      <w:r w:rsidRPr="00C55862">
        <w:rPr>
          <w:lang w:val="en-AU"/>
        </w:rPr>
        <w:t xml:space="preserve">. </w:t>
      </w:r>
    </w:p>
    <w:p w14:paraId="179C793C" w14:textId="77777777" w:rsidR="00AB373C" w:rsidRDefault="00AB373C" w:rsidP="00AB373C">
      <w:pPr>
        <w:rPr>
          <w:lang w:val="en-AU"/>
        </w:rPr>
      </w:pPr>
    </w:p>
    <w:p w14:paraId="68E3A5AC" w14:textId="1AEBC608" w:rsidR="00AB373C" w:rsidRDefault="00AB373C" w:rsidP="00AB373C">
      <w:pPr>
        <w:rPr>
          <w:lang w:val="en-AU"/>
        </w:rPr>
      </w:pPr>
      <w:r w:rsidRPr="00C55862">
        <w:rPr>
          <w:lang w:val="en-AU"/>
        </w:rPr>
        <w:t xml:space="preserve">Not all people with XXY sex chromosomes are male </w:t>
      </w:r>
      <w:r w:rsidRPr="00C55862">
        <w:rPr>
          <w:lang w:val="en-AU"/>
        </w:rPr>
        <w:fldChar w:fldCharType="begin"/>
      </w:r>
      <w:r w:rsidRPr="00C55862">
        <w:rPr>
          <w:lang w:val="en-AU"/>
        </w:rPr>
        <w:instrText xml:space="preserve"> ADDIN ZOTERO_ITEM CSL_CITATION {"citationID":"YibK2ods","properties":{"formattedCitation":"(R\\uc0\\u246{}ttger et al. 2000)","plainCitation":"(Röttger et al. 2000)","noteIndex":0},"citationItems":[{"id":1372,"uris":["http://zotero.org/users/2147311/items/W7NGAQW5"],"uri":["http://zotero.org/users/2147311/items/W7NGAQW5"],"itemData":{"id":1372,"type":"article-journal","container-title":"Cytogenetics and Cell Genetics","journalAbbreviation":"Cytogenet Cell Genet","language":"en","page":"204-207","title":"An SRY-negative 47,XXY mother and daughter","volume":"91","author":[{"family":"Röttger","given":"S"},{"family":"Schiebel","given":"K"},{"family":"Senger","given":"G"},{"family":"Ebner","given":"S"},{"family":"Schempp","given":"W"},{"family":"Scherer","given":"G"}],"issued":{"date-parts":[["2000"]]}}}],"schema":"https://github.com/citation-style-language/schema/raw/master/csl-citation.json"} </w:instrText>
      </w:r>
      <w:r w:rsidRPr="00C55862">
        <w:rPr>
          <w:lang w:val="en-AU"/>
        </w:rPr>
        <w:fldChar w:fldCharType="separate"/>
      </w:r>
      <w:r w:rsidRPr="00C55862">
        <w:rPr>
          <w:rFonts w:ascii="Calibri" w:cs="Calibri"/>
          <w:lang w:val="en-AU"/>
        </w:rPr>
        <w:t>(Röttger et al. 2000)</w:t>
      </w:r>
      <w:r w:rsidRPr="00C55862">
        <w:rPr>
          <w:lang w:val="en-AU"/>
        </w:rPr>
        <w:fldChar w:fldCharType="end"/>
      </w:r>
      <w:r w:rsidRPr="00C55862">
        <w:rPr>
          <w:lang w:val="en-AU"/>
        </w:rPr>
        <w:t xml:space="preserve"> but, due to the current medical paradigm that assumes all people with XXY chromosomes are men, </w:t>
      </w:r>
      <w:r>
        <w:rPr>
          <w:lang w:val="en-AU"/>
        </w:rPr>
        <w:t>women with XXY and people who understand themselves in other ways</w:t>
      </w:r>
      <w:r w:rsidRPr="00C55862">
        <w:rPr>
          <w:lang w:val="en-AU"/>
        </w:rPr>
        <w:t xml:space="preserve"> face additional challenges in accessing appropriate medical care</w:t>
      </w:r>
      <w:r w:rsidR="00265C15">
        <w:rPr>
          <w:lang w:val="en-AU"/>
        </w:rPr>
        <w:t xml:space="preserve">, with their health and social experiences needs largely </w:t>
      </w:r>
      <w:r w:rsidR="006467E0">
        <w:rPr>
          <w:lang w:val="en-AU"/>
        </w:rPr>
        <w:t>unreported</w:t>
      </w:r>
      <w:r w:rsidRPr="00C55862">
        <w:rPr>
          <w:lang w:val="en-AU"/>
        </w:rPr>
        <w:t>.</w:t>
      </w:r>
    </w:p>
    <w:p w14:paraId="55946F36" w14:textId="3A7B5218" w:rsidR="00265C15" w:rsidRDefault="00265C15" w:rsidP="00AB373C">
      <w:pPr>
        <w:rPr>
          <w:lang w:val="en-AU"/>
        </w:rPr>
      </w:pPr>
    </w:p>
    <w:p w14:paraId="280936A4" w14:textId="0117E483" w:rsidR="00265C15" w:rsidRDefault="00265C15" w:rsidP="00AB373C">
      <w:pPr>
        <w:rPr>
          <w:lang w:val="en-AU"/>
        </w:rPr>
      </w:pPr>
      <w:r>
        <w:rPr>
          <w:lang w:val="en-AU"/>
        </w:rPr>
        <w:t>In 2003, reports emerged, originally in the Western Australian newspaper, that Alex MacFarlane, a person with XXY sex chromosomes living in Perth Hills</w:t>
      </w:r>
      <w:r w:rsidR="00495641">
        <w:rPr>
          <w:lang w:val="en-AU"/>
        </w:rPr>
        <w:t xml:space="preserve"> who identified as ‘androgynous’</w:t>
      </w:r>
      <w:r>
        <w:rPr>
          <w:lang w:val="en-AU"/>
        </w:rPr>
        <w:t xml:space="preserve">, received the first ‘X’ passport </w:t>
      </w:r>
      <w:r>
        <w:rPr>
          <w:lang w:val="en-AU"/>
        </w:rPr>
        <w:fldChar w:fldCharType="begin"/>
      </w:r>
      <w:r>
        <w:rPr>
          <w:lang w:val="en-AU"/>
        </w:rPr>
        <w:instrText xml:space="preserve"> ADDIN ZOTERO_ITEM CSL_CITATION {"citationID":"7F1GpoQ5","properties":{"formattedCitation":"(Butler 2003)","plainCitation":"(Butler 2003)","noteIndex":0},"citationItems":[{"id":1206,"uris":["http://zotero.org/users/2147311/items/FCJ4GR9Z"],"uri":["http://zotero.org/users/2147311/items/FCJ4GR9Z"],"itemData":{"id":1206,"type":"article-newspaper","container-title":"The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rPr>
          <w:lang w:val="en-AU"/>
        </w:rPr>
        <w:fldChar w:fldCharType="separate"/>
      </w:r>
      <w:r>
        <w:rPr>
          <w:noProof/>
          <w:lang w:val="en-AU"/>
        </w:rPr>
        <w:t>(Butler 2003)</w:t>
      </w:r>
      <w:r>
        <w:rPr>
          <w:lang w:val="en-AU"/>
        </w:rPr>
        <w:fldChar w:fldCharType="end"/>
      </w:r>
      <w:r>
        <w:rPr>
          <w:lang w:val="en-AU"/>
        </w:rPr>
        <w:t>. Alex had received a birth certificate from Victoria stating ‘indeterminate – also known as intersex’. This conflation of intersex with a third category of sex is unfortunate in that it fails to acknowledge the diversity of the population of people with intersex variations. It should never be inferred from this development that all people with XXY, or all people with intersex variations, wish to be marked as neither female nor male. Julie Butler, writing for Western Australian, stated ‘</w:t>
      </w:r>
      <w:r w:rsidRPr="00265C15">
        <w:rPr>
          <w:lang w:val="en-AU"/>
        </w:rPr>
        <w:t>Not all 47XXY people identify as androgynous. Some perceive themselves as male or female, and many, like Alex, were surgically altered at birth to appear male or female</w:t>
      </w:r>
      <w:r>
        <w:rPr>
          <w:lang w:val="en-AU"/>
        </w:rPr>
        <w:t xml:space="preserve">’ </w:t>
      </w:r>
      <w:r>
        <w:rPr>
          <w:lang w:val="en-AU"/>
        </w:rPr>
        <w:fldChar w:fldCharType="begin"/>
      </w:r>
      <w:r>
        <w:rPr>
          <w:lang w:val="en-AU"/>
        </w:rPr>
        <w:instrText xml:space="preserve"> ADDIN ZOTERO_ITEM CSL_CITATION {"citationID":"j97CRyP7","properties":{"formattedCitation":"(Butler 2003)","plainCitation":"(Butler 2003)","noteIndex":0},"citationItems":[{"id":1206,"uris":["http://zotero.org/users/2147311/items/FCJ4GR9Z"],"uri":["http://zotero.org/users/2147311/items/FCJ4GR9Z"],"itemData":{"id":1206,"type":"article-newspaper","container-title":"The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rPr>
          <w:lang w:val="en-AU"/>
        </w:rPr>
        <w:fldChar w:fldCharType="separate"/>
      </w:r>
      <w:r>
        <w:rPr>
          <w:noProof/>
          <w:lang w:val="en-AU"/>
        </w:rPr>
        <w:t>(Butler 2003)</w:t>
      </w:r>
      <w:r>
        <w:rPr>
          <w:lang w:val="en-AU"/>
        </w:rPr>
        <w:fldChar w:fldCharType="end"/>
      </w:r>
      <w:r>
        <w:rPr>
          <w:lang w:val="en-AU"/>
        </w:rPr>
        <w:t>.</w:t>
      </w:r>
    </w:p>
    <w:p w14:paraId="3D83B9BC" w14:textId="750D27AA" w:rsidR="00523209" w:rsidRDefault="00523209" w:rsidP="00523209">
      <w:pPr>
        <w:rPr>
          <w:rFonts w:cstheme="minorHAnsi"/>
        </w:rPr>
      </w:pPr>
    </w:p>
    <w:p w14:paraId="2720965C" w14:textId="77777777" w:rsidR="0098348D" w:rsidRDefault="0098348D">
      <w:pPr>
        <w:rPr>
          <w:rFonts w:cstheme="minorHAnsi"/>
        </w:rPr>
      </w:pPr>
      <w:bookmarkStart w:id="25" w:name="_Toc500259909"/>
      <w:bookmarkStart w:id="26" w:name="_Toc85004996"/>
      <w:r>
        <w:rPr>
          <w:rFonts w:cstheme="minorHAnsi"/>
          <w:b/>
        </w:rPr>
        <w:br w:type="page"/>
      </w:r>
    </w:p>
    <w:p w14:paraId="33238284" w14:textId="5233C530" w:rsidR="00523209" w:rsidRPr="0015342F" w:rsidRDefault="00523209" w:rsidP="0050796E">
      <w:pPr>
        <w:pStyle w:val="Heading1"/>
        <w:rPr>
          <w:rFonts w:asciiTheme="minorHAnsi" w:hAnsiTheme="minorHAnsi" w:cstheme="minorHAnsi"/>
        </w:rPr>
      </w:pPr>
      <w:r w:rsidRPr="0015342F">
        <w:rPr>
          <w:rFonts w:asciiTheme="minorHAnsi" w:hAnsiTheme="minorHAnsi" w:cstheme="minorHAnsi"/>
        </w:rPr>
        <w:lastRenderedPageBreak/>
        <w:t>Intersex people and discrimination</w:t>
      </w:r>
      <w:bookmarkEnd w:id="25"/>
      <w:bookmarkEnd w:id="26"/>
    </w:p>
    <w:p w14:paraId="242E3DE4" w14:textId="331B6809" w:rsidR="00413C12" w:rsidRDefault="00413C12">
      <w:pPr>
        <w:rPr>
          <w:rFonts w:cstheme="minorHAnsi"/>
          <w:lang w:val="en-IE"/>
        </w:rPr>
      </w:pPr>
    </w:p>
    <w:p w14:paraId="3D72E947" w14:textId="7F420F8E" w:rsidR="00066B54" w:rsidRDefault="001024D0" w:rsidP="00066B54">
      <w:pPr>
        <w:pStyle w:val="Heading2"/>
      </w:pPr>
      <w:bookmarkStart w:id="27" w:name="_Toc85004997"/>
      <w:r>
        <w:t>Discrimination due to</w:t>
      </w:r>
      <w:r w:rsidR="00066B54">
        <w:t xml:space="preserve"> sex characteristics</w:t>
      </w:r>
      <w:bookmarkEnd w:id="27"/>
    </w:p>
    <w:p w14:paraId="24B31BF3" w14:textId="77777777" w:rsidR="00066B54" w:rsidRPr="0015342F" w:rsidRDefault="00066B54">
      <w:pPr>
        <w:rPr>
          <w:rFonts w:cstheme="minorHAnsi"/>
          <w:lang w:val="en-IE"/>
        </w:rPr>
      </w:pPr>
    </w:p>
    <w:p w14:paraId="46B7162A" w14:textId="013B8C8D" w:rsidR="00523209" w:rsidRPr="0015342F" w:rsidRDefault="00413C12">
      <w:pPr>
        <w:rPr>
          <w:rFonts w:cstheme="minorHAnsi"/>
        </w:rPr>
      </w:pPr>
      <w:r w:rsidRPr="0015342F">
        <w:rPr>
          <w:rFonts w:cstheme="minorHAnsi"/>
          <w:lang w:val="en-IE"/>
        </w:rPr>
        <w:t>I</w:t>
      </w:r>
      <w:r w:rsidR="007637F8" w:rsidRPr="0015342F">
        <w:rPr>
          <w:rFonts w:cstheme="minorHAnsi"/>
          <w:lang w:val="en-IE"/>
        </w:rPr>
        <w:t xml:space="preserve">ntersex people need protection from discrimination. </w:t>
      </w:r>
      <w:r w:rsidR="00523209" w:rsidRPr="0015342F">
        <w:rPr>
          <w:rFonts w:cstheme="minorHAnsi"/>
        </w:rPr>
        <w:t>Intersex people suffer many distinctive forms of discrimination and violence due to our sex characteristics. The Office of the High Commissioner for Human Rights states:</w:t>
      </w:r>
    </w:p>
    <w:p w14:paraId="6302CD71" w14:textId="77777777" w:rsidR="00523209" w:rsidRPr="0015342F" w:rsidRDefault="00523209">
      <w:pPr>
        <w:rPr>
          <w:rFonts w:cstheme="minorHAnsi"/>
        </w:rPr>
      </w:pPr>
    </w:p>
    <w:p w14:paraId="0DF15C07" w14:textId="77777777" w:rsidR="00413C12" w:rsidRPr="0015342F" w:rsidRDefault="00413C12" w:rsidP="00413C12">
      <w:pPr>
        <w:pStyle w:val="Quote"/>
        <w:rPr>
          <w:rFonts w:asciiTheme="minorHAnsi" w:hAnsiTheme="minorHAnsi" w:cstheme="minorHAnsi"/>
          <w:lang w:val="en-AU"/>
        </w:rPr>
      </w:pPr>
      <w:r w:rsidRPr="0015342F">
        <w:rPr>
          <w:rFonts w:asciiTheme="minorHAnsi" w:hAnsiTheme="minorHAnsi" w:cstheme="minorHAnsi"/>
          <w:lang w:val="en-AU"/>
        </w:rPr>
        <w:t xml:space="preserve">Intersex people are subjected to human rights violations because of their physical characteristics. Intersex children and adults are often stigmatized and subjected to multiple human rights violations, including violations of their rights to be free </w:t>
      </w:r>
      <w:proofErr w:type="gramStart"/>
      <w:r w:rsidRPr="0015342F">
        <w:rPr>
          <w:rFonts w:asciiTheme="minorHAnsi" w:hAnsiTheme="minorHAnsi" w:cstheme="minorHAnsi"/>
          <w:lang w:val="en-AU"/>
        </w:rPr>
        <w:t>from torture and ill-treatment,</w:t>
      </w:r>
      <w:proofErr w:type="gramEnd"/>
      <w:r w:rsidRPr="0015342F">
        <w:rPr>
          <w:rFonts w:asciiTheme="minorHAnsi" w:hAnsiTheme="minorHAnsi" w:cstheme="minorHAnsi"/>
          <w:lang w:val="en-AU"/>
        </w:rPr>
        <w:t xml:space="preserve"> to health and physical integrity, and to equality and non-discrimination.</w:t>
      </w:r>
    </w:p>
    <w:p w14:paraId="3F1C62F5" w14:textId="77777777" w:rsidR="00413C12" w:rsidRPr="0015342F" w:rsidRDefault="00413C12" w:rsidP="00413C12">
      <w:pPr>
        <w:pStyle w:val="Quote"/>
        <w:rPr>
          <w:rFonts w:asciiTheme="minorHAnsi" w:hAnsiTheme="minorHAnsi" w:cstheme="minorHAnsi"/>
          <w:lang w:val="en-AU"/>
        </w:rPr>
      </w:pPr>
    </w:p>
    <w:p w14:paraId="266430FF" w14:textId="0C01966F" w:rsidR="0076471A" w:rsidRPr="0015342F" w:rsidRDefault="00413C12" w:rsidP="00413C12">
      <w:pPr>
        <w:pStyle w:val="Quote"/>
        <w:rPr>
          <w:rFonts w:asciiTheme="minorHAnsi" w:hAnsiTheme="minorHAnsi" w:cstheme="minorHAnsi"/>
          <w:lang w:val="en-AU"/>
        </w:rPr>
      </w:pPr>
      <w:r w:rsidRPr="00413C12">
        <w:rPr>
          <w:rFonts w:asciiTheme="minorHAnsi" w:hAnsiTheme="minorHAnsi" w:cstheme="minorHAnsi"/>
          <w:lang w:val="en-AU"/>
        </w:rPr>
        <w:t xml:space="preserve">Human rights violations include forced and coercive medical interventions; infanticide; restrictions on the exercise of legal capacity and in access to remedies and justice; discrimination in access to education, sport, </w:t>
      </w:r>
      <w:proofErr w:type="gramStart"/>
      <w:r w:rsidRPr="00413C12">
        <w:rPr>
          <w:rFonts w:asciiTheme="minorHAnsi" w:hAnsiTheme="minorHAnsi" w:cstheme="minorHAnsi"/>
          <w:lang w:val="en-AU"/>
        </w:rPr>
        <w:t>employment</w:t>
      </w:r>
      <w:proofErr w:type="gramEnd"/>
      <w:r w:rsidRPr="00413C12">
        <w:rPr>
          <w:rFonts w:asciiTheme="minorHAnsi" w:hAnsiTheme="minorHAnsi" w:cstheme="minorHAnsi"/>
          <w:lang w:val="en-AU"/>
        </w:rPr>
        <w:t xml:space="preserve"> and services. The root causes of human rights violations against intersex people include harmful stereotypes, stigma, taboos, and </w:t>
      </w:r>
      <w:proofErr w:type="spellStart"/>
      <w:r w:rsidRPr="00413C12">
        <w:rPr>
          <w:rFonts w:asciiTheme="minorHAnsi" w:hAnsiTheme="minorHAnsi" w:cstheme="minorHAnsi"/>
          <w:lang w:val="en-AU"/>
        </w:rPr>
        <w:t>pathologization</w:t>
      </w:r>
      <w:proofErr w:type="spellEnd"/>
      <w:r w:rsidRPr="00413C12">
        <w:rPr>
          <w:rFonts w:asciiTheme="minorHAnsi" w:hAnsiTheme="minorHAnsi" w:cstheme="minorHAnsi"/>
          <w:lang w:val="en-AU"/>
        </w:rPr>
        <w:t xml:space="preserve"> (i.e. treating intersex persons as necessarily ill or disordered)</w:t>
      </w:r>
      <w:r w:rsidRPr="0015342F">
        <w:rPr>
          <w:rFonts w:asciiTheme="minorHAnsi" w:hAnsiTheme="minorHAnsi" w:cstheme="minorHAnsi"/>
          <w:lang w:val="en-AU"/>
        </w:rPr>
        <w:t xml:space="preserve"> </w:t>
      </w:r>
      <w:r w:rsidRPr="0015342F">
        <w:rPr>
          <w:rFonts w:asciiTheme="minorHAnsi" w:hAnsiTheme="minorHAnsi" w:cstheme="minorHAnsi"/>
          <w:lang w:val="en-AU"/>
        </w:rPr>
        <w:fldChar w:fldCharType="begin"/>
      </w:r>
      <w:r w:rsidRPr="0015342F">
        <w:rPr>
          <w:rFonts w:asciiTheme="minorHAnsi" w:hAnsiTheme="minorHAnsi" w:cstheme="minorHAnsi"/>
          <w:lang w:val="en-AU"/>
        </w:rPr>
        <w:instrText xml:space="preserve"> ADDIN ZOTERO_ITEM CSL_CITATION {"citationID":"uXCAstSo","properties":{"formattedCitation":"(Office of the High Commissioner for Human Rights 2019)","plainCitation":"(Office of the High Commissioner for Human Rights 2019)","noteIndex":0},"citationItems":[{"id":18933,"uris":["http://zotero.org/users/2147311/items/F89LVTV2"],"uri":["http://zotero.org/users/2147311/items/F89LVTV2"],"itemData":{"id":18933,"type":"report","title":"Background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Rights"}],"accessed":{"date-parts":[["2019",10,25]]},"issued":{"date-parts":[["2019",10]]}}}],"schema":"https://github.com/citation-style-language/schema/raw/master/csl-citation.json"} </w:instrText>
      </w:r>
      <w:r w:rsidRPr="0015342F">
        <w:rPr>
          <w:rFonts w:asciiTheme="minorHAnsi" w:hAnsiTheme="minorHAnsi" w:cstheme="minorHAnsi"/>
          <w:lang w:val="en-AU"/>
        </w:rPr>
        <w:fldChar w:fldCharType="separate"/>
      </w:r>
      <w:r w:rsidRPr="0015342F">
        <w:rPr>
          <w:rFonts w:asciiTheme="minorHAnsi" w:hAnsiTheme="minorHAnsi" w:cstheme="minorHAnsi"/>
          <w:noProof/>
          <w:lang w:val="en-AU"/>
        </w:rPr>
        <w:t>(Office of the High Commissioner for Human Rights 2019)</w:t>
      </w:r>
      <w:r w:rsidRPr="0015342F">
        <w:rPr>
          <w:rFonts w:asciiTheme="minorHAnsi" w:hAnsiTheme="minorHAnsi" w:cstheme="minorHAnsi"/>
          <w:lang w:val="en-AU"/>
        </w:rPr>
        <w:fldChar w:fldCharType="end"/>
      </w:r>
    </w:p>
    <w:p w14:paraId="042B1A74" w14:textId="311C8629" w:rsidR="00523209" w:rsidRPr="0015342F" w:rsidRDefault="00523209" w:rsidP="008D532D">
      <w:pPr>
        <w:pStyle w:val="Quote"/>
        <w:rPr>
          <w:rFonts w:asciiTheme="minorHAnsi" w:hAnsiTheme="minorHAnsi" w:cstheme="minorHAnsi"/>
        </w:rPr>
      </w:pPr>
    </w:p>
    <w:p w14:paraId="3FD00099" w14:textId="02191D3F" w:rsidR="00075F3D" w:rsidRPr="0015342F" w:rsidRDefault="00413C12">
      <w:pPr>
        <w:rPr>
          <w:rFonts w:cstheme="minorHAnsi"/>
        </w:rPr>
      </w:pPr>
      <w:r w:rsidRPr="0015342F">
        <w:rPr>
          <w:rFonts w:cstheme="minorHAnsi"/>
        </w:rPr>
        <w:t xml:space="preserve">These issues are evident in Australia. </w:t>
      </w:r>
      <w:r w:rsidR="00075F3D" w:rsidRPr="0015342F">
        <w:rPr>
          <w:rFonts w:cstheme="minorHAnsi"/>
        </w:rPr>
        <w:t>A 2015 Australian survey of 272 people born with atypical sex characteristics found many individual and systemic examples of discrimination:</w:t>
      </w:r>
    </w:p>
    <w:p w14:paraId="28D7CE80" w14:textId="77777777" w:rsidR="00AC68FE" w:rsidRPr="0015342F" w:rsidRDefault="00AC68FE">
      <w:pPr>
        <w:rPr>
          <w:rFonts w:cstheme="minorHAnsi"/>
        </w:rPr>
      </w:pPr>
    </w:p>
    <w:p w14:paraId="6FBEB2E5" w14:textId="14C53BFC" w:rsidR="00075F3D" w:rsidRPr="0015342F" w:rsidRDefault="00075F3D" w:rsidP="00075F3D">
      <w:pPr>
        <w:pStyle w:val="ListParagraph"/>
        <w:numPr>
          <w:ilvl w:val="0"/>
          <w:numId w:val="8"/>
        </w:numPr>
        <w:rPr>
          <w:rFonts w:cstheme="minorHAnsi"/>
        </w:rPr>
      </w:pPr>
      <w:r w:rsidRPr="0015342F">
        <w:rPr>
          <w:rFonts w:cstheme="minorHAnsi"/>
        </w:rPr>
        <w:t>The researcher found “strong evidence suggesting a pattern of institutionalised shaming and coercive treatment”</w:t>
      </w:r>
      <w:r w:rsidR="002009F8">
        <w:rPr>
          <w:rFonts w:cstheme="minorHAnsi"/>
        </w:rPr>
        <w:t xml:space="preserve"> </w:t>
      </w:r>
      <w:r w:rsidR="002009F8">
        <w:rPr>
          <w:rFonts w:cstheme="minorHAnsi"/>
        </w:rPr>
        <w:fldChar w:fldCharType="begin"/>
      </w:r>
      <w:r w:rsidR="002009F8">
        <w:rPr>
          <w:rFonts w:cstheme="minorHAnsi"/>
        </w:rPr>
        <w:instrText xml:space="preserve"> ADDIN ZOTERO_ITEM CSL_CITATION {"citationID":"w3CGS9FB","properties":{"formattedCitation":"(Jones et al. 2016)","plainCitation":"(Jones et al. 2016)","noteIndex":0},"citationItems":[{"id":8401,"uris":["http://zotero.org/users/2147311/items/QU9EZFM9"],"uri":["http://zotero.org/users/2147311/items/QU9EZFM9"],"itemData":{"id":8401,"type":"book","event-place":"Cambridge, UK","ISBN":"978-1-78374-208-0","language":"en","note":"DOI 10.11647/OBP.0089","publisher":"Open Book Publishers","publisher-place":"Cambridge, UK","source":"CrossRef","title":"Intersex: Stories and Statistics from Australia","title-short":"Intersex","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rsidR="002009F8">
        <w:rPr>
          <w:rFonts w:cstheme="minorHAnsi"/>
        </w:rPr>
        <w:fldChar w:fldCharType="separate"/>
      </w:r>
      <w:r w:rsidR="002009F8">
        <w:rPr>
          <w:rFonts w:cstheme="minorHAnsi"/>
          <w:noProof/>
        </w:rPr>
        <w:t>(Jones et al. 2016)</w:t>
      </w:r>
      <w:r w:rsidR="002009F8">
        <w:rPr>
          <w:rFonts w:cstheme="minorHAnsi"/>
        </w:rPr>
        <w:fldChar w:fldCharType="end"/>
      </w:r>
      <w:r w:rsidRPr="0015342F">
        <w:rPr>
          <w:rFonts w:cstheme="minorHAnsi"/>
        </w:rPr>
        <w:t>.</w:t>
      </w:r>
    </w:p>
    <w:p w14:paraId="7E7DFE68" w14:textId="77777777" w:rsidR="00347FFE" w:rsidRPr="0015342F" w:rsidRDefault="00347FFE" w:rsidP="00347FFE">
      <w:pPr>
        <w:pStyle w:val="ListParagraph"/>
        <w:numPr>
          <w:ilvl w:val="0"/>
          <w:numId w:val="8"/>
        </w:numPr>
        <w:rPr>
          <w:rFonts w:cstheme="minorHAnsi"/>
        </w:rPr>
      </w:pPr>
      <w:r w:rsidRPr="0015342F">
        <w:rPr>
          <w:rFonts w:cstheme="minorHAnsi"/>
        </w:rPr>
        <w:t>60% had thought about suicide, while 19% had attempted it.</w:t>
      </w:r>
    </w:p>
    <w:p w14:paraId="167038B2" w14:textId="47488471" w:rsidR="009506E1" w:rsidRPr="0015342F" w:rsidRDefault="009506E1" w:rsidP="009506E1">
      <w:pPr>
        <w:pStyle w:val="ListParagraph"/>
        <w:numPr>
          <w:ilvl w:val="0"/>
          <w:numId w:val="8"/>
        </w:numPr>
        <w:rPr>
          <w:rFonts w:cstheme="minorHAnsi"/>
        </w:rPr>
      </w:pPr>
      <w:r w:rsidRPr="0015342F">
        <w:rPr>
          <w:rFonts w:cstheme="minorHAnsi"/>
        </w:rPr>
        <w:t>41% of the survey population earned less than $20,000 per year, and 63% earned under $41,000 per year</w:t>
      </w:r>
      <w:r w:rsidR="002009F8">
        <w:rPr>
          <w:rFonts w:cstheme="minorHAnsi"/>
        </w:rPr>
        <w:t xml:space="preserve"> </w:t>
      </w:r>
      <w:r w:rsidR="002009F8">
        <w:rPr>
          <w:rFonts w:cstheme="minorHAnsi"/>
        </w:rPr>
        <w:fldChar w:fldCharType="begin"/>
      </w:r>
      <w:r w:rsidR="009B6EF5">
        <w:rPr>
          <w:rFonts w:cstheme="minorHAnsi"/>
        </w:rPr>
        <w:instrText xml:space="preserve"> ADDIN ZOTERO_ITEM CSL_CITATION {"citationID":"QKLXUOlx","properties":{"formattedCitation":"(Jones et al. 2016)","plainCitation":"(Jones et al. 2016)","noteIndex":0},"citationItems":[{"id":8401,"uris":["http://zotero.org/users/2147311/items/QU9EZFM9"],"uri":["http://zotero.org/users/2147311/items/QU9EZFM9"],"itemData":{"id":8401,"type":"book","event-place":"Cambridge, UK","ISBN":"978-1-78374-208-0","language":"en","note":"DOI 10.11647/OBP.0089","publisher":"Open Book Publishers","publisher-place":"Cambridge, UK","source":"CrossRef","title":"Intersex: Stories and Statistics from Australia","title-short":"Intersex","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rsidR="002009F8">
        <w:rPr>
          <w:rFonts w:cstheme="minorHAnsi"/>
        </w:rPr>
        <w:fldChar w:fldCharType="separate"/>
      </w:r>
      <w:r w:rsidR="002009F8">
        <w:rPr>
          <w:rFonts w:cstheme="minorHAnsi"/>
          <w:noProof/>
        </w:rPr>
        <w:t>(Jones et al. 2016)</w:t>
      </w:r>
      <w:r w:rsidR="002009F8">
        <w:rPr>
          <w:rFonts w:cstheme="minorHAnsi"/>
        </w:rPr>
        <w:fldChar w:fldCharType="end"/>
      </w:r>
      <w:r w:rsidRPr="0015342F">
        <w:rPr>
          <w:rFonts w:cstheme="minorHAnsi"/>
        </w:rPr>
        <w:t>.</w:t>
      </w:r>
    </w:p>
    <w:p w14:paraId="1AB4D766" w14:textId="2CF90A27" w:rsidR="003A2660" w:rsidRDefault="00075F3D" w:rsidP="003A2660">
      <w:pPr>
        <w:pStyle w:val="ListParagraph"/>
        <w:numPr>
          <w:ilvl w:val="0"/>
          <w:numId w:val="8"/>
        </w:numPr>
        <w:rPr>
          <w:rFonts w:cstheme="minorHAnsi"/>
        </w:rPr>
      </w:pPr>
      <w:r w:rsidRPr="0015342F">
        <w:rPr>
          <w:rFonts w:cstheme="minorHAnsi"/>
        </w:rPr>
        <w:t>19% of people born with atypical sex characteristics failed to complete secondary school, due to reasons including the impact of medical interventions during puberty, stigmatisation and bullying on grounds of sex characteristics, and unaddressed issues associated with developmental delays</w:t>
      </w:r>
      <w:r w:rsidR="00413C12" w:rsidRPr="0015342F">
        <w:rPr>
          <w:rFonts w:cstheme="minorHAnsi"/>
        </w:rPr>
        <w:t xml:space="preserve"> </w:t>
      </w:r>
      <w:r w:rsidR="00413C12" w:rsidRPr="0015342F">
        <w:rPr>
          <w:rFonts w:cstheme="minorHAnsi"/>
        </w:rPr>
        <w:fldChar w:fldCharType="begin"/>
      </w:r>
      <w:r w:rsidR="00413C12" w:rsidRPr="0015342F">
        <w:rPr>
          <w:rFonts w:cstheme="minorHAnsi"/>
        </w:rPr>
        <w:instrText xml:space="preserve"> ADDIN ZOTERO_ITEM CSL_CITATION {"citationID":"mIhxGm2S","properties":{"formattedCitation":"(Intersex Human Rights Australia 2016; Carpenter and Zavros-Orr 2019)","plainCitation":"(Intersex Human Rights Australia 2016; Carpenter and Zavros-Orr 2019)","noteIndex":0},"citationItems":[{"id":7007,"uris":["http://zotero.org/users/2147311/items/ZVIC53GB"],"uri":["http://zotero.org/users/2147311/items/ZVIC53GB"],"itemData":{"id":7007,"type":"webpage","container-title":"Intersex Human Rights Australia","language":"en","title":"Demographics","URL":"https://ihra.org.au/demographics/","author":[{"literal":"Intersex Human Rights Australia"}],"accessed":{"date-parts":[["2019",1,27]]},"issued":{"date-parts":[["2016",7,28]]}},"label":"page"},{"id":18228,"uris":["http://zotero.org/users/2147311/items/YER2CSZ3"],"uri":["http://zotero.org/users/2147311/items/YER2CSZ3"],"itemData":{"id":18228,"type":"webpage","abstract":"What is the issue? * This is a new page, March 2019, and is still under review. Feedback is welcome. People born with intersex variations face stigmatisation and discrimination in many settings because our innate physical sex characteristics do not fit medical and social norms for female or male bodies. There are at least 40...  Read more →","container-title":"Intersex Human Rights Australia","language":"en","title":"Education","URL":"https://ihra.org.au/education/","author":[{"family":"Carpenter","given":"Morgan"},{"family":"Zavros-Orr","given":"Agli"}],"accessed":{"date-parts":[["2019",3,28]]},"issued":{"date-parts":[["2019",3,7]]}},"label":"page"}],"schema":"https://github.com/citation-style-language/schema/raw/master/csl-citation.json"} </w:instrText>
      </w:r>
      <w:r w:rsidR="00413C12" w:rsidRPr="0015342F">
        <w:rPr>
          <w:rFonts w:cstheme="minorHAnsi"/>
        </w:rPr>
        <w:fldChar w:fldCharType="separate"/>
      </w:r>
      <w:r w:rsidR="00413C12" w:rsidRPr="0015342F">
        <w:rPr>
          <w:rFonts w:cstheme="minorHAnsi"/>
          <w:noProof/>
        </w:rPr>
        <w:t>(Intersex Human Rights Australia 2016; Carpenter and Zavros-Orr 2019)</w:t>
      </w:r>
      <w:r w:rsidR="00413C12" w:rsidRPr="0015342F">
        <w:rPr>
          <w:rFonts w:cstheme="minorHAnsi"/>
        </w:rPr>
        <w:fldChar w:fldCharType="end"/>
      </w:r>
      <w:r w:rsidR="003A2660">
        <w:rPr>
          <w:rFonts w:cstheme="minorHAnsi"/>
        </w:rPr>
        <w:t>.</w:t>
      </w:r>
    </w:p>
    <w:p w14:paraId="69075295" w14:textId="0662E367" w:rsidR="003A2660" w:rsidRDefault="003A2660" w:rsidP="003A2660">
      <w:pPr>
        <w:rPr>
          <w:rFonts w:cstheme="minorHAnsi"/>
        </w:rPr>
      </w:pPr>
    </w:p>
    <w:p w14:paraId="7F606142" w14:textId="77777777" w:rsidR="00083B1C" w:rsidRDefault="003A2660" w:rsidP="003A2660">
      <w:pPr>
        <w:rPr>
          <w:rFonts w:cstheme="minorHAnsi"/>
        </w:rPr>
      </w:pPr>
      <w:r>
        <w:rPr>
          <w:rFonts w:cstheme="minorHAnsi"/>
        </w:rPr>
        <w:t>The report of UN Office of the High Commissioner for Human Rights notes that</w:t>
      </w:r>
      <w:r w:rsidR="00083B1C">
        <w:rPr>
          <w:rFonts w:cstheme="minorHAnsi"/>
        </w:rPr>
        <w:t>:</w:t>
      </w:r>
    </w:p>
    <w:p w14:paraId="5FE7C614" w14:textId="77777777" w:rsidR="00083B1C" w:rsidRDefault="00083B1C" w:rsidP="003A2660">
      <w:pPr>
        <w:rPr>
          <w:rFonts w:cstheme="minorHAnsi"/>
        </w:rPr>
      </w:pPr>
    </w:p>
    <w:p w14:paraId="77B7A96E" w14:textId="08DCEAEF" w:rsidR="00083B1C" w:rsidRDefault="003A2660" w:rsidP="00083B1C">
      <w:pPr>
        <w:pStyle w:val="Quote"/>
        <w:rPr>
          <w:lang w:val="en-AU"/>
        </w:rPr>
      </w:pPr>
      <w:r w:rsidRPr="003A2660">
        <w:rPr>
          <w:lang w:val="en-AU"/>
        </w:rPr>
        <w:t>Some may feel forced into legal sex and gender categories that they do not identify with, including binary (male or female) and third or non-binary categories</w:t>
      </w:r>
      <w:r w:rsidR="00083B1C">
        <w:rPr>
          <w:lang w:val="en-AU"/>
        </w:rPr>
        <w:t xml:space="preserve"> </w:t>
      </w:r>
      <w:r w:rsidR="00083B1C">
        <w:rPr>
          <w:lang w:val="en-AU"/>
        </w:rPr>
        <w:fldChar w:fldCharType="begin"/>
      </w:r>
      <w:r w:rsidR="00083B1C">
        <w:rPr>
          <w:lang w:val="en-AU"/>
        </w:rPr>
        <w:instrText xml:space="preserve"> ADDIN ZOTERO_ITEM CSL_CITATION {"citationID":"AFsr0IXG","properties":{"formattedCitation":"(Office of the High Commissioner for Human Rights 2019, 4\\uc0\\u8211{}5)","plainCitation":"(Office of the High Commissioner for Human Rights 2019, 4–5)","noteIndex":0},"citationItems":[{"id":18933,"uris":["http://zotero.org/users/2147311/items/F89LVTV2"],"uri":["http://zotero.org/users/2147311/items/F89LVTV2"],"itemData":{"id":18933,"type":"report","title":"Background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Rights"}],"accessed":{"date-parts":[["2019",10,25]]},"issued":{"date-parts":[["2019",10]]}},"locator":"4-5","label":"page"}],"schema":"https://github.com/citation-style-language/schema/raw/master/csl-citation.json"} </w:instrText>
      </w:r>
      <w:r w:rsidR="00083B1C">
        <w:rPr>
          <w:lang w:val="en-AU"/>
        </w:rPr>
        <w:fldChar w:fldCharType="separate"/>
      </w:r>
      <w:r w:rsidR="00083B1C" w:rsidRPr="003A2660">
        <w:rPr>
          <w:rFonts w:cs="Calibri"/>
          <w:color w:val="auto"/>
        </w:rPr>
        <w:t>(Office of the High Commissioner for Human Rights 2019, 4–5)</w:t>
      </w:r>
      <w:r w:rsidR="00083B1C">
        <w:rPr>
          <w:lang w:val="en-AU"/>
        </w:rPr>
        <w:fldChar w:fldCharType="end"/>
      </w:r>
    </w:p>
    <w:p w14:paraId="00F39390" w14:textId="77777777" w:rsidR="00083B1C" w:rsidRDefault="00083B1C" w:rsidP="003A2660">
      <w:pPr>
        <w:rPr>
          <w:rFonts w:cstheme="minorHAnsi"/>
          <w:lang w:val="en-AU"/>
        </w:rPr>
      </w:pPr>
    </w:p>
    <w:p w14:paraId="1ABAA642" w14:textId="78AB50A8" w:rsidR="003A2660" w:rsidRDefault="00083B1C" w:rsidP="003A2660">
      <w:pPr>
        <w:rPr>
          <w:rFonts w:cstheme="minorHAnsi"/>
          <w:lang w:val="en-AU"/>
        </w:rPr>
      </w:pPr>
      <w:r>
        <w:rPr>
          <w:rFonts w:cstheme="minorHAnsi"/>
          <w:lang w:val="en-AU"/>
        </w:rPr>
        <w:t>T</w:t>
      </w:r>
      <w:r w:rsidR="003A2660">
        <w:rPr>
          <w:rFonts w:cstheme="minorHAnsi"/>
          <w:lang w:val="en-AU"/>
        </w:rPr>
        <w:t xml:space="preserve">his lies behind our rejection </w:t>
      </w:r>
      <w:r>
        <w:rPr>
          <w:rFonts w:cstheme="minorHAnsi"/>
          <w:lang w:val="en-AU"/>
        </w:rPr>
        <w:t xml:space="preserve">in the Darlington Statement </w:t>
      </w:r>
      <w:r w:rsidR="003A2660">
        <w:rPr>
          <w:rFonts w:cstheme="minorHAnsi"/>
          <w:lang w:val="en-AU"/>
        </w:rPr>
        <w:t xml:space="preserve">of associations between intersex variations and </w:t>
      </w:r>
      <w:r w:rsidR="00E138F2">
        <w:rPr>
          <w:rFonts w:cstheme="minorHAnsi"/>
          <w:lang w:val="en-AU"/>
        </w:rPr>
        <w:t xml:space="preserve">exclusion from, or inclusion in, any category of sex as a population </w:t>
      </w:r>
      <w:r>
        <w:rPr>
          <w:rFonts w:cstheme="minorHAnsi"/>
          <w:lang w:val="en-AU"/>
        </w:rPr>
        <w:fldChar w:fldCharType="begin"/>
      </w:r>
      <w:r>
        <w:rPr>
          <w:rFonts w:cstheme="minorHAnsi"/>
          <w:lang w:val="en-AU"/>
        </w:rPr>
        <w:instrText xml:space="preserve"> ADDIN ZOTERO_ITEM CSL_CITATION {"citationID":"KBTXyV4z","properties":{"formattedCitation":"(AIS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Pr>
          <w:rFonts w:cstheme="minorHAnsi"/>
          <w:lang w:val="en-AU"/>
        </w:rPr>
        <w:fldChar w:fldCharType="separate"/>
      </w:r>
      <w:r>
        <w:rPr>
          <w:rFonts w:cstheme="minorHAnsi"/>
          <w:noProof/>
          <w:lang w:val="en-AU"/>
        </w:rPr>
        <w:t>(AIS Support Group Australia et al. 2017)</w:t>
      </w:r>
      <w:r>
        <w:rPr>
          <w:rFonts w:cstheme="minorHAnsi"/>
          <w:lang w:val="en-AU"/>
        </w:rPr>
        <w:fldChar w:fldCharType="end"/>
      </w:r>
      <w:r w:rsidR="00B676CD">
        <w:rPr>
          <w:rFonts w:cstheme="minorHAnsi"/>
          <w:lang w:val="en-AU"/>
        </w:rPr>
        <w:t xml:space="preserve">. We </w:t>
      </w:r>
      <w:r w:rsidR="007936ED">
        <w:rPr>
          <w:rFonts w:cstheme="minorHAnsi"/>
          <w:lang w:val="en-AU"/>
        </w:rPr>
        <w:t xml:space="preserve">support choice at an individual level where this </w:t>
      </w:r>
      <w:r w:rsidR="007936ED">
        <w:rPr>
          <w:rFonts w:cstheme="minorHAnsi"/>
          <w:lang w:val="en-AU"/>
        </w:rPr>
        <w:lastRenderedPageBreak/>
        <w:t>does not impact the right</w:t>
      </w:r>
      <w:r w:rsidR="00B676CD">
        <w:rPr>
          <w:rFonts w:cstheme="minorHAnsi"/>
          <w:lang w:val="en-AU"/>
        </w:rPr>
        <w:t>s</w:t>
      </w:r>
      <w:r w:rsidR="007936ED">
        <w:rPr>
          <w:rFonts w:cstheme="minorHAnsi"/>
          <w:lang w:val="en-AU"/>
        </w:rPr>
        <w:t xml:space="preserve"> of others</w:t>
      </w:r>
      <w:r w:rsidR="00B676CD">
        <w:rPr>
          <w:rFonts w:cstheme="minorHAnsi"/>
          <w:lang w:val="en-AU"/>
        </w:rPr>
        <w:t xml:space="preserve"> to not be forced into </w:t>
      </w:r>
      <w:proofErr w:type="gramStart"/>
      <w:r w:rsidR="00B676CD">
        <w:rPr>
          <w:rFonts w:cstheme="minorHAnsi"/>
          <w:lang w:val="en-AU"/>
        </w:rPr>
        <w:t>particular legal</w:t>
      </w:r>
      <w:proofErr w:type="gramEnd"/>
      <w:r w:rsidR="00B676CD">
        <w:rPr>
          <w:rFonts w:cstheme="minorHAnsi"/>
          <w:lang w:val="en-AU"/>
        </w:rPr>
        <w:t xml:space="preserve"> or social categories</w:t>
      </w:r>
      <w:r w:rsidR="003A2660">
        <w:rPr>
          <w:rFonts w:cstheme="minorHAnsi"/>
          <w:lang w:val="en-AU"/>
        </w:rPr>
        <w:t>.</w:t>
      </w:r>
      <w:r>
        <w:rPr>
          <w:rFonts w:cstheme="minorHAnsi"/>
          <w:lang w:val="en-AU"/>
        </w:rPr>
        <w:t xml:space="preserve"> </w:t>
      </w:r>
      <w:r w:rsidR="004D11C0">
        <w:rPr>
          <w:rFonts w:cstheme="minorHAnsi"/>
          <w:lang w:val="en-AU"/>
        </w:rPr>
        <w:t>Discrimination is also intersectional. For example, t</w:t>
      </w:r>
      <w:r>
        <w:rPr>
          <w:rFonts w:cstheme="minorHAnsi"/>
          <w:lang w:val="en-AU"/>
        </w:rPr>
        <w:t>he report also states that:</w:t>
      </w:r>
    </w:p>
    <w:p w14:paraId="2EE27A1F" w14:textId="4173BFA5" w:rsidR="00083B1C" w:rsidRDefault="00083B1C" w:rsidP="003A2660">
      <w:pPr>
        <w:rPr>
          <w:rFonts w:cstheme="minorHAnsi"/>
          <w:lang w:val="en-AU"/>
        </w:rPr>
      </w:pPr>
    </w:p>
    <w:p w14:paraId="108BE241" w14:textId="52879BA8" w:rsidR="00083B1C" w:rsidRPr="003A2660" w:rsidRDefault="00083B1C" w:rsidP="00083B1C">
      <w:pPr>
        <w:pStyle w:val="Quote"/>
        <w:rPr>
          <w:lang w:val="en-AU"/>
        </w:rPr>
      </w:pPr>
      <w:r w:rsidRPr="00083B1C">
        <w:rPr>
          <w:lang w:val="en-AU"/>
        </w:rPr>
        <w:t>Potential future LGBT identities in intersex children are frequently ignored by clinicians or presented as adverse outcomes, and intersex people who are lesbian, gay, bisexual or transgender may face additional burdens of</w:t>
      </w:r>
      <w:r>
        <w:rPr>
          <w:lang w:val="en-AU"/>
        </w:rPr>
        <w:t xml:space="preserve"> </w:t>
      </w:r>
      <w:r w:rsidRPr="00083B1C">
        <w:rPr>
          <w:lang w:val="en-AU"/>
        </w:rPr>
        <w:t>discrimination</w:t>
      </w:r>
      <w:r>
        <w:rPr>
          <w:lang w:val="en-AU"/>
        </w:rPr>
        <w:t xml:space="preserve"> </w:t>
      </w:r>
      <w:r>
        <w:rPr>
          <w:lang w:val="en-AU"/>
        </w:rPr>
        <w:fldChar w:fldCharType="begin"/>
      </w:r>
      <w:r>
        <w:rPr>
          <w:lang w:val="en-AU"/>
        </w:rPr>
        <w:instrText xml:space="preserve"> ADDIN ZOTERO_ITEM CSL_CITATION {"citationID":"kKXFidxW","properties":{"formattedCitation":"(Office of the High Commissioner for Human Rights 2019, 5)","plainCitation":"(Office of the High Commissioner for Human Rights 2019, 5)","noteIndex":0},"citationItems":[{"id":18933,"uris":["http://zotero.org/users/2147311/items/F89LVTV2"],"uri":["http://zotero.org/users/2147311/items/F89LVTV2"],"itemData":{"id":18933,"type":"report","title":"Background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Rights"}],"accessed":{"date-parts":[["2019",10,25]]},"issued":{"date-parts":[["2019",10]]}},"locator":"5","label":"page"}],"schema":"https://github.com/citation-style-language/schema/raw/master/csl-citation.json"} </w:instrText>
      </w:r>
      <w:r>
        <w:rPr>
          <w:lang w:val="en-AU"/>
        </w:rPr>
        <w:fldChar w:fldCharType="separate"/>
      </w:r>
      <w:r>
        <w:rPr>
          <w:rFonts w:cs="Calibri"/>
        </w:rPr>
        <w:t>(Office of the High Commissioner for Human Rights 2019, 5)</w:t>
      </w:r>
      <w:r>
        <w:rPr>
          <w:lang w:val="en-AU"/>
        </w:rPr>
        <w:fldChar w:fldCharType="end"/>
      </w:r>
      <w:r>
        <w:rPr>
          <w:lang w:val="en-AU"/>
        </w:rPr>
        <w:t>.</w:t>
      </w:r>
    </w:p>
    <w:p w14:paraId="227F9929" w14:textId="55EB1669" w:rsidR="004B2C87" w:rsidRPr="0015342F" w:rsidRDefault="004B2C87" w:rsidP="004B2C87">
      <w:pPr>
        <w:rPr>
          <w:rFonts w:cstheme="minorHAnsi"/>
        </w:rPr>
      </w:pPr>
    </w:p>
    <w:p w14:paraId="36C79110" w14:textId="54A200F0" w:rsidR="007660C3" w:rsidRPr="0015342F" w:rsidRDefault="00291CCB" w:rsidP="004B2C87">
      <w:pPr>
        <w:rPr>
          <w:rFonts w:cstheme="minorHAnsi"/>
        </w:rPr>
      </w:pPr>
      <w:r>
        <w:rPr>
          <w:rFonts w:cstheme="minorHAnsi"/>
        </w:rPr>
        <w:t xml:space="preserve">The same is true in relation to experiences of disability, </w:t>
      </w:r>
      <w:proofErr w:type="gramStart"/>
      <w:r>
        <w:rPr>
          <w:rFonts w:cstheme="minorHAnsi"/>
        </w:rPr>
        <w:t>racialisation</w:t>
      </w:r>
      <w:proofErr w:type="gramEnd"/>
      <w:r>
        <w:rPr>
          <w:rFonts w:cstheme="minorHAnsi"/>
        </w:rPr>
        <w:t xml:space="preserve"> and other forms of marginalisation. </w:t>
      </w:r>
      <w:r w:rsidR="007660C3" w:rsidRPr="0015342F">
        <w:rPr>
          <w:rFonts w:cstheme="minorHAnsi"/>
        </w:rPr>
        <w:t>Instances of discrimination in workplaces and schools reported to us include:</w:t>
      </w:r>
    </w:p>
    <w:p w14:paraId="5BA0CCB0" w14:textId="77777777" w:rsidR="006821ED" w:rsidRPr="0015342F" w:rsidRDefault="006821ED" w:rsidP="004B2C87">
      <w:pPr>
        <w:rPr>
          <w:rFonts w:cstheme="minorHAnsi"/>
        </w:rPr>
      </w:pPr>
    </w:p>
    <w:p w14:paraId="4A2B9F91" w14:textId="77777777" w:rsidR="007660C3" w:rsidRPr="0015342F" w:rsidRDefault="007660C3" w:rsidP="006821ED">
      <w:pPr>
        <w:pStyle w:val="ListParagraph"/>
        <w:numPr>
          <w:ilvl w:val="0"/>
          <w:numId w:val="17"/>
        </w:numPr>
        <w:rPr>
          <w:rFonts w:cstheme="minorHAnsi"/>
        </w:rPr>
      </w:pPr>
      <w:r w:rsidRPr="0015342F">
        <w:rPr>
          <w:rFonts w:cstheme="minorHAnsi"/>
        </w:rPr>
        <w:t>Non-renewal of employment contracts due to perceptions of physical traits</w:t>
      </w:r>
    </w:p>
    <w:p w14:paraId="3D8CF959" w14:textId="5B647B49" w:rsidR="007660C3" w:rsidRDefault="007660C3" w:rsidP="006821ED">
      <w:pPr>
        <w:pStyle w:val="ListParagraph"/>
        <w:numPr>
          <w:ilvl w:val="0"/>
          <w:numId w:val="17"/>
        </w:numPr>
        <w:rPr>
          <w:rFonts w:cstheme="minorHAnsi"/>
        </w:rPr>
      </w:pPr>
      <w:r w:rsidRPr="0015342F">
        <w:rPr>
          <w:rFonts w:cstheme="minorHAnsi"/>
        </w:rPr>
        <w:t>Lack of access to reasonable accommodations</w:t>
      </w:r>
    </w:p>
    <w:p w14:paraId="2447913B" w14:textId="42D96344" w:rsidR="007660C3" w:rsidRPr="0015342F" w:rsidRDefault="007660C3" w:rsidP="006821ED">
      <w:pPr>
        <w:pStyle w:val="ListParagraph"/>
        <w:numPr>
          <w:ilvl w:val="0"/>
          <w:numId w:val="17"/>
        </w:numPr>
        <w:rPr>
          <w:rFonts w:cstheme="minorHAnsi"/>
        </w:rPr>
      </w:pPr>
      <w:r w:rsidRPr="0015342F">
        <w:rPr>
          <w:rFonts w:cstheme="minorHAnsi"/>
        </w:rPr>
        <w:t>Attempts to view genitalia in toilet and other sanitary facilities</w:t>
      </w:r>
    </w:p>
    <w:p w14:paraId="28C1EDB0" w14:textId="6A35C3CF" w:rsidR="006821ED" w:rsidRDefault="006821ED" w:rsidP="006821ED">
      <w:pPr>
        <w:pStyle w:val="ListParagraph"/>
        <w:numPr>
          <w:ilvl w:val="0"/>
          <w:numId w:val="17"/>
        </w:numPr>
        <w:rPr>
          <w:rFonts w:cstheme="minorHAnsi"/>
        </w:rPr>
      </w:pPr>
      <w:r w:rsidRPr="0015342F">
        <w:rPr>
          <w:rFonts w:cstheme="minorHAnsi"/>
        </w:rPr>
        <w:t>Higher life insurance costs due to genetic test results</w:t>
      </w:r>
    </w:p>
    <w:p w14:paraId="2BA5C806" w14:textId="0190144C" w:rsidR="00477AE1" w:rsidRDefault="00477AE1" w:rsidP="00477AE1">
      <w:pPr>
        <w:rPr>
          <w:rFonts w:cstheme="minorHAnsi"/>
        </w:rPr>
      </w:pPr>
    </w:p>
    <w:p w14:paraId="42FC6247" w14:textId="67BE8A10" w:rsidR="00AE4758" w:rsidRDefault="00AE4758" w:rsidP="00AE4758">
      <w:pPr>
        <w:rPr>
          <w:rFonts w:cstheme="minorHAnsi"/>
        </w:rPr>
      </w:pPr>
      <w:r>
        <w:rPr>
          <w:rFonts w:cstheme="minorHAnsi"/>
        </w:rPr>
        <w:t>In addition, we see issues in workplaces that can, on some occasions, lead to discrimination</w:t>
      </w:r>
      <w:r w:rsidR="005E1C6E">
        <w:rPr>
          <w:rFonts w:cstheme="minorHAnsi"/>
        </w:rPr>
        <w:t>,</w:t>
      </w:r>
      <w:r>
        <w:rPr>
          <w:rFonts w:cstheme="minorHAnsi"/>
        </w:rPr>
        <w:t xml:space="preserve"> such as d</w:t>
      </w:r>
      <w:r w:rsidRPr="00AE4758">
        <w:rPr>
          <w:rFonts w:cstheme="minorHAnsi"/>
        </w:rPr>
        <w:t xml:space="preserve">isrespect </w:t>
      </w:r>
      <w:r>
        <w:rPr>
          <w:rFonts w:cstheme="minorHAnsi"/>
        </w:rPr>
        <w:t>for</w:t>
      </w:r>
      <w:r w:rsidRPr="00AE4758">
        <w:rPr>
          <w:rFonts w:cstheme="minorHAnsi"/>
        </w:rPr>
        <w:t xml:space="preserve"> sex registration at birth</w:t>
      </w:r>
      <w:r>
        <w:rPr>
          <w:rFonts w:cstheme="minorHAnsi"/>
        </w:rPr>
        <w:t>, and s</w:t>
      </w:r>
      <w:r w:rsidRPr="00AE4758">
        <w:rPr>
          <w:rFonts w:cstheme="minorHAnsi"/>
        </w:rPr>
        <w:t xml:space="preserve">ystemic </w:t>
      </w:r>
      <w:r>
        <w:rPr>
          <w:rFonts w:cstheme="minorHAnsi"/>
        </w:rPr>
        <w:t>misrepresentation of intersex populations on intake forms and in other data collection.</w:t>
      </w:r>
      <w:r w:rsidR="007C2856">
        <w:rPr>
          <w:rStyle w:val="FootnoteReference"/>
          <w:rFonts w:cstheme="minorHAnsi"/>
        </w:rPr>
        <w:footnoteReference w:id="1"/>
      </w:r>
    </w:p>
    <w:p w14:paraId="79908C98" w14:textId="77777777" w:rsidR="00AE4758" w:rsidRDefault="00AE4758" w:rsidP="00477AE1">
      <w:pPr>
        <w:rPr>
          <w:rFonts w:cstheme="minorHAnsi"/>
        </w:rPr>
      </w:pPr>
    </w:p>
    <w:p w14:paraId="707FCECB" w14:textId="6753166F" w:rsidR="00477AE1" w:rsidRPr="00477AE1" w:rsidRDefault="00477AE1" w:rsidP="00477AE1">
      <w:pPr>
        <w:rPr>
          <w:lang w:val="en-AU" w:eastAsia="en-GB"/>
        </w:rPr>
      </w:pPr>
      <w:r w:rsidRPr="00477AE1">
        <w:rPr>
          <w:lang w:val="en-AU"/>
        </w:rPr>
        <w:t>A 2015 Australian sociological convenience sample of 272 people born with atypical sex characteristics found that individuals whose intersex variations are more physically evident to strangers are more likely to bear the brunt of social discrimination.</w:t>
      </w:r>
      <w:r w:rsidRPr="00477AE1">
        <w:rPr>
          <w:lang w:val="en-AU" w:eastAsia="en-GB"/>
        </w:rPr>
        <w:t xml:space="preserve"> Such physical evidence of an intersex variation cannot be assumed to correlate with gender expression or </w:t>
      </w:r>
      <w:proofErr w:type="gramStart"/>
      <w:r w:rsidRPr="00477AE1">
        <w:rPr>
          <w:lang w:val="en-AU" w:eastAsia="en-GB"/>
        </w:rPr>
        <w:t>particular gender</w:t>
      </w:r>
      <w:proofErr w:type="gramEnd"/>
      <w:r w:rsidRPr="00477AE1">
        <w:rPr>
          <w:lang w:val="en-AU" w:eastAsia="en-GB"/>
        </w:rPr>
        <w:t xml:space="preserve"> identities, as they relate to physical characteristics. </w:t>
      </w:r>
      <w:r w:rsidRPr="00477AE1">
        <w:rPr>
          <w:lang w:val="en-AU"/>
        </w:rPr>
        <w:t xml:space="preserve">Where an intersex variation is not evident, an individual </w:t>
      </w:r>
      <w:r w:rsidR="009F6937">
        <w:rPr>
          <w:lang w:val="en-AU"/>
        </w:rPr>
        <w:t>may</w:t>
      </w:r>
      <w:r w:rsidRPr="00477AE1">
        <w:rPr>
          <w:lang w:val="en-AU"/>
        </w:rPr>
        <w:t xml:space="preserve"> avoid disclosure</w:t>
      </w:r>
      <w:r w:rsidR="004D4879">
        <w:rPr>
          <w:lang w:val="en-AU"/>
        </w:rPr>
        <w:t>,</w:t>
      </w:r>
      <w:r w:rsidRPr="00477AE1">
        <w:rPr>
          <w:lang w:val="en-AU"/>
        </w:rPr>
        <w:t xml:space="preserve"> or medicalise their intersex trait</w:t>
      </w:r>
      <w:r w:rsidR="004D4879">
        <w:rPr>
          <w:lang w:val="en-AU"/>
        </w:rPr>
        <w:t>,</w:t>
      </w:r>
      <w:r w:rsidRPr="00477AE1">
        <w:rPr>
          <w:lang w:val="en-AU"/>
        </w:rPr>
        <w:t xml:space="preserve"> to prevent </w:t>
      </w:r>
      <w:r w:rsidR="004D4879">
        <w:rPr>
          <w:lang w:val="en-AU"/>
        </w:rPr>
        <w:t xml:space="preserve">risks of </w:t>
      </w:r>
      <w:r w:rsidRPr="00477AE1">
        <w:rPr>
          <w:lang w:val="en-AU"/>
        </w:rPr>
        <w:t>discrimination.</w:t>
      </w:r>
    </w:p>
    <w:p w14:paraId="0F674FC6" w14:textId="77777777" w:rsidR="00477AE1" w:rsidRPr="00477AE1" w:rsidRDefault="00477AE1" w:rsidP="00477AE1">
      <w:pPr>
        <w:rPr>
          <w:rFonts w:cstheme="minorHAnsi"/>
        </w:rPr>
      </w:pPr>
    </w:p>
    <w:p w14:paraId="04E91EF1" w14:textId="28350BAF" w:rsidR="0015342F" w:rsidRDefault="00477AE1" w:rsidP="004B2C87">
      <w:pPr>
        <w:rPr>
          <w:lang w:val="en-AU"/>
        </w:rPr>
      </w:pPr>
      <w:r w:rsidRPr="00C55862">
        <w:rPr>
          <w:noProof/>
          <w:lang w:val="en-AU" w:eastAsia="en-GB"/>
        </w:rPr>
        <w:drawing>
          <wp:inline distT="0" distB="0" distL="0" distR="0" wp14:anchorId="5E4EDB39" wp14:editId="123D0755">
            <wp:extent cx="4495800" cy="2528479"/>
            <wp:effectExtent l="0" t="0" r="0" b="0"/>
            <wp:docPr id="2" name="Picture 2" descr="../../../../../../Dana/Library/Key%20shares/demographics/discri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Library/Key%20shares/demographics/discrimin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528479"/>
                    </a:xfrm>
                    <a:prstGeom prst="rect">
                      <a:avLst/>
                    </a:prstGeom>
                    <a:noFill/>
                    <a:ln>
                      <a:noFill/>
                    </a:ln>
                  </pic:spPr>
                </pic:pic>
              </a:graphicData>
            </a:graphic>
          </wp:inline>
        </w:drawing>
      </w:r>
    </w:p>
    <w:p w14:paraId="160DFE43" w14:textId="77777777" w:rsidR="0098348D" w:rsidRPr="00477AE1" w:rsidRDefault="0098348D" w:rsidP="004B2C87">
      <w:pPr>
        <w:rPr>
          <w:lang w:val="en-AU"/>
        </w:rPr>
      </w:pPr>
    </w:p>
    <w:p w14:paraId="036ECF4B" w14:textId="111CE011" w:rsidR="007660C3" w:rsidRDefault="0015342F" w:rsidP="00683E91">
      <w:pPr>
        <w:pStyle w:val="Heading2"/>
      </w:pPr>
      <w:bookmarkStart w:id="28" w:name="_Toc85004998"/>
      <w:r w:rsidRPr="0015342F">
        <w:lastRenderedPageBreak/>
        <w:t>Genetic discrimination</w:t>
      </w:r>
      <w:bookmarkEnd w:id="28"/>
    </w:p>
    <w:p w14:paraId="1BCCA679" w14:textId="77777777" w:rsidR="00683E91" w:rsidRPr="00683E91" w:rsidRDefault="00683E91" w:rsidP="00683E91">
      <w:pPr>
        <w:rPr>
          <w:lang w:val="en-AU" w:eastAsia="en-GB"/>
        </w:rPr>
      </w:pPr>
    </w:p>
    <w:p w14:paraId="05627C0B" w14:textId="69C14E97" w:rsidR="0015342F" w:rsidRPr="0015342F" w:rsidRDefault="0015342F" w:rsidP="004B2C87">
      <w:pPr>
        <w:rPr>
          <w:rFonts w:cstheme="minorHAnsi"/>
        </w:rPr>
      </w:pPr>
      <w:r w:rsidRPr="0015342F">
        <w:rPr>
          <w:rFonts w:cstheme="minorHAnsi"/>
        </w:rPr>
        <w:t xml:space="preserve">Some community members have reported to us requirements that they pay loaded insurance premiums for life insurance cover. This is a form of discrimination due to genetic test results. </w:t>
      </w:r>
    </w:p>
    <w:p w14:paraId="37F0D351" w14:textId="2CE7A9D0" w:rsidR="0015342F" w:rsidRPr="0015342F" w:rsidRDefault="0015342F" w:rsidP="004B2C87">
      <w:pPr>
        <w:rPr>
          <w:rFonts w:cstheme="minorHAnsi"/>
        </w:rPr>
      </w:pPr>
    </w:p>
    <w:p w14:paraId="39F4CF07" w14:textId="56CE6203" w:rsidR="0015342F" w:rsidRPr="0015342F" w:rsidRDefault="0015342F" w:rsidP="0015342F">
      <w:pPr>
        <w:rPr>
          <w:rFonts w:cstheme="minorHAnsi"/>
          <w:lang w:val="en-AU"/>
        </w:rPr>
      </w:pPr>
      <w:r w:rsidRPr="0015342F">
        <w:rPr>
          <w:rFonts w:cstheme="minorHAnsi"/>
        </w:rPr>
        <w:t xml:space="preserve">Tiller and others reported in 2020 on a survey of 174 </w:t>
      </w:r>
      <w:r w:rsidR="00D321ED">
        <w:rPr>
          <w:rFonts w:cstheme="minorHAnsi"/>
        </w:rPr>
        <w:t xml:space="preserve">Australian </w:t>
      </w:r>
      <w:r w:rsidRPr="0015342F">
        <w:rPr>
          <w:rFonts w:cstheme="minorHAnsi"/>
        </w:rPr>
        <w:t>consumers with genetic traits that predispose them to cancer. They found that ‘</w:t>
      </w:r>
      <w:r w:rsidRPr="0015342F">
        <w:rPr>
          <w:rFonts w:cstheme="minorHAnsi"/>
          <w:lang w:val="en-AU"/>
        </w:rPr>
        <w:t>both legal (permitted under current regulation) and illegal discrimination is occurring’:</w:t>
      </w:r>
    </w:p>
    <w:p w14:paraId="1F9917D3" w14:textId="4F33BC90" w:rsidR="0015342F" w:rsidRPr="0015342F" w:rsidRDefault="0015342F" w:rsidP="0015342F">
      <w:pPr>
        <w:rPr>
          <w:rFonts w:cstheme="minorHAnsi"/>
          <w:lang w:val="en-AU"/>
        </w:rPr>
      </w:pPr>
    </w:p>
    <w:p w14:paraId="49F183F1" w14:textId="4A903C27" w:rsidR="0015342F" w:rsidRPr="0015342F" w:rsidRDefault="0015342F" w:rsidP="0015342F">
      <w:pPr>
        <w:pStyle w:val="Quote"/>
        <w:rPr>
          <w:lang w:val="en-AU"/>
        </w:rPr>
      </w:pPr>
      <w:r w:rsidRPr="0015342F">
        <w:rPr>
          <w:lang w:val="en-AU"/>
        </w:rPr>
        <w:t xml:space="preserve">Of those experiencing difficulties, 50% (32/64) had no prior history or symptoms of </w:t>
      </w:r>
      <w:proofErr w:type="gramStart"/>
      <w:r w:rsidRPr="0015342F">
        <w:rPr>
          <w:lang w:val="en-AU"/>
        </w:rPr>
        <w:t>cancer, and</w:t>
      </w:r>
      <w:proofErr w:type="gramEnd"/>
      <w:r w:rsidRPr="0015342F">
        <w:rPr>
          <w:lang w:val="en-AU"/>
        </w:rPr>
        <w:t xml:space="preserve"> had undertaken risk reduction through surveillance and/or preventative surgery. Seventy-seven percent (49/64) reported difficulties related to life insurance. Follow-up telephone interviews with four respondents further described cases of apparent illegal breaches. All reports of discrimination identified were, to our knowledge, previously unreported in the literature. The number of cases suggests a systemic problem with the Australian life insurance industry. We support calls for government oversight of the inherently conflicted model of industry self-regulation in Australia, and an immediate ban on the use of genetic test results in insurance underwriting. </w:t>
      </w:r>
      <w:r>
        <w:rPr>
          <w:lang w:val="en-AU"/>
        </w:rPr>
        <w:fldChar w:fldCharType="begin"/>
      </w:r>
      <w:r>
        <w:rPr>
          <w:lang w:val="en-AU"/>
        </w:rPr>
        <w:instrText xml:space="preserve"> ADDIN ZOTERO_ITEM CSL_CITATION {"citationID":"U6r83lw8","properties":{"formattedCitation":"(Tiller et al. 2020, 108)","plainCitation":"(Tiller et al. 2020, 108)","noteIndex":0},"citationItems":[{"id":21600,"uris":["http://zotero.org/users/2147311/items/22SRAYNP"],"uri":["http://zotero.org/users/2147311/items/22SRAYNP"],"itemData":{"id":21600,"type":"article-journal","abstract":"We report previously undocumented evidence of genetic discrimination by Australian insurance companies, obtained through direct consumer reports. We surveyed 174 consumers with cancer-predisposing variants, recruited by cancer organisations Lynch Syndrome Australia and Pink Hope. Questions related to experiences accessing risk-rated insurance after genetic testing. Results indicate that both legal (permitted under current regulation) and illegal discrimination is occurring. Although some respondents had not applied for risk-rated insurance, or had insurance in place before genetic testing (n = 100), those seeking new policies (n = 74) commonly experienced difficulties obtaining insurance (86%, 64/74). Of those experiencing difficulties, 50% (32/64) had no prior history or symptoms of cancer, and had undertaken risk reduction through surveillance and/or preventative surgery. Seventy-seven percent (49/64) reported difficulties related to life insurance. Follow-up telephone interviews with four respondents further described cases of apparent illegal breaches. All reports of discrimination identified were, to our knowledge, previously unreported in the literature. The number of cases suggests a systemic problem with the Australian life insurance industry. We support calls for government oversight of the inherently conflicted model of industry self-regulation in Australia, and an immediate ban on the use of genetic test results in insurance underwriting.","container-title":"European Journal of Human Genetics","DOI":"10.1038/s41431-019-0426-1","ISSN":"1476-5438","issue":"1","language":"en","note":"number: 1\npublisher: Nature Publishing Group","page":"108-113","source":"www.nature.com","title":"Genetic discrimination by Australian insurance companies: a survey of consumer experiences","title-short":"Genetic discrimination by Australian insurance companies","volume":"28","author":[{"family":"Tiller","given":"Jane"},{"family":"Morris","given":"Susan"},{"family":"Rice","given":"Toni"},{"family":"Barter","given":"Krystal"},{"family":"Riaz","given":"Moeen"},{"family":"Keogh","given":"Louise"},{"family":"Delatycki","given":"Martin B."},{"family":"Otlowski","given":"Margaret"},{"family":"Lacaze","given":"Paul"}],"issued":{"date-parts":[["2020",1]]}},"locator":"108","label":"page"}],"schema":"https://github.com/citation-style-language/schema/raw/master/csl-citation.json"} </w:instrText>
      </w:r>
      <w:r>
        <w:rPr>
          <w:lang w:val="en-AU"/>
        </w:rPr>
        <w:fldChar w:fldCharType="separate"/>
      </w:r>
      <w:r>
        <w:rPr>
          <w:noProof/>
          <w:lang w:val="en-AU"/>
        </w:rPr>
        <w:t>(Tiller et al. 2020, 108)</w:t>
      </w:r>
      <w:r>
        <w:rPr>
          <w:lang w:val="en-AU"/>
        </w:rPr>
        <w:fldChar w:fldCharType="end"/>
      </w:r>
    </w:p>
    <w:p w14:paraId="5919C0C5" w14:textId="77777777" w:rsidR="00B258AB" w:rsidRDefault="00B258AB" w:rsidP="004B2C87">
      <w:pPr>
        <w:rPr>
          <w:rFonts w:cstheme="minorHAnsi"/>
        </w:rPr>
      </w:pPr>
    </w:p>
    <w:p w14:paraId="78E72968" w14:textId="7120052E" w:rsidR="00B258AB" w:rsidRDefault="00B258AB" w:rsidP="004B2C87">
      <w:pPr>
        <w:rPr>
          <w:rFonts w:cstheme="minorHAnsi"/>
          <w:lang w:val="en-AU"/>
        </w:rPr>
      </w:pPr>
      <w:r>
        <w:rPr>
          <w:rFonts w:cstheme="minorHAnsi"/>
        </w:rPr>
        <w:t>Rothstein and Brothers note that discrimination on grounds of genetic information ‘</w:t>
      </w:r>
      <w:r w:rsidRPr="00B258AB">
        <w:rPr>
          <w:rFonts w:cstheme="minorHAnsi"/>
          <w:lang w:val="en-AU"/>
        </w:rPr>
        <w:t>dis- courage people from undergoing potentially beneficial genetic testing</w:t>
      </w:r>
      <w:r>
        <w:rPr>
          <w:rFonts w:cstheme="minorHAnsi"/>
          <w:lang w:val="en-AU"/>
        </w:rPr>
        <w:t xml:space="preserve">’ </w:t>
      </w:r>
      <w:r>
        <w:rPr>
          <w:rFonts w:cstheme="minorHAnsi"/>
          <w:lang w:val="en-AU"/>
        </w:rPr>
        <w:fldChar w:fldCharType="begin"/>
      </w:r>
      <w:r>
        <w:rPr>
          <w:rFonts w:cstheme="minorHAnsi"/>
          <w:lang w:val="en-AU"/>
        </w:rPr>
        <w:instrText xml:space="preserve"> ADDIN ZOTERO_ITEM CSL_CITATION {"citationID":"NDxvjzw2","properties":{"formattedCitation":"(Rothstein and Brothers 2020, 2101)","plainCitation":"(Rothstein and Brothers 2020, 2101)","noteIndex":0},"citationItems":[{"id":21592,"uris":["http://zotero.org/users/2147311/items/UG5CWZ5X"],"uri":["http://zotero.org/users/2147311/items/UG5CWZ5X"],"itemData":{"id":21592,"type":"article-journal","container-title":"New England Journal of Medicine","DOI":"10.1056/NEJMp2024123","ISSN":"0028-4793","issue":"22","note":"publisher: Massachusetts Medical Society\n_eprint: https://doi.org/10.1056/NEJMp2024123","page":"2099-2101","source":"Taylor and Francis+NEJM","title":"Banning Genetic Discrimination in Life Insurance — Time to Follow Florida’s Lead","volume":"383","author":[{"family":"Rothstein","given":"Mark A."},{"family":"Brothers","given":"Kyle B."}],"issued":{"date-parts":[["2020",11,26]]}},"locator":"2101","label":"page"}],"schema":"https://github.com/citation-style-language/schema/raw/master/csl-citation.json"} </w:instrText>
      </w:r>
      <w:r>
        <w:rPr>
          <w:rFonts w:cstheme="minorHAnsi"/>
          <w:lang w:val="en-AU"/>
        </w:rPr>
        <w:fldChar w:fldCharType="separate"/>
      </w:r>
      <w:r>
        <w:rPr>
          <w:rFonts w:cstheme="minorHAnsi"/>
          <w:noProof/>
          <w:lang w:val="en-AU"/>
        </w:rPr>
        <w:t>(Rothstein and Brothers 2020, 2101)</w:t>
      </w:r>
      <w:r>
        <w:rPr>
          <w:rFonts w:cstheme="minorHAnsi"/>
          <w:lang w:val="en-AU"/>
        </w:rPr>
        <w:fldChar w:fldCharType="end"/>
      </w:r>
      <w:r>
        <w:rPr>
          <w:rFonts w:cstheme="minorHAnsi"/>
          <w:lang w:val="en-AU"/>
        </w:rPr>
        <w:t>. Trends towards greater availability of genetic screening, including preconception screening, mean that higher proportions of the population are likely to have identified genetic risks.</w:t>
      </w:r>
    </w:p>
    <w:p w14:paraId="627D9EE1" w14:textId="77777777" w:rsidR="00B258AB" w:rsidRPr="00B258AB" w:rsidRDefault="00B258AB" w:rsidP="004B2C87">
      <w:pPr>
        <w:rPr>
          <w:rFonts w:cstheme="minorHAnsi"/>
          <w:lang w:val="en-AU"/>
        </w:rPr>
      </w:pPr>
    </w:p>
    <w:p w14:paraId="4E6A4CCE" w14:textId="79B6388C" w:rsidR="0015342F" w:rsidRDefault="0015342F" w:rsidP="004B2C87">
      <w:pPr>
        <w:rPr>
          <w:rFonts w:cstheme="minorHAnsi"/>
        </w:rPr>
      </w:pPr>
      <w:r>
        <w:rPr>
          <w:rFonts w:cstheme="minorHAnsi"/>
        </w:rPr>
        <w:t xml:space="preserve">Some intersex variations are associated with evidenced high risks of gonadal cancer. Early surgical intervention to remove gonads currently appears to be the norm, even in relation to traits where there is little evidence, or risk levels are not high </w:t>
      </w:r>
      <w:r>
        <w:rPr>
          <w:rFonts w:cstheme="minorHAnsi"/>
        </w:rPr>
        <w:fldChar w:fldCharType="begin"/>
      </w:r>
      <w:r w:rsidR="001C1B03">
        <w:rPr>
          <w:rFonts w:cstheme="minorHAnsi"/>
        </w:rPr>
        <w:instrText xml:space="preserve"> ADDIN ZOTERO_ITEM CSL_CITATION {"citationID":"5rno5hTv","properties":{"formattedCitation":"(Kelly and Smith 2017; Carpenter 2018a)","plainCitation":"(Kelly and Smith 2017; Carpenter 2018a)","noteIndex":0},"citationItems":[{"id":6519,"uris":["http://zotero.org/users/2147311/items/FHA8F4G6"],"uri":["http://zotero.org/users/2147311/items/FHA8F4G6"],"itemData":{"id":6519,"type":"article-journal","container-title":"Australian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K"}],"issued":{"date-parts":[["2017"]]}},"label":"page"},{"id":6520,"uris":["http://zotero.org/users/2147311/items/UWHGV8J7"],"uri":["http://zotero.org/users/2147311/items/UWHGV8J7"],"itemData":{"id":6520,"type":"article-journal","container-title":"Health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Diseases","volume":"20","author":[{"family":"Carpenter","given":"Morgan"}],"issued":{"date-parts":[["2018",8,1]]}},"label":"page"}],"schema":"https://github.com/citation-style-language/schema/raw/master/csl-citation.json"} </w:instrText>
      </w:r>
      <w:r>
        <w:rPr>
          <w:rFonts w:cstheme="minorHAnsi"/>
        </w:rPr>
        <w:fldChar w:fldCharType="separate"/>
      </w:r>
      <w:r w:rsidR="001C1B03">
        <w:rPr>
          <w:rFonts w:cstheme="minorHAnsi"/>
          <w:noProof/>
        </w:rPr>
        <w:t>(Kelly and Smith 2017; Carpenter 2018a)</w:t>
      </w:r>
      <w:r>
        <w:rPr>
          <w:rFonts w:cstheme="minorHAnsi"/>
        </w:rPr>
        <w:fldChar w:fldCharType="end"/>
      </w:r>
      <w:r>
        <w:rPr>
          <w:rFonts w:cstheme="minorHAnsi"/>
        </w:rPr>
        <w:t>. In addition,</w:t>
      </w:r>
      <w:r w:rsidR="00D321ED">
        <w:rPr>
          <w:rFonts w:cstheme="minorHAnsi"/>
        </w:rPr>
        <w:t xml:space="preserve"> some</w:t>
      </w:r>
      <w:r>
        <w:rPr>
          <w:rFonts w:cstheme="minorHAnsi"/>
        </w:rPr>
        <w:t xml:space="preserve"> </w:t>
      </w:r>
      <w:r w:rsidR="00D321ED">
        <w:rPr>
          <w:rFonts w:cstheme="minorHAnsi"/>
        </w:rPr>
        <w:t xml:space="preserve">individuals have reported unduly high insurance premiums to us even following surgery. </w:t>
      </w:r>
    </w:p>
    <w:p w14:paraId="0F55ACEE" w14:textId="64D7DEBB" w:rsidR="00B258AB" w:rsidRDefault="00B258AB" w:rsidP="004B2C87">
      <w:pPr>
        <w:rPr>
          <w:rFonts w:cstheme="minorHAnsi"/>
        </w:rPr>
      </w:pPr>
    </w:p>
    <w:p w14:paraId="48889595" w14:textId="125F8043" w:rsidR="00B258AB" w:rsidRPr="0015342F" w:rsidRDefault="00B258AB" w:rsidP="004B2C87">
      <w:pPr>
        <w:rPr>
          <w:rFonts w:cstheme="minorHAnsi"/>
        </w:rPr>
      </w:pPr>
      <w:r>
        <w:rPr>
          <w:rFonts w:cstheme="minorHAnsi"/>
        </w:rPr>
        <w:t>We strongly recommend that ‘genetic discrimination’ be made unlawful, and that regulation ensure that illegal breaches can be effectively eliminated.</w:t>
      </w:r>
    </w:p>
    <w:p w14:paraId="2ED5197B" w14:textId="765FBF80" w:rsidR="0015342F" w:rsidRDefault="0015342F" w:rsidP="004B2C87">
      <w:pPr>
        <w:rPr>
          <w:rFonts w:cstheme="minorHAnsi"/>
        </w:rPr>
      </w:pPr>
    </w:p>
    <w:p w14:paraId="4677AF0D" w14:textId="77777777" w:rsidR="0098348D" w:rsidRDefault="0098348D">
      <w:pPr>
        <w:rPr>
          <w:rFonts w:cstheme="minorHAnsi"/>
        </w:rPr>
      </w:pPr>
      <w:bookmarkStart w:id="29" w:name="_Toc85004999"/>
      <w:r>
        <w:rPr>
          <w:rFonts w:cstheme="minorHAnsi"/>
          <w:b/>
        </w:rPr>
        <w:br w:type="page"/>
      </w:r>
    </w:p>
    <w:p w14:paraId="348192D8" w14:textId="71042120" w:rsidR="00910ABF" w:rsidRDefault="00910ABF" w:rsidP="00910ABF">
      <w:pPr>
        <w:pStyle w:val="Heading1"/>
      </w:pPr>
      <w:r>
        <w:lastRenderedPageBreak/>
        <w:t xml:space="preserve">The law </w:t>
      </w:r>
      <w:r w:rsidR="006E799A">
        <w:t xml:space="preserve">and practices </w:t>
      </w:r>
      <w:r>
        <w:t>in WA</w:t>
      </w:r>
      <w:bookmarkEnd w:id="29"/>
    </w:p>
    <w:p w14:paraId="6049B5DE" w14:textId="10DA99BB" w:rsidR="00910ABF" w:rsidRDefault="00910ABF" w:rsidP="004B2C87">
      <w:pPr>
        <w:rPr>
          <w:rFonts w:cstheme="minorHAnsi"/>
        </w:rPr>
      </w:pPr>
    </w:p>
    <w:p w14:paraId="2D484D49" w14:textId="5E8CF0B7" w:rsidR="001F0579" w:rsidRDefault="001F0579" w:rsidP="004B2C87">
      <w:pPr>
        <w:rPr>
          <w:rFonts w:cstheme="minorHAnsi"/>
        </w:rPr>
      </w:pPr>
      <w:r>
        <w:rPr>
          <w:rFonts w:cstheme="minorHAnsi"/>
        </w:rPr>
        <w:t xml:space="preserve">In this section we raise concerns with legislation in Western Australia that impacts our understanding of discussion </w:t>
      </w:r>
      <w:r w:rsidR="006D53E8">
        <w:rPr>
          <w:rFonts w:cstheme="minorHAnsi"/>
        </w:rPr>
        <w:t xml:space="preserve">and issue </w:t>
      </w:r>
      <w:r>
        <w:rPr>
          <w:rFonts w:cstheme="minorHAnsi"/>
        </w:rPr>
        <w:t>paper</w:t>
      </w:r>
      <w:r w:rsidR="006D53E8">
        <w:rPr>
          <w:rFonts w:cstheme="minorHAnsi"/>
        </w:rPr>
        <w:t>s</w:t>
      </w:r>
      <w:r>
        <w:rPr>
          <w:rFonts w:cstheme="minorHAnsi"/>
        </w:rPr>
        <w:t xml:space="preserve"> by the Law Reform Commission, the reforms proposed in the</w:t>
      </w:r>
      <w:r w:rsidR="006D53E8">
        <w:rPr>
          <w:rFonts w:cstheme="minorHAnsi"/>
        </w:rPr>
        <w:t>se</w:t>
      </w:r>
      <w:r>
        <w:rPr>
          <w:rFonts w:cstheme="minorHAnsi"/>
        </w:rPr>
        <w:t xml:space="preserve"> paper</w:t>
      </w:r>
      <w:r w:rsidR="006D53E8">
        <w:rPr>
          <w:rFonts w:cstheme="minorHAnsi"/>
        </w:rPr>
        <w:t xml:space="preserve">s, and </w:t>
      </w:r>
      <w:proofErr w:type="gramStart"/>
      <w:r w:rsidR="00472226">
        <w:rPr>
          <w:rFonts w:cstheme="minorHAnsi"/>
        </w:rPr>
        <w:t>in particular in</w:t>
      </w:r>
      <w:proofErr w:type="gramEnd"/>
      <w:r w:rsidR="00472226">
        <w:rPr>
          <w:rFonts w:cstheme="minorHAnsi"/>
        </w:rPr>
        <w:t xml:space="preserve"> consideration of the Commission’s view of the meaning of ‘gender history’</w:t>
      </w:r>
      <w:r w:rsidR="00E37F73">
        <w:rPr>
          <w:rFonts w:cstheme="minorHAnsi"/>
        </w:rPr>
        <w:t xml:space="preserve"> in relation to people with intersex variations</w:t>
      </w:r>
      <w:r>
        <w:rPr>
          <w:rFonts w:cstheme="minorHAnsi"/>
        </w:rPr>
        <w:t>.</w:t>
      </w:r>
    </w:p>
    <w:p w14:paraId="3878071F" w14:textId="77777777" w:rsidR="001F0579" w:rsidRDefault="001F0579" w:rsidP="004B2C87">
      <w:pPr>
        <w:rPr>
          <w:rFonts w:cstheme="minorHAnsi"/>
        </w:rPr>
      </w:pPr>
    </w:p>
    <w:p w14:paraId="326E68B1" w14:textId="410128AC" w:rsidR="0098007C" w:rsidRDefault="000B7A32" w:rsidP="00910ABF">
      <w:pPr>
        <w:rPr>
          <w:rFonts w:cstheme="minorHAnsi"/>
          <w:lang w:val="en-AU"/>
        </w:rPr>
      </w:pPr>
      <w:r>
        <w:rPr>
          <w:rFonts w:cstheme="minorHAnsi"/>
          <w:lang w:val="en-AU"/>
        </w:rPr>
        <w:t xml:space="preserve">Section 3 of </w:t>
      </w:r>
      <w:r w:rsidR="00910ABF" w:rsidRPr="00910ABF">
        <w:rPr>
          <w:rFonts w:cstheme="minorHAnsi"/>
          <w:lang w:val="en-AU"/>
        </w:rPr>
        <w:t>the Gender Reassignment Act</w:t>
      </w:r>
      <w:r>
        <w:rPr>
          <w:rFonts w:cstheme="minorHAnsi"/>
          <w:lang w:val="en-AU"/>
        </w:rPr>
        <w:t xml:space="preserve"> 2000 </w:t>
      </w:r>
      <w:r w:rsidR="0098007C">
        <w:rPr>
          <w:rFonts w:cstheme="minorHAnsi"/>
          <w:lang w:val="en-AU"/>
        </w:rPr>
        <w:t xml:space="preserve">established a ‘gender reassignment board’ which grants or refuses ‘recognition </w:t>
      </w:r>
      <w:proofErr w:type="gramStart"/>
      <w:r w:rsidR="0098007C">
        <w:rPr>
          <w:rFonts w:cstheme="minorHAnsi"/>
          <w:lang w:val="en-AU"/>
        </w:rPr>
        <w:t>certificates’</w:t>
      </w:r>
      <w:proofErr w:type="gramEnd"/>
      <w:r w:rsidR="0098007C">
        <w:rPr>
          <w:rFonts w:cstheme="minorHAnsi"/>
          <w:lang w:val="en-AU"/>
        </w:rPr>
        <w:t xml:space="preserve">. </w:t>
      </w:r>
      <w:r w:rsidR="004F48D9">
        <w:rPr>
          <w:rFonts w:cstheme="minorHAnsi"/>
          <w:lang w:val="en-AU"/>
        </w:rPr>
        <w:t xml:space="preserve">We have reviewed all </w:t>
      </w:r>
      <w:r w:rsidR="0098007C">
        <w:rPr>
          <w:rFonts w:cstheme="minorHAnsi"/>
          <w:lang w:val="en-AU"/>
        </w:rPr>
        <w:t>annual reports by the Gender Reassignment Board</w:t>
      </w:r>
      <w:r w:rsidR="004F48D9">
        <w:rPr>
          <w:rFonts w:cstheme="minorHAnsi"/>
          <w:lang w:val="en-AU"/>
        </w:rPr>
        <w:t xml:space="preserve"> currently available online</w:t>
      </w:r>
      <w:r w:rsidR="0098007C">
        <w:rPr>
          <w:rFonts w:cstheme="minorHAnsi"/>
          <w:lang w:val="en-AU"/>
        </w:rPr>
        <w:t xml:space="preserve">, </w:t>
      </w:r>
      <w:r w:rsidR="004F48D9">
        <w:rPr>
          <w:rFonts w:cstheme="minorHAnsi"/>
          <w:lang w:val="en-AU"/>
        </w:rPr>
        <w:t xml:space="preserve">and </w:t>
      </w:r>
      <w:r w:rsidR="0098007C">
        <w:rPr>
          <w:rFonts w:cstheme="minorHAnsi"/>
          <w:lang w:val="en-AU"/>
        </w:rPr>
        <w:t xml:space="preserve">we note that all applications are for either </w:t>
      </w:r>
      <w:r w:rsidR="000C5A59">
        <w:rPr>
          <w:rFonts w:cstheme="minorHAnsi"/>
          <w:lang w:val="en-AU"/>
        </w:rPr>
        <w:t>‘</w:t>
      </w:r>
      <w:r w:rsidR="0098007C">
        <w:rPr>
          <w:rFonts w:cstheme="minorHAnsi"/>
          <w:lang w:val="en-AU"/>
        </w:rPr>
        <w:t>male to female</w:t>
      </w:r>
      <w:r w:rsidR="000C5A59">
        <w:rPr>
          <w:rFonts w:cstheme="minorHAnsi"/>
          <w:lang w:val="en-AU"/>
        </w:rPr>
        <w:t>’</w:t>
      </w:r>
      <w:r w:rsidR="0098007C">
        <w:rPr>
          <w:rFonts w:cstheme="minorHAnsi"/>
          <w:lang w:val="en-AU"/>
        </w:rPr>
        <w:t xml:space="preserve"> or </w:t>
      </w:r>
      <w:r w:rsidR="000C5A59">
        <w:rPr>
          <w:rFonts w:cstheme="minorHAnsi"/>
          <w:lang w:val="en-AU"/>
        </w:rPr>
        <w:t>‘</w:t>
      </w:r>
      <w:r w:rsidR="0098007C">
        <w:rPr>
          <w:rFonts w:cstheme="minorHAnsi"/>
          <w:lang w:val="en-AU"/>
        </w:rPr>
        <w:t>female to male</w:t>
      </w:r>
      <w:r w:rsidR="000C5A59">
        <w:rPr>
          <w:rFonts w:cstheme="minorHAnsi"/>
          <w:lang w:val="en-AU"/>
        </w:rPr>
        <w:t xml:space="preserve">’ </w:t>
      </w:r>
      <w:r w:rsidR="000C5A59">
        <w:rPr>
          <w:rFonts w:cstheme="minorHAnsi"/>
          <w:lang w:val="en-AU"/>
        </w:rPr>
        <w:fldChar w:fldCharType="begin"/>
      </w:r>
      <w:r w:rsidR="000C5A59">
        <w:rPr>
          <w:rFonts w:cstheme="minorHAnsi"/>
          <w:lang w:val="en-AU"/>
        </w:rPr>
        <w:instrText xml:space="preserve"> ADDIN ZOTERO_ITEM CSL_CITATION {"citationID":"onw0HKPm","properties":{"formattedCitation":"(for example, Gender Reasssignment Board of Western Australia 2008)","plainCitation":"(for example, Gender Reasssignment Board of Western Australia 2008)","noteIndex":0},"citationItems":[{"id":23351,"uris":["http://zotero.org/users/2147311/items/7TQ4WI8F"],"uri":["http://zotero.org/users/2147311/items/7TQ4WI8F"],"itemData":{"id":23351,"type":"report","title":"President's Annual Report for year ended 30 June 2008","URL":"https://grb.justice.wa.gov.au/_files/GRB_Annual_Report_2008.pdf","author":[{"literal":"Gender Reasssignment Board of Western Australia"}],"accessed":{"date-parts":[["2021",9,30]]},"issued":{"date-parts":[["2008"]]}},"prefix":"for example, "}],"schema":"https://github.com/citation-style-language/schema/raw/master/csl-citation.json"} </w:instrText>
      </w:r>
      <w:r w:rsidR="000C5A59">
        <w:rPr>
          <w:rFonts w:cstheme="minorHAnsi"/>
          <w:lang w:val="en-AU"/>
        </w:rPr>
        <w:fldChar w:fldCharType="separate"/>
      </w:r>
      <w:r w:rsidR="000C5A59">
        <w:rPr>
          <w:rFonts w:cstheme="minorHAnsi"/>
          <w:noProof/>
          <w:lang w:val="en-AU"/>
        </w:rPr>
        <w:t>(for example, Gender Reasssignment Board of Western Australia 2008)</w:t>
      </w:r>
      <w:r w:rsidR="000C5A59">
        <w:rPr>
          <w:rFonts w:cstheme="minorHAnsi"/>
          <w:lang w:val="en-AU"/>
        </w:rPr>
        <w:fldChar w:fldCharType="end"/>
      </w:r>
      <w:r w:rsidR="0098007C">
        <w:rPr>
          <w:rFonts w:cstheme="minorHAnsi"/>
          <w:lang w:val="en-AU"/>
        </w:rPr>
        <w:t>.</w:t>
      </w:r>
      <w:r w:rsidR="00FA0968">
        <w:rPr>
          <w:rFonts w:cstheme="minorHAnsi"/>
          <w:lang w:val="en-AU"/>
        </w:rPr>
        <w:t xml:space="preserve"> </w:t>
      </w:r>
      <w:r w:rsidR="00225B0D">
        <w:rPr>
          <w:rFonts w:cstheme="minorHAnsi"/>
          <w:lang w:val="en-AU"/>
        </w:rPr>
        <w:t>At present, annual reports on applications are available for the period 2008 to 2020.</w:t>
      </w:r>
      <w:r w:rsidR="004F48D9" w:rsidRPr="005F5046">
        <w:rPr>
          <w:rStyle w:val="FootnoteReference"/>
        </w:rPr>
        <w:footnoteReference w:id="2"/>
      </w:r>
      <w:r w:rsidR="00225B0D">
        <w:rPr>
          <w:rFonts w:cstheme="minorHAnsi"/>
          <w:lang w:val="en-AU"/>
        </w:rPr>
        <w:t xml:space="preserve"> In these reports, d</w:t>
      </w:r>
      <w:r w:rsidR="0098007C">
        <w:rPr>
          <w:rFonts w:cstheme="minorHAnsi"/>
          <w:lang w:val="en-AU"/>
        </w:rPr>
        <w:t xml:space="preserve">ata </w:t>
      </w:r>
      <w:r w:rsidR="009B025D">
        <w:rPr>
          <w:rFonts w:cstheme="minorHAnsi"/>
          <w:lang w:val="en-AU"/>
        </w:rPr>
        <w:t>regarding</w:t>
      </w:r>
      <w:r w:rsidR="0098007C">
        <w:rPr>
          <w:rFonts w:cstheme="minorHAnsi"/>
          <w:lang w:val="en-AU"/>
        </w:rPr>
        <w:t xml:space="preserve"> </w:t>
      </w:r>
      <w:r w:rsidR="00FA0968">
        <w:rPr>
          <w:rFonts w:cstheme="minorHAnsi"/>
          <w:lang w:val="en-AU"/>
        </w:rPr>
        <w:t xml:space="preserve">applications for children </w:t>
      </w:r>
      <w:r w:rsidR="00225B0D">
        <w:rPr>
          <w:rFonts w:cstheme="minorHAnsi"/>
          <w:lang w:val="en-AU"/>
        </w:rPr>
        <w:t xml:space="preserve">are </w:t>
      </w:r>
      <w:r w:rsidR="00F95AD9">
        <w:rPr>
          <w:rFonts w:cstheme="minorHAnsi"/>
          <w:lang w:val="en-AU"/>
        </w:rPr>
        <w:t>stated</w:t>
      </w:r>
      <w:r w:rsidR="00225B0D">
        <w:rPr>
          <w:rFonts w:cstheme="minorHAnsi"/>
          <w:lang w:val="en-AU"/>
        </w:rPr>
        <w:t xml:space="preserve"> only </w:t>
      </w:r>
      <w:r w:rsidR="00F95AD9">
        <w:rPr>
          <w:rFonts w:cstheme="minorHAnsi"/>
          <w:lang w:val="en-AU"/>
        </w:rPr>
        <w:t>in reports for</w:t>
      </w:r>
      <w:r w:rsidR="00FA0968">
        <w:rPr>
          <w:rFonts w:cstheme="minorHAnsi"/>
          <w:lang w:val="en-AU"/>
        </w:rPr>
        <w:t xml:space="preserve"> years between 2008 and 2012 and, in each year, no such applications were reported </w:t>
      </w:r>
      <w:r w:rsidR="00FA0968">
        <w:rPr>
          <w:rFonts w:cstheme="minorHAnsi"/>
          <w:lang w:val="en-AU"/>
        </w:rPr>
        <w:fldChar w:fldCharType="begin"/>
      </w:r>
      <w:r w:rsidR="00FA0968">
        <w:rPr>
          <w:rFonts w:cstheme="minorHAnsi"/>
          <w:lang w:val="en-AU"/>
        </w:rPr>
        <w:instrText xml:space="preserve"> ADDIN ZOTERO_ITEM CSL_CITATION {"citationID":"5tUS9UoM","properties":{"formattedCitation":"(Gender Reasssignment Board of Western Australia 2008, 2009, 2010, 2011, 2012)","plainCitation":"(Gender Reasssignment Board of Western Australia 2008, 2009, 2010, 2011, 2012)","noteIndex":0},"citationItems":[{"id":23351,"uris":["http://zotero.org/users/2147311/items/7TQ4WI8F"],"uri":["http://zotero.org/users/2147311/items/7TQ4WI8F"],"itemData":{"id":23351,"type":"report","title":"President's Annual Report for year ended 30 June 2008","URL":"https://grb.justice.wa.gov.au/_files/GRB_Annual_Report_2008.pdf","author":[{"literal":"Gender Reasssignment Board of Western Australia"}],"accessed":{"date-parts":[["2021",9,30]]},"issued":{"date-parts":[["2008"]]}},"label":"page"},{"id":23349,"uris":["http://zotero.org/users/2147311/items/TYXDZT3I"],"uri":["http://zotero.org/users/2147311/items/TYXDZT3I"],"itemData":{"id":23349,"type":"report","title":"President's Annual Report for year ended 30 June 2009","URL":"https://grb.justice.wa.gov.au/_files/GRB_Annual_Report_2009.pdf","author":[{"literal":"Gender Reasssignment Board of Western Australia"}],"accessed":{"date-parts":[["2021",9,30]]},"issued":{"date-parts":[["2009"]]}},"label":"page"},{"id":23353,"uris":["http://zotero.org/users/2147311/items/Z7AXHY7B"],"uri":["http://zotero.org/users/2147311/items/Z7AXHY7B"],"itemData":{"id":23353,"type":"report","title":"President's Annual Report for year ended 30 June 2010","URL":"https://grb.justice.wa.gov.au/_files/GRB_Annual_Report_2010.pdf","author":[{"literal":"Gender Reasssignment Board of Western Australia"}],"accessed":{"date-parts":[["2021",9,30]]},"issued":{"date-parts":[["2010"]]}},"label":"page"},{"id":23355,"uris":["http://zotero.org/users/2147311/items/MNV7V3GI"],"uri":["http://zotero.org/users/2147311/items/MNV7V3GI"],"itemData":{"id":23355,"type":"report","title":"President's Annual Report for year ended 30 June 2011","URL":"https://grb.justice.wa.gov.au/_files/GRB_Annual_Report_2011.pdf","author":[{"literal":"Gender Reasssignment Board of Western Australia"}],"accessed":{"date-parts":[["2021",9,30]]},"issued":{"date-parts":[["2011"]]}},"label":"page"},{"id":23357,"uris":["http://zotero.org/users/2147311/items/IHBXQB2F"],"uri":["http://zotero.org/users/2147311/items/IHBXQB2F"],"itemData":{"id":23357,"type":"report","title":"President's Annual Report for year ended 30 June 2012","URL":"https://grb.justice.wa.gov.au/_files/GRB_Annual_Report_2012%20.pdf","author":[{"literal":"Gender Reasssignment Board of Western Australia"}],"accessed":{"date-parts":[["2021",9,30]]},"issued":{"date-parts":[["2012"]]}},"label":"page"}],"schema":"https://github.com/citation-style-language/schema/raw/master/csl-citation.json"} </w:instrText>
      </w:r>
      <w:r w:rsidR="00FA0968">
        <w:rPr>
          <w:rFonts w:cstheme="minorHAnsi"/>
          <w:lang w:val="en-AU"/>
        </w:rPr>
        <w:fldChar w:fldCharType="separate"/>
      </w:r>
      <w:r w:rsidR="00FA0968">
        <w:rPr>
          <w:rFonts w:cstheme="minorHAnsi"/>
          <w:noProof/>
          <w:lang w:val="en-AU"/>
        </w:rPr>
        <w:t>(Gender Reasssignment Board of Western Australia 2008, 2009, 2010, 2011, 2012)</w:t>
      </w:r>
      <w:r w:rsidR="00FA0968">
        <w:rPr>
          <w:rFonts w:cstheme="minorHAnsi"/>
          <w:lang w:val="en-AU"/>
        </w:rPr>
        <w:fldChar w:fldCharType="end"/>
      </w:r>
      <w:r w:rsidR="0098007C">
        <w:rPr>
          <w:rFonts w:cstheme="minorHAnsi"/>
          <w:lang w:val="en-AU"/>
        </w:rPr>
        <w:t xml:space="preserve">. </w:t>
      </w:r>
    </w:p>
    <w:p w14:paraId="021DD584" w14:textId="77777777" w:rsidR="0098007C" w:rsidRDefault="0098007C" w:rsidP="00910ABF">
      <w:pPr>
        <w:rPr>
          <w:rFonts w:cstheme="minorHAnsi"/>
          <w:lang w:val="en-AU"/>
        </w:rPr>
      </w:pPr>
    </w:p>
    <w:p w14:paraId="04590E77" w14:textId="2B05ECAA" w:rsidR="000B7A32" w:rsidRDefault="0098007C" w:rsidP="00910ABF">
      <w:pPr>
        <w:rPr>
          <w:rFonts w:cstheme="minorHAnsi"/>
          <w:lang w:val="en-AU"/>
        </w:rPr>
      </w:pPr>
      <w:r>
        <w:rPr>
          <w:rFonts w:cstheme="minorHAnsi"/>
          <w:lang w:val="en-AU"/>
        </w:rPr>
        <w:t xml:space="preserve">The </w:t>
      </w:r>
      <w:r w:rsidR="00117536" w:rsidRPr="00910ABF">
        <w:rPr>
          <w:rFonts w:cstheme="minorHAnsi"/>
          <w:lang w:val="en-AU"/>
        </w:rPr>
        <w:t>Gender Reassignment Act</w:t>
      </w:r>
      <w:r w:rsidR="00117536">
        <w:rPr>
          <w:rFonts w:cstheme="minorHAnsi"/>
          <w:lang w:val="en-AU"/>
        </w:rPr>
        <w:t xml:space="preserve"> 2000 </w:t>
      </w:r>
      <w:r w:rsidR="00910ABF" w:rsidRPr="00910ABF">
        <w:rPr>
          <w:rFonts w:cstheme="minorHAnsi"/>
          <w:lang w:val="en-AU"/>
        </w:rPr>
        <w:t>define</w:t>
      </w:r>
      <w:r w:rsidR="00EA3F52">
        <w:rPr>
          <w:rFonts w:cstheme="minorHAnsi"/>
          <w:lang w:val="en-AU"/>
        </w:rPr>
        <w:t>s</w:t>
      </w:r>
      <w:r w:rsidR="000B7A32">
        <w:rPr>
          <w:rFonts w:cstheme="minorHAnsi"/>
          <w:lang w:val="en-AU"/>
        </w:rPr>
        <w:t xml:space="preserve"> </w:t>
      </w:r>
      <w:r w:rsidR="009B24FC">
        <w:rPr>
          <w:rFonts w:cstheme="minorHAnsi"/>
          <w:lang w:val="en-AU"/>
        </w:rPr>
        <w:t xml:space="preserve">‘gender characteristics’ and </w:t>
      </w:r>
      <w:r w:rsidR="000B7A32">
        <w:rPr>
          <w:rFonts w:cstheme="minorHAnsi"/>
          <w:lang w:val="en-AU"/>
        </w:rPr>
        <w:t>‘reassignment procedures’ as follows:</w:t>
      </w:r>
    </w:p>
    <w:p w14:paraId="196C2F06" w14:textId="2E431C10" w:rsidR="000B7A32" w:rsidRDefault="000B7A32" w:rsidP="00910ABF">
      <w:pPr>
        <w:rPr>
          <w:rFonts w:cstheme="minorHAnsi"/>
          <w:lang w:val="en-AU"/>
        </w:rPr>
      </w:pPr>
    </w:p>
    <w:p w14:paraId="73C7F5B6" w14:textId="77777777" w:rsidR="009B24FC" w:rsidRPr="009B24FC" w:rsidRDefault="009B24FC" w:rsidP="009B24FC">
      <w:pPr>
        <w:pStyle w:val="Quote"/>
        <w:rPr>
          <w:lang w:val="en-AU"/>
        </w:rPr>
      </w:pPr>
      <w:r w:rsidRPr="009B24FC">
        <w:rPr>
          <w:b/>
          <w:bCs/>
          <w:lang w:val="en-AU"/>
        </w:rPr>
        <w:t>gender characteristics</w:t>
      </w:r>
      <w:r w:rsidRPr="009B24FC">
        <w:rPr>
          <w:lang w:val="en-AU"/>
        </w:rPr>
        <w:t xml:space="preserve"> means the physical characteristics by virtue of which a person is identified as male or </w:t>
      </w:r>
      <w:proofErr w:type="gramStart"/>
      <w:r w:rsidRPr="009B24FC">
        <w:rPr>
          <w:lang w:val="en-AU"/>
        </w:rPr>
        <w:t>female;</w:t>
      </w:r>
      <w:proofErr w:type="gramEnd"/>
      <w:r w:rsidRPr="009B24FC">
        <w:rPr>
          <w:lang w:val="en-AU"/>
        </w:rPr>
        <w:t xml:space="preserve"> </w:t>
      </w:r>
    </w:p>
    <w:p w14:paraId="5F986608" w14:textId="77777777" w:rsidR="009B24FC" w:rsidRDefault="009B24FC" w:rsidP="00910ABF">
      <w:pPr>
        <w:rPr>
          <w:rFonts w:cstheme="minorHAnsi"/>
          <w:lang w:val="en-AU"/>
        </w:rPr>
      </w:pPr>
    </w:p>
    <w:p w14:paraId="6B8E1608" w14:textId="26FED412" w:rsidR="000B7A32" w:rsidRPr="000B7A32" w:rsidRDefault="000B7A32" w:rsidP="000B7A32">
      <w:pPr>
        <w:pStyle w:val="Quote"/>
        <w:rPr>
          <w:lang w:val="en-AU"/>
        </w:rPr>
      </w:pPr>
      <w:r w:rsidRPr="009B24FC">
        <w:rPr>
          <w:b/>
          <w:bCs/>
          <w:lang w:val="en-AU"/>
        </w:rPr>
        <w:t>reassignment procedure</w:t>
      </w:r>
      <w:r w:rsidRPr="000B7A32">
        <w:rPr>
          <w:lang w:val="en-AU"/>
        </w:rPr>
        <w:t xml:space="preserve"> means a medical or surgical procedure (or a combination of such procedures) to alter the genitals and other gender characteristics of a person, identified by a birth certificate as male or female, so that the person will be </w:t>
      </w:r>
      <w:r w:rsidRPr="000B7A32">
        <w:rPr>
          <w:rFonts w:asciiTheme="minorHAnsi" w:hAnsiTheme="minorHAnsi"/>
          <w:lang w:val="en-AU"/>
        </w:rPr>
        <w:t xml:space="preserve">identified as a person of the opposite sex and includes, in relation to a child, any such procedure (or combination of procedures) to correct or eliminate ambiguities in the child’s gender characteristics; </w:t>
      </w:r>
      <w:r w:rsidR="00F516BC">
        <w:rPr>
          <w:rFonts w:asciiTheme="minorHAnsi" w:hAnsiTheme="minorHAnsi"/>
          <w:lang w:val="en-AU"/>
        </w:rPr>
        <w:fldChar w:fldCharType="begin"/>
      </w:r>
      <w:r w:rsidR="00265C15">
        <w:rPr>
          <w:rFonts w:asciiTheme="minorHAnsi" w:hAnsiTheme="minorHAnsi"/>
          <w:lang w:val="en-AU"/>
        </w:rPr>
        <w:instrText xml:space="preserve"> ADDIN ZOTERO_ITEM CSL_CITATION {"citationID":"cYqjFT9F","properties":{"formattedCitation":"(Western Australia 2000b)","plainCitation":"(Western Australia 2000b)","noteIndex":0},"citationItems":[{"id":23146,"uris":["http://zotero.org/users/2147311/items/KKB9G8JY"],"uri":["http://zotero.org/users/2147311/items/KKB9G8JY"],"itemData":{"id":23146,"type":"legislation","title":"Gender Reassignment Act 2000","author":[{"literal":"Western Australia"}],"issued":{"date-parts":[["2000"]]}}}],"schema":"https://github.com/citation-style-language/schema/raw/master/csl-citation.json"} </w:instrText>
      </w:r>
      <w:r w:rsidR="00F516BC">
        <w:rPr>
          <w:rFonts w:asciiTheme="minorHAnsi" w:hAnsiTheme="minorHAnsi"/>
          <w:lang w:val="en-AU"/>
        </w:rPr>
        <w:fldChar w:fldCharType="separate"/>
      </w:r>
      <w:r w:rsidR="00265C15">
        <w:rPr>
          <w:rFonts w:asciiTheme="minorHAnsi" w:hAnsiTheme="minorHAnsi"/>
          <w:noProof/>
          <w:lang w:val="en-AU"/>
        </w:rPr>
        <w:t>(Western Australia 2000b)</w:t>
      </w:r>
      <w:r w:rsidR="00F516BC">
        <w:rPr>
          <w:rFonts w:asciiTheme="minorHAnsi" w:hAnsiTheme="minorHAnsi"/>
          <w:lang w:val="en-AU"/>
        </w:rPr>
        <w:fldChar w:fldCharType="end"/>
      </w:r>
    </w:p>
    <w:p w14:paraId="760BEE0D" w14:textId="1935DF06" w:rsidR="000B7A32" w:rsidRDefault="000B7A32" w:rsidP="00910ABF">
      <w:pPr>
        <w:rPr>
          <w:rFonts w:cstheme="minorHAnsi"/>
          <w:lang w:val="en-AU"/>
        </w:rPr>
      </w:pPr>
    </w:p>
    <w:p w14:paraId="5F1024EA" w14:textId="31DD88D6" w:rsidR="001A3E9B" w:rsidRDefault="001A3E9B" w:rsidP="00910ABF">
      <w:pPr>
        <w:rPr>
          <w:rFonts w:cstheme="minorHAnsi"/>
          <w:lang w:val="en-AU"/>
        </w:rPr>
      </w:pPr>
      <w:r>
        <w:rPr>
          <w:rFonts w:cstheme="minorHAnsi"/>
          <w:lang w:val="en-AU"/>
        </w:rPr>
        <w:t xml:space="preserve">Section 22 of the Criminal Code Amendment Act 2004 introduced a criminal prohibition of female genital mutilation, and explicitly excluded ‘a reassignment procedure within the meaning of the Gender Reassignment Act 2000’ from the scope of the prohibition </w:t>
      </w:r>
      <w:r>
        <w:rPr>
          <w:rFonts w:cstheme="minorHAnsi"/>
          <w:lang w:val="en-AU"/>
        </w:rPr>
        <w:fldChar w:fldCharType="begin"/>
      </w:r>
      <w:r>
        <w:rPr>
          <w:rFonts w:cstheme="minorHAnsi"/>
          <w:lang w:val="en-AU"/>
        </w:rPr>
        <w:instrText xml:space="preserve"> ADDIN ZOTERO_ITEM CSL_CITATION {"citationID":"KlFcjGXA","properties":{"formattedCitation":"(Western Australia 2004)","plainCitation":"(Western Australia 2004)","noteIndex":0},"citationItems":[{"id":23179,"uris":["http://zotero.org/users/2147311/items/5K7XZYBV"],"uri":["http://zotero.org/users/2147311/items/5K7XZYBV"],"itemData":{"id":23179,"type":"legislation","title":"Criminal Code Amendment Act 2004","author":[{"literal":"Western Australia"}],"issued":{"date-parts":[["2004"]]}}}],"schema":"https://github.com/citation-style-language/schema/raw/master/csl-citation.json"} </w:instrText>
      </w:r>
      <w:r>
        <w:rPr>
          <w:rFonts w:cstheme="minorHAnsi"/>
          <w:lang w:val="en-AU"/>
        </w:rPr>
        <w:fldChar w:fldCharType="separate"/>
      </w:r>
      <w:r>
        <w:rPr>
          <w:rFonts w:cstheme="minorHAnsi"/>
          <w:noProof/>
          <w:lang w:val="en-AU"/>
        </w:rPr>
        <w:t>(Western Australia 2004)</w:t>
      </w:r>
      <w:r>
        <w:rPr>
          <w:rFonts w:cstheme="minorHAnsi"/>
          <w:lang w:val="en-AU"/>
        </w:rPr>
        <w:fldChar w:fldCharType="end"/>
      </w:r>
      <w:r>
        <w:rPr>
          <w:rFonts w:cstheme="minorHAnsi"/>
          <w:lang w:val="en-AU"/>
        </w:rPr>
        <w:t xml:space="preserve">. </w:t>
      </w:r>
    </w:p>
    <w:p w14:paraId="42B9A56C" w14:textId="2FAEC6DF" w:rsidR="001A3E9B" w:rsidRDefault="001A3E9B" w:rsidP="00910ABF">
      <w:pPr>
        <w:rPr>
          <w:rFonts w:cstheme="minorHAnsi"/>
          <w:lang w:val="en-AU"/>
        </w:rPr>
      </w:pPr>
      <w:r>
        <w:rPr>
          <w:rFonts w:cstheme="minorHAnsi"/>
          <w:lang w:val="en-AU"/>
        </w:rPr>
        <w:t xml:space="preserve"> </w:t>
      </w:r>
    </w:p>
    <w:p w14:paraId="531671A0" w14:textId="211A22CE" w:rsidR="000B7A32" w:rsidRDefault="000B7A32" w:rsidP="000B7A32">
      <w:pPr>
        <w:rPr>
          <w:rFonts w:cstheme="minorHAnsi"/>
          <w:lang w:val="en-AU"/>
        </w:rPr>
      </w:pPr>
      <w:r>
        <w:rPr>
          <w:rFonts w:cstheme="minorHAnsi"/>
          <w:lang w:val="en-AU"/>
        </w:rPr>
        <w:t>Th</w:t>
      </w:r>
      <w:r w:rsidR="001A3E9B">
        <w:rPr>
          <w:rFonts w:cstheme="minorHAnsi"/>
          <w:lang w:val="en-AU"/>
        </w:rPr>
        <w:t>ese</w:t>
      </w:r>
      <w:r>
        <w:rPr>
          <w:rFonts w:cstheme="minorHAnsi"/>
          <w:lang w:val="en-AU"/>
        </w:rPr>
        <w:t xml:space="preserve"> </w:t>
      </w:r>
      <w:r w:rsidR="001A3E9B">
        <w:rPr>
          <w:rFonts w:cstheme="minorHAnsi"/>
          <w:lang w:val="en-AU"/>
        </w:rPr>
        <w:t>provisions are</w:t>
      </w:r>
      <w:r>
        <w:rPr>
          <w:rFonts w:cstheme="minorHAnsi"/>
          <w:lang w:val="en-AU"/>
        </w:rPr>
        <w:t xml:space="preserve"> notable for facilitating surgical interventions on children where their sex characteristics </w:t>
      </w:r>
      <w:r w:rsidR="001C1B03">
        <w:rPr>
          <w:rFonts w:cstheme="minorHAnsi"/>
          <w:lang w:val="en-AU"/>
        </w:rPr>
        <w:t xml:space="preserve">(‘gender characteristics’) </w:t>
      </w:r>
      <w:r>
        <w:rPr>
          <w:rFonts w:cstheme="minorHAnsi"/>
          <w:lang w:val="en-AU"/>
        </w:rPr>
        <w:t>differ from gender stereotypes and other normative ideas for female or male bodies.</w:t>
      </w:r>
      <w:r w:rsidR="00910ABF">
        <w:rPr>
          <w:rFonts w:cstheme="minorHAnsi"/>
          <w:lang w:val="en-AU"/>
        </w:rPr>
        <w:t xml:space="preserve"> </w:t>
      </w:r>
      <w:r>
        <w:rPr>
          <w:rFonts w:cstheme="minorHAnsi"/>
          <w:lang w:val="en-AU"/>
        </w:rPr>
        <w:t>Such practices are routine in Australian hospitals, following diagnosis of an intersex variation. For example, a letter in May 2019 to our executive director Morgan Carpenter from Roger Cook MLA, in his capacity as Deputy Premier and Minister for Health indicates that:</w:t>
      </w:r>
    </w:p>
    <w:p w14:paraId="1F11EE61" w14:textId="77777777" w:rsidR="000B7A32" w:rsidRDefault="000B7A32" w:rsidP="000B7A32">
      <w:pPr>
        <w:rPr>
          <w:rFonts w:cstheme="minorHAnsi"/>
          <w:lang w:val="en-AU"/>
        </w:rPr>
      </w:pPr>
    </w:p>
    <w:p w14:paraId="0DF2BE42" w14:textId="77777777" w:rsidR="000B7A32" w:rsidRDefault="000B7A32" w:rsidP="000B7A32">
      <w:pPr>
        <w:pStyle w:val="Quote"/>
        <w:rPr>
          <w:lang w:val="en-AU"/>
        </w:rPr>
      </w:pPr>
      <w:r>
        <w:rPr>
          <w:lang w:val="en-AU"/>
        </w:rPr>
        <w:t xml:space="preserve">Children with variations of sex development are offered individualised medical management and care in the public system at Perth Children’s Hospital (PCH), </w:t>
      </w:r>
      <w:r>
        <w:rPr>
          <w:lang w:val="en-AU"/>
        </w:rPr>
        <w:lastRenderedPageBreak/>
        <w:t>including surgical care if required, as children with any other complex medical condition or variance would. […]</w:t>
      </w:r>
    </w:p>
    <w:p w14:paraId="3479943D" w14:textId="77777777" w:rsidR="000B7A32" w:rsidRDefault="000B7A32" w:rsidP="000B7A32">
      <w:pPr>
        <w:pStyle w:val="Quote"/>
        <w:rPr>
          <w:lang w:val="en-AU"/>
        </w:rPr>
      </w:pPr>
    </w:p>
    <w:p w14:paraId="3738ACB8" w14:textId="77777777" w:rsidR="000B7A32" w:rsidRDefault="000B7A32" w:rsidP="000B7A32">
      <w:pPr>
        <w:pStyle w:val="Quote"/>
        <w:rPr>
          <w:lang w:val="en-AU"/>
        </w:rPr>
      </w:pPr>
      <w:r>
        <w:rPr>
          <w:lang w:val="en-AU"/>
        </w:rPr>
        <w:t xml:space="preserve">Surgery may be indicated for children with variations of sex development for different medical reasons, ranging from reconstructive surgery for variances in development of genitalia, to surgery to minimise high cancer risk in the gonads. </w:t>
      </w:r>
      <w:r>
        <w:rPr>
          <w:lang w:val="en-AU"/>
        </w:rPr>
        <w:fldChar w:fldCharType="begin"/>
      </w:r>
      <w:r>
        <w:rPr>
          <w:lang w:val="en-AU"/>
        </w:rPr>
        <w:instrText xml:space="preserve"> ADDIN ZOTERO_ITEM CSL_CITATION {"citationID":"6NvKj3cG","properties":{"formattedCitation":"(Cook 2019)","plainCitation":"(Cook 2019)","noteIndex":0},"citationItems":[{"id":8430,"uris":["http://zotero.org/users/2147311/items/Z2GJUNTV"],"uri":["http://zotero.org/users/2147311/items/Z2GJUNTV"],"itemData":{"id":8430,"type":"personal_communication","title":"Re: Law Reform Commission of Western Australia regarding Project 108","author":[{"family":"Cook","given":"Roger"}],"issued":{"date-parts":[["2019",5,20]]}}}],"schema":"https://github.com/citation-style-language/schema/raw/master/csl-citation.json"} </w:instrText>
      </w:r>
      <w:r>
        <w:rPr>
          <w:lang w:val="en-AU"/>
        </w:rPr>
        <w:fldChar w:fldCharType="separate"/>
      </w:r>
      <w:r>
        <w:rPr>
          <w:noProof/>
          <w:lang w:val="en-AU"/>
        </w:rPr>
        <w:t>(Cook 2019)</w:t>
      </w:r>
      <w:r>
        <w:rPr>
          <w:lang w:val="en-AU"/>
        </w:rPr>
        <w:fldChar w:fldCharType="end"/>
      </w:r>
    </w:p>
    <w:p w14:paraId="5BC18AA0" w14:textId="1446F067" w:rsidR="000B7A32" w:rsidRDefault="000B7A32" w:rsidP="00910ABF">
      <w:pPr>
        <w:rPr>
          <w:rFonts w:cstheme="minorHAnsi"/>
          <w:lang w:val="en-AU"/>
        </w:rPr>
      </w:pPr>
    </w:p>
    <w:p w14:paraId="408D200C" w14:textId="33E3EFB2" w:rsidR="001C1B03" w:rsidRDefault="000B7A32" w:rsidP="00910ABF">
      <w:pPr>
        <w:rPr>
          <w:rFonts w:cstheme="minorHAnsi"/>
          <w:lang w:val="en-AU"/>
        </w:rPr>
      </w:pPr>
      <w:r>
        <w:rPr>
          <w:rFonts w:cstheme="minorHAnsi"/>
          <w:lang w:val="en-AU"/>
        </w:rPr>
        <w:t xml:space="preserve">It seems to us </w:t>
      </w:r>
      <w:proofErr w:type="gramStart"/>
      <w:r>
        <w:rPr>
          <w:rFonts w:cstheme="minorHAnsi"/>
          <w:lang w:val="en-AU"/>
        </w:rPr>
        <w:t>that parents of children</w:t>
      </w:r>
      <w:proofErr w:type="gramEnd"/>
      <w:r>
        <w:rPr>
          <w:rFonts w:cstheme="minorHAnsi"/>
          <w:lang w:val="en-AU"/>
        </w:rPr>
        <w:t xml:space="preserve"> with intersex variations are offered such treatment, as medical interventions on children with intersex variations frequently take place </w:t>
      </w:r>
      <w:r w:rsidR="001C1B03">
        <w:rPr>
          <w:rFonts w:cstheme="minorHAnsi"/>
          <w:lang w:val="en-AU"/>
        </w:rPr>
        <w:t xml:space="preserve">in children’s hospitals </w:t>
      </w:r>
      <w:r>
        <w:rPr>
          <w:rFonts w:cstheme="minorHAnsi"/>
          <w:lang w:val="en-AU"/>
        </w:rPr>
        <w:t xml:space="preserve">before individuals are able to personally consent. </w:t>
      </w:r>
      <w:r w:rsidR="001C650A">
        <w:rPr>
          <w:rFonts w:cstheme="minorHAnsi"/>
          <w:lang w:val="en-AU"/>
        </w:rPr>
        <w:t>I</w:t>
      </w:r>
      <w:r w:rsidR="001C1B03">
        <w:rPr>
          <w:rFonts w:cstheme="minorHAnsi"/>
          <w:lang w:val="en-AU"/>
        </w:rPr>
        <w:t xml:space="preserve">ndeed, the Family Court case Re: Carla (Medical procedures) demonstrates that many such procedures deliberately take place before children are able to understand such procedures </w:t>
      </w:r>
      <w:r w:rsidR="001C1B03">
        <w:rPr>
          <w:rFonts w:cstheme="minorHAnsi"/>
          <w:lang w:val="en-AU"/>
        </w:rPr>
        <w:fldChar w:fldCharType="begin"/>
      </w:r>
      <w:r w:rsidR="001C1B03">
        <w:rPr>
          <w:rFonts w:cstheme="minorHAnsi"/>
          <w:lang w:val="en-AU"/>
        </w:rPr>
        <w:instrText xml:space="preserve"> ADDIN ZOTERO_ITEM CSL_CITATION {"citationID":"gB9Mq4YL","properties":{"formattedCitation":"(Family Court of Australia 2016; Kelly and Smith 2017; Carpenter 2018b; Office of the High Commissioner for Human Rights 2019)","plainCitation":"(Family Court of Australia 2016; Kelly and Smith 2017; Carpenter 2018b; Office of the High Commissioner for Human Rights 2019)","noteIndex":0},"citationItems":[{"id":76,"uris":["http://zotero.org/users/2147311/items/JP5H4P9F"],"uri":["http://zotero.org/users/2147311/items/JP5H4P9F"],"itemData":{"id":76,"type":"legal_case","authority":"FamCA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abel":"page"},{"id":6519,"uris":["http://zotero.org/users/2147311/items/FHA8F4G6"],"uri":["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id":18933,"uris":["http://zotero.org/users/2147311/items/F89LVTV2"],"uri":["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Rights"}],"accessed":{"date-parts":[["2019",10,25]]},"issued":{"date-parts":[["2019",10]]}},"label":"page"}],"schema":"https://github.com/citation-style-language/schema/raw/master/csl-citation.json"} </w:instrText>
      </w:r>
      <w:r w:rsidR="001C1B03">
        <w:rPr>
          <w:rFonts w:cstheme="minorHAnsi"/>
          <w:lang w:val="en-AU"/>
        </w:rPr>
        <w:fldChar w:fldCharType="separate"/>
      </w:r>
      <w:r w:rsidR="001C1B03">
        <w:rPr>
          <w:rFonts w:cstheme="minorHAnsi"/>
          <w:noProof/>
          <w:lang w:val="en-AU"/>
        </w:rPr>
        <w:t>(Family Court of Australia 2016; Kelly and Smith 2017; Carpenter 2018b; Office of the High Commissioner for Human Rights 2019)</w:t>
      </w:r>
      <w:r w:rsidR="001C1B03">
        <w:rPr>
          <w:rFonts w:cstheme="minorHAnsi"/>
          <w:lang w:val="en-AU"/>
        </w:rPr>
        <w:fldChar w:fldCharType="end"/>
      </w:r>
      <w:r w:rsidR="001C1B03">
        <w:rPr>
          <w:rFonts w:cstheme="minorHAnsi"/>
          <w:lang w:val="en-AU"/>
        </w:rPr>
        <w:t xml:space="preserve">. </w:t>
      </w:r>
      <w:r w:rsidR="001C650A">
        <w:rPr>
          <w:rFonts w:cstheme="minorHAnsi"/>
          <w:lang w:val="en-AU"/>
        </w:rPr>
        <w:t xml:space="preserve">The statement about ‘reconstructive surgery for variances in development of genitalia’ is of grave concern to us. </w:t>
      </w:r>
    </w:p>
    <w:p w14:paraId="5AB2A420" w14:textId="77777777" w:rsidR="001C1B03" w:rsidRDefault="001C1B03" w:rsidP="00910ABF">
      <w:pPr>
        <w:rPr>
          <w:rFonts w:cstheme="minorHAnsi"/>
          <w:lang w:val="en-AU"/>
        </w:rPr>
      </w:pPr>
    </w:p>
    <w:p w14:paraId="6CDDC73B" w14:textId="01134109" w:rsidR="00DA2BF6" w:rsidRDefault="00DA2BF6" w:rsidP="00910ABF">
      <w:pPr>
        <w:rPr>
          <w:rFonts w:cstheme="minorHAnsi"/>
          <w:lang w:val="en-AU"/>
        </w:rPr>
      </w:pPr>
      <w:r>
        <w:rPr>
          <w:rFonts w:cstheme="minorHAnsi"/>
          <w:lang w:val="en-AU"/>
        </w:rPr>
        <w:t>NSW paediatric endocrinologists Vora and Srinivasan state in a 2020 paper that:</w:t>
      </w:r>
    </w:p>
    <w:p w14:paraId="5AFFC785" w14:textId="744D1584" w:rsidR="00DA2BF6" w:rsidRDefault="00DA2BF6" w:rsidP="00910ABF">
      <w:pPr>
        <w:rPr>
          <w:rFonts w:cstheme="minorHAnsi"/>
          <w:lang w:val="en-AU"/>
        </w:rPr>
      </w:pPr>
    </w:p>
    <w:p w14:paraId="60307076" w14:textId="2F3BBB5E" w:rsidR="00BF65F3" w:rsidRPr="00BF65F3" w:rsidRDefault="00BF65F3" w:rsidP="00BF65F3">
      <w:pPr>
        <w:pStyle w:val="Quote"/>
        <w:rPr>
          <w:lang w:val="en-AU"/>
        </w:rPr>
      </w:pPr>
      <w:r w:rsidRPr="00BF65F3">
        <w:rPr>
          <w:lang w:val="en-AU"/>
        </w:rPr>
        <w:t xml:space="preserve">Functionality, malignancy prevention and cosmetic appearance are all </w:t>
      </w:r>
      <w:proofErr w:type="gramStart"/>
      <w:r w:rsidRPr="00BF65F3">
        <w:rPr>
          <w:lang w:val="en-AU"/>
        </w:rPr>
        <w:t>taken into account</w:t>
      </w:r>
      <w:proofErr w:type="gramEnd"/>
      <w:r w:rsidRPr="00BF65F3">
        <w:rPr>
          <w:lang w:val="en-AU"/>
        </w:rPr>
        <w:t xml:space="preserve"> when considering surgical procedures. There is currently no consensus in relation to the need for, or optimal timing of, many surgical interventions</w:t>
      </w:r>
      <w:r w:rsidR="00232ED2">
        <w:rPr>
          <w:lang w:val="en-AU"/>
        </w:rPr>
        <w:t xml:space="preserve"> </w:t>
      </w:r>
      <w:r w:rsidR="00232ED2">
        <w:rPr>
          <w:lang w:val="en-AU"/>
        </w:rPr>
        <w:fldChar w:fldCharType="begin"/>
      </w:r>
      <w:r w:rsidR="00232ED2">
        <w:rPr>
          <w:lang w:val="en-AU"/>
        </w:rPr>
        <w:instrText xml:space="preserve"> ADDIN ZOTERO_ITEM CSL_CITATION {"citationID":"E8tP1iyT","properties":{"formattedCitation":"(Vora and Srinivasan 2020, 420)","plainCitation":"(Vora and Srinivasan 2020, 420)","noteIndex":0},"citationItems":[{"id":20743,"uris":["http://zotero.org/users/2147311/items/ZFXI4AZG"],"uri":["http://zotero.org/users/2147311/items/ZFXI4AZG"],"itemData":{"id":20743,"type":"article-journal","container-title":"Australian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A"},{"family":"Srinivasan","given":"Shubha"}],"issued":{"date-parts":[["2020",7,1]]}},"locator":"420","label":"page"}],"schema":"https://github.com/citation-style-language/schema/raw/master/csl-citation.json"} </w:instrText>
      </w:r>
      <w:r w:rsidR="00232ED2">
        <w:rPr>
          <w:lang w:val="en-AU"/>
        </w:rPr>
        <w:fldChar w:fldCharType="separate"/>
      </w:r>
      <w:r w:rsidR="00232ED2">
        <w:rPr>
          <w:noProof/>
          <w:lang w:val="en-AU"/>
        </w:rPr>
        <w:t>(Vora and Srinivasan 2020, 420)</w:t>
      </w:r>
      <w:r w:rsidR="00232ED2">
        <w:rPr>
          <w:lang w:val="en-AU"/>
        </w:rPr>
        <w:fldChar w:fldCharType="end"/>
      </w:r>
      <w:r w:rsidR="00232ED2" w:rsidRPr="00DA2BF6">
        <w:rPr>
          <w:lang w:val="en-AU"/>
        </w:rPr>
        <w:t>.</w:t>
      </w:r>
    </w:p>
    <w:p w14:paraId="7B330912" w14:textId="77777777" w:rsidR="001C1B03" w:rsidRDefault="001C1B03" w:rsidP="00910ABF">
      <w:pPr>
        <w:rPr>
          <w:rFonts w:cstheme="minorHAnsi"/>
          <w:lang w:val="en-AU"/>
        </w:rPr>
      </w:pPr>
    </w:p>
    <w:p w14:paraId="4C3F6D5A" w14:textId="556A5A3A" w:rsidR="00BF65F3" w:rsidRDefault="00232ED2" w:rsidP="00910ABF">
      <w:pPr>
        <w:rPr>
          <w:rFonts w:cstheme="minorHAnsi"/>
          <w:lang w:val="en-AU"/>
        </w:rPr>
      </w:pPr>
      <w:r>
        <w:rPr>
          <w:rFonts w:cstheme="minorHAnsi"/>
          <w:lang w:val="en-AU"/>
        </w:rPr>
        <w:t xml:space="preserve">In this statement, as is typical in medical literature, the concept of ‘functionality’ includes reference to gender stereotypes such as the idea that </w:t>
      </w:r>
      <w:r w:rsidR="00E149ED">
        <w:rPr>
          <w:rFonts w:cstheme="minorHAnsi"/>
          <w:lang w:val="en-AU"/>
        </w:rPr>
        <w:t xml:space="preserve">it is ‘appropriate’ for </w:t>
      </w:r>
      <w:r>
        <w:rPr>
          <w:rFonts w:cstheme="minorHAnsi"/>
          <w:lang w:val="en-AU"/>
        </w:rPr>
        <w:t xml:space="preserve">boys to be able to stand to urinate </w:t>
      </w:r>
      <w:r>
        <w:rPr>
          <w:rFonts w:cstheme="minorHAnsi"/>
          <w:lang w:val="en-AU"/>
        </w:rPr>
        <w:fldChar w:fldCharType="begin"/>
      </w:r>
      <w:r>
        <w:rPr>
          <w:rFonts w:cstheme="minorHAnsi"/>
          <w:lang w:val="en-AU"/>
        </w:rPr>
        <w:instrText xml:space="preserve"> ADDIN ZOTERO_ITEM CSL_CITATION {"citationID":"Pc0sMMT6","properties":{"formattedCitation":"(Australasian Paediatric Endocrine Group et al. 2013; McLennan 2021)","plainCitation":"(Australasian Paediatric Endocrine Group et al. 2013; McLennan 2021)","noteIndex":0},"citationItems":[{"id":2685,"uris":["http://zotero.org/users/2147311/items/TTGNPMSH"],"uri":["http://zotero.org/users/2147311/items/TTGNPMSH"],"itemData":{"id":2685,"type":"report","genre":"Submission","language":"en","note":"APEG 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label":"page"},{"id":22544,"uris":["http://zotero.org/users/2147311/items/YE4F9CXP"],"uri":["http://zotero.org/users/2147311/items/YE4F9CXP"],"itemData":{"id":22544,"type":"webpage","abstract":"Robert Wilson had his first operation when he was just three days old. Now advocates are pushing to outlaw gender assignment surgery on Tasmanian children until they're old enough to consent to the procedure.","language":"en-AU","title":"Advocates push to outlaw gender assignment surgery on intersex children in Tasmania","URL":"https://www.abc.net.au/news/2021-03-14/push-to-outlaw-gender-assignment-surgery-on-intersex-children/13234680","author":[{"family":"McLennan","given":"April"}],"accessed":{"date-parts":[["2021",4,18]]},"issued":{"date-parts":[["2021",3,14]]}},"label":"page"}],"schema":"https://github.com/citation-style-language/schema/raw/master/csl-citation.json"} </w:instrText>
      </w:r>
      <w:r>
        <w:rPr>
          <w:rFonts w:cstheme="minorHAnsi"/>
          <w:lang w:val="en-AU"/>
        </w:rPr>
        <w:fldChar w:fldCharType="separate"/>
      </w:r>
      <w:r>
        <w:rPr>
          <w:rFonts w:cstheme="minorHAnsi"/>
          <w:noProof/>
          <w:lang w:val="en-AU"/>
        </w:rPr>
        <w:t>(Australasian Paediatric Endocrine Group et al. 2013; McLennan 2021)</w:t>
      </w:r>
      <w:r>
        <w:rPr>
          <w:rFonts w:cstheme="minorHAnsi"/>
          <w:lang w:val="en-AU"/>
        </w:rPr>
        <w:fldChar w:fldCharType="end"/>
      </w:r>
      <w:r>
        <w:rPr>
          <w:rFonts w:cstheme="minorHAnsi"/>
          <w:lang w:val="en-AU"/>
        </w:rPr>
        <w:t>.</w:t>
      </w:r>
      <w:r w:rsidR="001C1B03">
        <w:rPr>
          <w:rFonts w:cstheme="minorHAnsi"/>
          <w:lang w:val="en-AU"/>
        </w:rPr>
        <w:t xml:space="preserve"> The lack of clinical consensus in relat</w:t>
      </w:r>
      <w:r w:rsidR="00CE4AA9">
        <w:rPr>
          <w:rFonts w:cstheme="minorHAnsi"/>
          <w:lang w:val="en-AU"/>
        </w:rPr>
        <w:t>i</w:t>
      </w:r>
      <w:r w:rsidR="001C1B03">
        <w:rPr>
          <w:rFonts w:cstheme="minorHAnsi"/>
          <w:lang w:val="en-AU"/>
        </w:rPr>
        <w:t xml:space="preserve">on to timing and </w:t>
      </w:r>
      <w:r w:rsidR="00CE4AA9">
        <w:rPr>
          <w:rFonts w:cstheme="minorHAnsi"/>
          <w:lang w:val="en-AU"/>
        </w:rPr>
        <w:t xml:space="preserve">necessity </w:t>
      </w:r>
      <w:r w:rsidR="00EF7BC7">
        <w:rPr>
          <w:rFonts w:cstheme="minorHAnsi"/>
          <w:lang w:val="en-AU"/>
        </w:rPr>
        <w:t xml:space="preserve">of ‘many </w:t>
      </w:r>
      <w:r w:rsidR="002C506D">
        <w:rPr>
          <w:rFonts w:cstheme="minorHAnsi"/>
          <w:lang w:val="en-AU"/>
        </w:rPr>
        <w:t>surgical interventions’</w:t>
      </w:r>
      <w:r w:rsidR="00EF7BC7">
        <w:rPr>
          <w:rFonts w:cstheme="minorHAnsi"/>
          <w:lang w:val="en-AU"/>
        </w:rPr>
        <w:t xml:space="preserve"> </w:t>
      </w:r>
      <w:r w:rsidR="00CE4AA9">
        <w:rPr>
          <w:rFonts w:cstheme="minorHAnsi"/>
          <w:lang w:val="en-AU"/>
        </w:rPr>
        <w:t xml:space="preserve">is typically acknowledged in clinical literature </w:t>
      </w:r>
      <w:r w:rsidR="00CE4AA9">
        <w:rPr>
          <w:rFonts w:cstheme="minorHAnsi"/>
          <w:lang w:val="en-AU"/>
        </w:rPr>
        <w:fldChar w:fldCharType="begin"/>
      </w:r>
      <w:r w:rsidR="00CE4AA9">
        <w:rPr>
          <w:rFonts w:cstheme="minorHAnsi"/>
          <w:lang w:val="en-AU"/>
        </w:rPr>
        <w:instrText xml:space="preserve"> ADDIN ZOTERO_ITEM CSL_CITATION {"citationID":"WfNcUGX5","properties":{"formattedCitation":"(for example, Lee et al. 2016)","plainCitation":"(for example, Lee et al. 2016)","noteIndex":0},"citationItems":[{"id":5894,"uris":["http://zotero.org/users/2147311/items/RVIDSRI9"],"uri":["http://zotero.org/users/2147311/items/RVIDSRI9"],"itemData":{"id":5894,"type":"article-journal","container-title":"Hormone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Consortium"}],"issued":{"date-parts":[["2016",1,28]]}},"prefix":"for example, "}],"schema":"https://github.com/citation-style-language/schema/raw/master/csl-citation.json"} </w:instrText>
      </w:r>
      <w:r w:rsidR="00CE4AA9">
        <w:rPr>
          <w:rFonts w:cstheme="minorHAnsi"/>
          <w:lang w:val="en-AU"/>
        </w:rPr>
        <w:fldChar w:fldCharType="separate"/>
      </w:r>
      <w:r w:rsidR="00CE4AA9">
        <w:rPr>
          <w:rFonts w:cstheme="minorHAnsi"/>
          <w:noProof/>
          <w:lang w:val="en-AU"/>
        </w:rPr>
        <w:t>(for example, Lee et al. 2016)</w:t>
      </w:r>
      <w:r w:rsidR="00CE4AA9">
        <w:rPr>
          <w:rFonts w:cstheme="minorHAnsi"/>
          <w:lang w:val="en-AU"/>
        </w:rPr>
        <w:fldChar w:fldCharType="end"/>
      </w:r>
      <w:r w:rsidR="00CE4AA9">
        <w:rPr>
          <w:rFonts w:cstheme="minorHAnsi"/>
          <w:lang w:val="en-AU"/>
        </w:rPr>
        <w:t xml:space="preserve">. </w:t>
      </w:r>
      <w:r w:rsidR="00536B90">
        <w:rPr>
          <w:rFonts w:cstheme="minorHAnsi"/>
          <w:lang w:val="en-AU"/>
        </w:rPr>
        <w:t>This</w:t>
      </w:r>
      <w:r w:rsidR="00CE4AA9">
        <w:rPr>
          <w:rFonts w:cstheme="minorHAnsi"/>
          <w:lang w:val="en-AU"/>
        </w:rPr>
        <w:t xml:space="preserve"> should be understood as an obvious red flag to the Commission, as </w:t>
      </w:r>
      <w:r w:rsidR="0056242E">
        <w:rPr>
          <w:rFonts w:cstheme="minorHAnsi"/>
          <w:lang w:val="en-AU"/>
        </w:rPr>
        <w:t>it is</w:t>
      </w:r>
      <w:r w:rsidR="00CE4AA9">
        <w:rPr>
          <w:rFonts w:cstheme="minorHAnsi"/>
          <w:lang w:val="en-AU"/>
        </w:rPr>
        <w:t xml:space="preserve"> to intersex-led organisations and human rights institutions </w:t>
      </w:r>
      <w:r w:rsidR="00CE4AA9">
        <w:rPr>
          <w:rFonts w:cstheme="minorHAnsi"/>
          <w:lang w:val="en-AU"/>
        </w:rPr>
        <w:fldChar w:fldCharType="begin"/>
      </w:r>
      <w:r w:rsidR="00CE4AA9">
        <w:rPr>
          <w:rFonts w:cstheme="minorHAnsi"/>
          <w:lang w:val="en-AU"/>
        </w:rPr>
        <w:instrText xml:space="preserve"> ADDIN ZOTERO_ITEM CSL_CITATION {"citationID":"az76Gdpq","properties":{"formattedCitation":"(Office of the High Commissioner for Human Rights 2019; Carpenter 2018b; Garland and Slokenberga 2018)","plainCitation":"(Office of the High Commissioner for Human Rights 2019; Carpenter 2018b; Garland and Slokenberga 2018)","noteIndex":0},"citationItems":[{"id":18933,"uris":["http://zotero.org/users/2147311/items/F89LVTV2"],"uri":["http://zotero.org/users/2147311/items/F89LVTV2"],"itemData":{"id":18933,"type":"report","title":"Background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label":"page"},{"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id":7152,"uris":["http://zotero.org/users/2147311/items/G89UIKWP"],"uri":["http://zotero.org/users/2147311/items/G89UIKWP"],"itemData":{"id":7152,"type":"article-journal","abstract":"Abstract.  Nonconsensual gender-conforming interventions on children with intersex conditions have recently come under sharp criticism from human rights authori","container-title":"Medical Law Review","DOI":"10.1093/medlaw/fwy039","journalAbbreviation":"Med Law Rev","language":"en","title":"Protecting the Rights of Children with Intersex Conditions from Nonconsensual Gender-Conforming Medical Interventions: The View from Europe","title-short":"Protecting the Rights of Children with Intersex Conditions from Nonconsensual Gender-Conforming Medical Interventions","author":[{"family":"Garland","given":"Jameson"},{"family":"Slokenberga","given":"Santa"}],"issued":{"date-parts":[["2018",12,13]]}},"label":"page"}],"schema":"https://github.com/citation-style-language/schema/raw/master/csl-citation.json"} </w:instrText>
      </w:r>
      <w:r w:rsidR="00CE4AA9">
        <w:rPr>
          <w:rFonts w:cstheme="minorHAnsi"/>
          <w:lang w:val="en-AU"/>
        </w:rPr>
        <w:fldChar w:fldCharType="separate"/>
      </w:r>
      <w:r w:rsidR="00CE4AA9">
        <w:rPr>
          <w:rFonts w:cstheme="minorHAnsi"/>
          <w:noProof/>
          <w:lang w:val="en-AU"/>
        </w:rPr>
        <w:t>(Office of the High Commissioner for Human Rights 2019; Carpenter 2018b; Garland and Slokenberga 2018)</w:t>
      </w:r>
      <w:r w:rsidR="00CE4AA9">
        <w:rPr>
          <w:rFonts w:cstheme="minorHAnsi"/>
          <w:lang w:val="en-AU"/>
        </w:rPr>
        <w:fldChar w:fldCharType="end"/>
      </w:r>
      <w:r w:rsidR="00CE4AA9">
        <w:rPr>
          <w:rFonts w:cstheme="minorHAnsi"/>
          <w:lang w:val="en-AU"/>
        </w:rPr>
        <w:t>.</w:t>
      </w:r>
    </w:p>
    <w:p w14:paraId="44B0C4AA" w14:textId="4C759742" w:rsidR="009D4795" w:rsidRDefault="009D4795" w:rsidP="00910ABF">
      <w:pPr>
        <w:rPr>
          <w:rFonts w:cstheme="minorHAnsi"/>
          <w:lang w:val="en-AU"/>
        </w:rPr>
      </w:pPr>
    </w:p>
    <w:p w14:paraId="1E6DA3DC" w14:textId="1CCF673D" w:rsidR="00F1500D" w:rsidRPr="00F1500D" w:rsidRDefault="009D4795" w:rsidP="00F1500D">
      <w:pPr>
        <w:rPr>
          <w:lang w:val="en-AU"/>
        </w:rPr>
      </w:pPr>
      <w:r>
        <w:rPr>
          <w:rFonts w:cstheme="minorHAnsi"/>
          <w:lang w:val="en-AU"/>
        </w:rPr>
        <w:t xml:space="preserve">It is notable that the </w:t>
      </w:r>
      <w:r w:rsidR="00117536" w:rsidRPr="00910ABF">
        <w:rPr>
          <w:rFonts w:cstheme="minorHAnsi"/>
          <w:lang w:val="en-AU"/>
        </w:rPr>
        <w:t>Gender Reassignment Act</w:t>
      </w:r>
      <w:r w:rsidR="00117536">
        <w:rPr>
          <w:rFonts w:cstheme="minorHAnsi"/>
          <w:lang w:val="en-AU"/>
        </w:rPr>
        <w:t xml:space="preserve"> 2000 </w:t>
      </w:r>
      <w:r>
        <w:rPr>
          <w:rFonts w:cstheme="minorHAnsi"/>
          <w:lang w:val="en-AU"/>
        </w:rPr>
        <w:t>refers to ‘reassignment procedures’ in relation to alterations of characteristics of persons ‘identified by a birth certificate as male or female’</w:t>
      </w:r>
      <w:r w:rsidR="008613A5">
        <w:rPr>
          <w:rFonts w:cstheme="minorHAnsi"/>
          <w:lang w:val="en-AU"/>
        </w:rPr>
        <w:t xml:space="preserve">, including procedures on children. </w:t>
      </w:r>
    </w:p>
    <w:p w14:paraId="5E59F0D3" w14:textId="77777777" w:rsidR="00F1500D" w:rsidRDefault="00F1500D" w:rsidP="00910ABF">
      <w:pPr>
        <w:rPr>
          <w:rFonts w:cstheme="minorHAnsi"/>
          <w:lang w:val="en-AU"/>
        </w:rPr>
      </w:pPr>
    </w:p>
    <w:p w14:paraId="56388F39" w14:textId="292F5E00" w:rsidR="009D4795" w:rsidRDefault="008613A5" w:rsidP="00910ABF">
      <w:pPr>
        <w:rPr>
          <w:rFonts w:cstheme="minorHAnsi"/>
          <w:lang w:val="en-AU"/>
        </w:rPr>
      </w:pPr>
      <w:r>
        <w:rPr>
          <w:rFonts w:cstheme="minorHAnsi"/>
          <w:lang w:val="en-AU"/>
        </w:rPr>
        <w:t xml:space="preserve">This presupposes </w:t>
      </w:r>
      <w:proofErr w:type="gramStart"/>
      <w:r>
        <w:rPr>
          <w:rFonts w:cstheme="minorHAnsi"/>
          <w:lang w:val="en-AU"/>
        </w:rPr>
        <w:t>that children</w:t>
      </w:r>
      <w:proofErr w:type="gramEnd"/>
      <w:r>
        <w:rPr>
          <w:rFonts w:cstheme="minorHAnsi"/>
          <w:lang w:val="en-AU"/>
        </w:rPr>
        <w:t xml:space="preserve"> are universally identified as male or female prior to ‘reassignment procedures’, a</w:t>
      </w:r>
      <w:r w:rsidR="001A3E9B">
        <w:rPr>
          <w:rFonts w:cstheme="minorHAnsi"/>
          <w:lang w:val="en-AU"/>
        </w:rPr>
        <w:t>nd this is reflected in clinical practices across Australia. Vora and Srinivasan state</w:t>
      </w:r>
      <w:r>
        <w:rPr>
          <w:rFonts w:cstheme="minorHAnsi"/>
          <w:lang w:val="en-AU"/>
        </w:rPr>
        <w:t>:</w:t>
      </w:r>
    </w:p>
    <w:p w14:paraId="41ED602E" w14:textId="77777777" w:rsidR="00BF65F3" w:rsidRDefault="00BF65F3" w:rsidP="00910ABF">
      <w:pPr>
        <w:rPr>
          <w:rFonts w:cstheme="minorHAnsi"/>
          <w:lang w:val="en-AU"/>
        </w:rPr>
      </w:pPr>
    </w:p>
    <w:p w14:paraId="65CF0683" w14:textId="3C70D7CD" w:rsidR="00DA2BF6" w:rsidRPr="00DA2BF6" w:rsidRDefault="00DA2BF6" w:rsidP="00DA2BF6">
      <w:pPr>
        <w:pStyle w:val="Quote"/>
        <w:rPr>
          <w:lang w:val="en-AU"/>
        </w:rPr>
      </w:pPr>
      <w:r w:rsidRPr="00DA2BF6">
        <w:rPr>
          <w:lang w:val="en-AU"/>
        </w:rPr>
        <w:t>Sex assignment is a dilemma in a small percentage of patients with DSD and requires an individualised approach taking into consideration prenatal androgen exposure, fertility potential, quality of sexual function, surgical options, gonadal pathology/malignancy risk and potential adult gender identity</w:t>
      </w:r>
      <w:r w:rsidR="00C24755">
        <w:rPr>
          <w:lang w:val="en-AU"/>
        </w:rPr>
        <w:t xml:space="preserve"> </w:t>
      </w:r>
      <w:r w:rsidR="00C24755">
        <w:rPr>
          <w:lang w:val="en-AU"/>
        </w:rPr>
        <w:fldChar w:fldCharType="begin"/>
      </w:r>
      <w:r w:rsidR="00232ED2">
        <w:rPr>
          <w:lang w:val="en-AU"/>
        </w:rPr>
        <w:instrText xml:space="preserve"> ADDIN ZOTERO_ITEM CSL_CITATION {"citationID":"Pv85T3dt","properties":{"formattedCitation":"(Vora and Srinivasan 2020, 418)","plainCitation":"(Vora and Srinivasan 2020, 418)","noteIndex":0},"citationItems":[{"id":20743,"uris":["http://zotero.org/users/2147311/items/ZFXI4AZG"],"uri":["http://zotero.org/users/2147311/items/ZFXI4AZG"],"itemData":{"id":20743,"type":"article-journal","container-title":"Australian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A"},{"family":"Srinivasan","given":"Shubha"}],"issued":{"date-parts":[["2020",7,1]]}},"locator":"418","label":"page"}],"schema":"https://github.com/citation-style-language/schema/raw/master/csl-citation.json"} </w:instrText>
      </w:r>
      <w:r w:rsidR="00C24755">
        <w:rPr>
          <w:lang w:val="en-AU"/>
        </w:rPr>
        <w:fldChar w:fldCharType="separate"/>
      </w:r>
      <w:r w:rsidR="00C24755">
        <w:rPr>
          <w:noProof/>
          <w:lang w:val="en-AU"/>
        </w:rPr>
        <w:t>(Vora and Srinivasan 2020, 418)</w:t>
      </w:r>
      <w:r w:rsidR="00C24755">
        <w:rPr>
          <w:lang w:val="en-AU"/>
        </w:rPr>
        <w:fldChar w:fldCharType="end"/>
      </w:r>
      <w:r w:rsidRPr="00DA2BF6">
        <w:rPr>
          <w:lang w:val="en-AU"/>
        </w:rPr>
        <w:t xml:space="preserve">. </w:t>
      </w:r>
    </w:p>
    <w:p w14:paraId="23D7C00A" w14:textId="77777777" w:rsidR="00694249" w:rsidRDefault="00694249" w:rsidP="00910ABF">
      <w:pPr>
        <w:rPr>
          <w:rFonts w:cstheme="minorHAnsi"/>
          <w:lang w:val="en-AU"/>
        </w:rPr>
      </w:pPr>
    </w:p>
    <w:p w14:paraId="3434612F" w14:textId="2BF8CBDA" w:rsidR="00724DED" w:rsidRDefault="00D3292D" w:rsidP="00910ABF">
      <w:pPr>
        <w:rPr>
          <w:rFonts w:cstheme="minorHAnsi"/>
          <w:lang w:val="en-AU"/>
        </w:rPr>
      </w:pPr>
      <w:r>
        <w:rPr>
          <w:rFonts w:cstheme="minorHAnsi"/>
          <w:lang w:val="en-AU"/>
        </w:rPr>
        <w:lastRenderedPageBreak/>
        <w:t xml:space="preserve">The reference to ‘surgical options’ documents human rights abuses in medical settings that have been </w:t>
      </w:r>
      <w:r w:rsidR="002A2A71">
        <w:rPr>
          <w:rFonts w:cstheme="minorHAnsi"/>
          <w:lang w:val="en-AU"/>
        </w:rPr>
        <w:t xml:space="preserve">explicitly </w:t>
      </w:r>
      <w:r>
        <w:rPr>
          <w:rFonts w:cstheme="minorHAnsi"/>
          <w:lang w:val="en-AU"/>
        </w:rPr>
        <w:t>condemned in statements to Australia on eliminating harmful practices</w:t>
      </w:r>
      <w:r w:rsidR="00531C1F">
        <w:rPr>
          <w:rFonts w:cstheme="minorHAnsi"/>
          <w:lang w:val="en-AU"/>
        </w:rPr>
        <w:t xml:space="preserve"> </w:t>
      </w:r>
      <w:r w:rsidR="00531C1F">
        <w:rPr>
          <w:rFonts w:cstheme="minorHAnsi"/>
          <w:lang w:val="en-AU"/>
        </w:rPr>
        <w:fldChar w:fldCharType="begin"/>
      </w:r>
      <w:r w:rsidR="00531C1F">
        <w:rPr>
          <w:rFonts w:cstheme="minorHAnsi"/>
          <w:lang w:val="en-AU"/>
        </w:rPr>
        <w:instrText xml:space="preserve"> ADDIN ZOTERO_ITEM CSL_CITATION {"citationID":"MchJA2F6","properties":{"formattedCitation":"(Committee on the Rights of the Child 2019; Committee on the Elimination of Discrimination against Women 2018)","plainCitation":"(Committee on the Rights of the Child 2019; Committee on the Elimination of Discrimination against Women 2018)","noteIndex":0},"citationItems":[{"id":18700,"uris":["http://zotero.org/users/2147311/items/HF6TGV4C"],"uri":["http://zotero.org/users/2147311/items/HF6TGV4C"],"itemData":{"id":18700,"type":"report","language":"en","number":"CRC/C/AUS/CO/5-6","title":"Concluding observations on the combined fifth and sixth periodic reports of Australia","author":[{"literal":"Committee on the Rights of the Child"}],"issued":{"date-parts":[["2019",11,1]]}},"label":"page"},{"id":6137,"uris":["http://zotero.org/users/2147311/items/5D9DCZ4U"],"uri":["http://zotero.org/users/2147311/items/5D9DCZ4U"],"itemData":{"id":6137,"type":"report","language":"en","note":"paras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Women"}],"issued":{"date-parts":[["2018",7,25]]}},"label":"page"}],"schema":"https://github.com/citation-style-language/schema/raw/master/csl-citation.json"} </w:instrText>
      </w:r>
      <w:r w:rsidR="00531C1F">
        <w:rPr>
          <w:rFonts w:cstheme="minorHAnsi"/>
          <w:lang w:val="en-AU"/>
        </w:rPr>
        <w:fldChar w:fldCharType="separate"/>
      </w:r>
      <w:r w:rsidR="00531C1F">
        <w:rPr>
          <w:rFonts w:cstheme="minorHAnsi"/>
          <w:noProof/>
          <w:lang w:val="en-AU"/>
        </w:rPr>
        <w:t>(Committee on the Rights of the Child 2019; Committee on the Elimination of Discrimination against Women 2018)</w:t>
      </w:r>
      <w:r w:rsidR="00531C1F">
        <w:rPr>
          <w:rFonts w:cstheme="minorHAnsi"/>
          <w:lang w:val="en-AU"/>
        </w:rPr>
        <w:fldChar w:fldCharType="end"/>
      </w:r>
      <w:r>
        <w:rPr>
          <w:rFonts w:cstheme="minorHAnsi"/>
          <w:lang w:val="en-AU"/>
        </w:rPr>
        <w:t xml:space="preserve">. </w:t>
      </w:r>
      <w:r w:rsidR="00724DED">
        <w:rPr>
          <w:rFonts w:cstheme="minorHAnsi"/>
          <w:lang w:val="en-AU"/>
        </w:rPr>
        <w:t>At the same time, th</w:t>
      </w:r>
      <w:r>
        <w:rPr>
          <w:rFonts w:cstheme="minorHAnsi"/>
          <w:lang w:val="en-AU"/>
        </w:rPr>
        <w:t xml:space="preserve">e reference to the rarity of a so-called ‘dilemma’ in assignment also indicates that sex assignment is more often not a dilemma, </w:t>
      </w:r>
      <w:proofErr w:type="gramStart"/>
      <w:r w:rsidR="00724DED">
        <w:rPr>
          <w:rFonts w:cstheme="minorHAnsi"/>
          <w:lang w:val="en-AU"/>
        </w:rPr>
        <w:t>and also</w:t>
      </w:r>
      <w:proofErr w:type="gramEnd"/>
      <w:r>
        <w:rPr>
          <w:rFonts w:cstheme="minorHAnsi"/>
          <w:lang w:val="en-AU"/>
        </w:rPr>
        <w:t xml:space="preserve"> that such ‘dilemmas’ are addressed</w:t>
      </w:r>
      <w:r w:rsidR="00724DED">
        <w:rPr>
          <w:rFonts w:cstheme="minorHAnsi"/>
          <w:lang w:val="en-AU"/>
        </w:rPr>
        <w:t xml:space="preserve"> with sex assignment taking place</w:t>
      </w:r>
      <w:r>
        <w:rPr>
          <w:rFonts w:cstheme="minorHAnsi"/>
          <w:lang w:val="en-AU"/>
        </w:rPr>
        <w:t>.</w:t>
      </w:r>
      <w:r w:rsidR="00724DED">
        <w:rPr>
          <w:rFonts w:cstheme="minorHAnsi"/>
          <w:lang w:val="en-AU"/>
        </w:rPr>
        <w:t xml:space="preserve"> </w:t>
      </w:r>
      <w:r w:rsidR="00F1500D">
        <w:rPr>
          <w:rFonts w:cstheme="minorHAnsi"/>
          <w:lang w:val="en-AU"/>
        </w:rPr>
        <w:t xml:space="preserve">It appears that </w:t>
      </w:r>
      <w:r w:rsidR="0098007C">
        <w:rPr>
          <w:rFonts w:cstheme="minorHAnsi"/>
          <w:lang w:val="en-AU"/>
        </w:rPr>
        <w:t>‘</w:t>
      </w:r>
      <w:r w:rsidR="00F1500D">
        <w:rPr>
          <w:rFonts w:cstheme="minorHAnsi"/>
          <w:lang w:val="en-AU"/>
        </w:rPr>
        <w:t>s</w:t>
      </w:r>
      <w:r w:rsidR="0098007C">
        <w:rPr>
          <w:rFonts w:cstheme="minorHAnsi"/>
          <w:lang w:val="en-AU"/>
        </w:rPr>
        <w:t>urgical options’ are consequential to sex assignment.</w:t>
      </w:r>
    </w:p>
    <w:p w14:paraId="4228FF93" w14:textId="77777777" w:rsidR="00F1500D" w:rsidRDefault="00F1500D" w:rsidP="00F1500D">
      <w:pPr>
        <w:rPr>
          <w:rFonts w:cstheme="minorHAnsi"/>
          <w:lang w:val="en-AU"/>
        </w:rPr>
      </w:pPr>
    </w:p>
    <w:p w14:paraId="18EE39B4" w14:textId="4BD1FFFC" w:rsidR="00F1500D" w:rsidRDefault="00F1500D" w:rsidP="00F1500D">
      <w:pPr>
        <w:rPr>
          <w:rFonts w:cstheme="minorHAnsi"/>
          <w:lang w:val="en-AU"/>
        </w:rPr>
      </w:pPr>
      <w:r>
        <w:rPr>
          <w:rFonts w:cstheme="minorHAnsi"/>
          <w:lang w:val="en-AU"/>
        </w:rPr>
        <w:t xml:space="preserve">The </w:t>
      </w:r>
      <w:r w:rsidR="00117536" w:rsidRPr="00910ABF">
        <w:rPr>
          <w:rFonts w:cstheme="minorHAnsi"/>
          <w:lang w:val="en-AU"/>
        </w:rPr>
        <w:t>Gender Reassignment Act</w:t>
      </w:r>
      <w:r w:rsidR="00117536">
        <w:rPr>
          <w:rFonts w:cstheme="minorHAnsi"/>
          <w:lang w:val="en-AU"/>
        </w:rPr>
        <w:t xml:space="preserve"> 2000 </w:t>
      </w:r>
      <w:r>
        <w:rPr>
          <w:rFonts w:cstheme="minorHAnsi"/>
          <w:lang w:val="en-AU"/>
        </w:rPr>
        <w:t xml:space="preserve">amended the Equal </w:t>
      </w:r>
      <w:r w:rsidR="0081336F">
        <w:rPr>
          <w:rFonts w:cstheme="minorHAnsi"/>
          <w:lang w:val="en-AU"/>
        </w:rPr>
        <w:t>O</w:t>
      </w:r>
      <w:r>
        <w:rPr>
          <w:rFonts w:cstheme="minorHAnsi"/>
          <w:lang w:val="en-AU"/>
        </w:rPr>
        <w:t>pportunity Act, inserting a definition of ‘gender history’ that refers to ‘a sex of which the person was not a member at birth’:</w:t>
      </w:r>
    </w:p>
    <w:p w14:paraId="06286611" w14:textId="77777777" w:rsidR="00F1500D" w:rsidRDefault="00F1500D" w:rsidP="00F1500D">
      <w:pPr>
        <w:rPr>
          <w:rFonts w:cstheme="minorHAnsi"/>
          <w:lang w:val="en-AU"/>
        </w:rPr>
      </w:pPr>
    </w:p>
    <w:p w14:paraId="56E04C14" w14:textId="77777777" w:rsidR="00F1500D" w:rsidRPr="00F1500D" w:rsidRDefault="00F1500D" w:rsidP="00F1500D">
      <w:pPr>
        <w:pStyle w:val="Quote"/>
        <w:rPr>
          <w:b/>
          <w:bCs/>
          <w:lang w:val="en-AU"/>
        </w:rPr>
      </w:pPr>
      <w:r w:rsidRPr="00F1500D">
        <w:rPr>
          <w:b/>
          <w:bCs/>
          <w:lang w:val="en-AU"/>
        </w:rPr>
        <w:t xml:space="preserve">35AA. Gender history </w:t>
      </w:r>
    </w:p>
    <w:p w14:paraId="75D3740D" w14:textId="77777777" w:rsidR="00F1500D" w:rsidRPr="00F1500D" w:rsidRDefault="00F1500D" w:rsidP="00F1500D">
      <w:pPr>
        <w:pStyle w:val="Quote"/>
        <w:rPr>
          <w:lang w:val="en-AU"/>
        </w:rPr>
      </w:pPr>
      <w:r w:rsidRPr="00F1500D">
        <w:rPr>
          <w:lang w:val="en-AU"/>
        </w:rPr>
        <w:t xml:space="preserve">(1)  For the purposes of this Part, a person has a gender history if the person identifies as a member of the opposite sex by living, or seeking to live, as a member of the opposite sex. </w:t>
      </w:r>
    </w:p>
    <w:p w14:paraId="4C18204A" w14:textId="77777777" w:rsidR="00F1500D" w:rsidRPr="00F1500D" w:rsidRDefault="00F1500D" w:rsidP="00F1500D">
      <w:pPr>
        <w:pStyle w:val="Quote"/>
        <w:rPr>
          <w:lang w:val="en-AU"/>
        </w:rPr>
      </w:pPr>
      <w:r w:rsidRPr="00F1500D">
        <w:rPr>
          <w:lang w:val="en-AU"/>
        </w:rPr>
        <w:t xml:space="preserve">(2)  In subsection (1) — </w:t>
      </w:r>
    </w:p>
    <w:p w14:paraId="549BA39A" w14:textId="6F255D02" w:rsidR="00F1500D" w:rsidRPr="00F1500D" w:rsidRDefault="00F1500D" w:rsidP="00F1500D">
      <w:pPr>
        <w:pStyle w:val="Quote"/>
        <w:rPr>
          <w:lang w:val="en-AU"/>
        </w:rPr>
      </w:pPr>
      <w:r w:rsidRPr="00F1500D">
        <w:rPr>
          <w:b/>
          <w:bCs/>
          <w:lang w:val="en-AU"/>
        </w:rPr>
        <w:t>opposite sex</w:t>
      </w:r>
      <w:r w:rsidRPr="00F1500D">
        <w:rPr>
          <w:lang w:val="en-AU"/>
        </w:rPr>
        <w:t xml:space="preserve"> means a sex of which the person was not a member at birth. </w:t>
      </w:r>
      <w:r w:rsidR="00F444E8">
        <w:rPr>
          <w:lang w:val="en-AU"/>
        </w:rPr>
        <w:fldChar w:fldCharType="begin"/>
      </w:r>
      <w:r w:rsidR="00265C15">
        <w:rPr>
          <w:lang w:val="en-AU"/>
        </w:rPr>
        <w:instrText xml:space="preserve"> ADDIN ZOTERO_ITEM CSL_CITATION {"citationID":"bBnhs9tK","properties":{"formattedCitation":"(Western Australia 2000a)","plainCitation":"(Western Australia 2000a)","noteIndex":0},"citationItems":[{"id":23148,"uris":["http://zotero.org/users/2147311/items/W3875ZYX"],"uri":["http://zotero.org/users/2147311/items/W3875ZYX"],"itemData":{"id":23148,"type":"legislation","language":"en","title":"Equal Opportunity Act 1984","author":[{"literal":"Western Australia"}],"issued":{"date-parts":[["2000"]]}}}],"schema":"https://github.com/citation-style-language/schema/raw/master/csl-citation.json"} </w:instrText>
      </w:r>
      <w:r w:rsidR="00F444E8">
        <w:rPr>
          <w:lang w:val="en-AU"/>
        </w:rPr>
        <w:fldChar w:fldCharType="separate"/>
      </w:r>
      <w:r w:rsidR="00265C15">
        <w:rPr>
          <w:noProof/>
          <w:lang w:val="en-AU"/>
        </w:rPr>
        <w:t>(Western Australia 2000a)</w:t>
      </w:r>
      <w:r w:rsidR="00F444E8">
        <w:rPr>
          <w:lang w:val="en-AU"/>
        </w:rPr>
        <w:fldChar w:fldCharType="end"/>
      </w:r>
    </w:p>
    <w:p w14:paraId="62463F16" w14:textId="631864FD" w:rsidR="00F52ED2" w:rsidRDefault="00F52ED2" w:rsidP="00910ABF">
      <w:pPr>
        <w:rPr>
          <w:rFonts w:cstheme="minorHAnsi"/>
          <w:lang w:val="en-AU"/>
        </w:rPr>
      </w:pPr>
    </w:p>
    <w:p w14:paraId="2857B325" w14:textId="69C083C7" w:rsidR="00C203BA" w:rsidRDefault="00F1500D" w:rsidP="00C203BA">
      <w:pPr>
        <w:rPr>
          <w:rFonts w:cstheme="minorHAnsi"/>
          <w:lang w:val="en-AU"/>
        </w:rPr>
      </w:pPr>
      <w:r>
        <w:rPr>
          <w:rFonts w:cstheme="minorHAnsi"/>
          <w:lang w:val="en-AU"/>
        </w:rPr>
        <w:t>This appears to us to mean that children with intersex variations who are assigned a sex at birth do not somehow acquire a ‘gender history’</w:t>
      </w:r>
      <w:r w:rsidR="0081336F">
        <w:rPr>
          <w:rFonts w:cstheme="minorHAnsi"/>
          <w:lang w:val="en-AU"/>
        </w:rPr>
        <w:t xml:space="preserve"> by virtue of having an assigned sex, or by virtue of having undergone harmful practices such as so-called ‘surgical options’ consequential to sex assignment. However, the Commission’s view</w:t>
      </w:r>
      <w:r w:rsidR="00BE7A89">
        <w:rPr>
          <w:rFonts w:cstheme="minorHAnsi"/>
          <w:lang w:val="en-AU"/>
        </w:rPr>
        <w:t>s</w:t>
      </w:r>
      <w:r w:rsidR="0081336F">
        <w:rPr>
          <w:rFonts w:cstheme="minorHAnsi"/>
          <w:lang w:val="en-AU"/>
        </w:rPr>
        <w:t xml:space="preserve"> expressed in the Discussion Paper and an Issues Paper </w:t>
      </w:r>
      <w:r w:rsidR="00BE7A89">
        <w:rPr>
          <w:rFonts w:cstheme="minorHAnsi"/>
          <w:lang w:val="en-AU"/>
        </w:rPr>
        <w:t xml:space="preserve">are unclear to us, and references to ‘intersex status’ </w:t>
      </w:r>
      <w:r w:rsidR="0081336F">
        <w:rPr>
          <w:rFonts w:cstheme="minorHAnsi"/>
          <w:lang w:val="en-AU"/>
        </w:rPr>
        <w:t>appear</w:t>
      </w:r>
      <w:r w:rsidR="00BE7A89">
        <w:rPr>
          <w:rFonts w:cstheme="minorHAnsi"/>
          <w:lang w:val="en-AU"/>
        </w:rPr>
        <w:t xml:space="preserve"> within content referring to ‘gender history’ and ‘gender identity’</w:t>
      </w:r>
      <w:r w:rsidR="0081336F">
        <w:rPr>
          <w:rFonts w:cstheme="minorHAnsi"/>
          <w:lang w:val="en-AU"/>
        </w:rPr>
        <w:t xml:space="preserve"> </w:t>
      </w:r>
      <w:r w:rsidR="0081336F">
        <w:rPr>
          <w:rFonts w:cstheme="minorHAnsi"/>
          <w:lang w:val="en-AU"/>
        </w:rPr>
        <w:fldChar w:fldCharType="begin"/>
      </w:r>
      <w:r w:rsidR="0081336F">
        <w:rPr>
          <w:rFonts w:cstheme="minorHAnsi"/>
          <w:lang w:val="en-AU"/>
        </w:rPr>
        <w:instrText xml:space="preserve"> ADDIN ZOTERO_ITEM CSL_CITATION {"citationID":"Al3zFWqd","properties":{"formattedCitation":"(Law Reform Commission of Western Australia 2021b, 2021a)","plainCitation":"(Law Reform Commission of Western Australia 2021b, 2021a)","noteIndex":0},"citationItems":[{"id":23095,"uris":["http://zotero.org/users/2147311/items/VSSZRXCJ"],"uri":["http://zotero.org/users/2147311/items/VSSZRXCJ"],"itemData":{"id":23095,"type":"article","language":"en","note":"WALRC","title":"Review of the Equal Opportunity Act 1984 (WA) Project 111 Discussion Paper","URL":"https://www.wa.gov.au/sites/default/files/2021-08/LRC-Project-111-Discussion-Paper.pdf","author":[{"literal":"Law Reform Commission of Western Australia"}],"accessed":{"date-parts":[["2021",9,3]]},"issued":{"date-parts":[["2021",8]]}},"label":"page"},{"id":23347,"uris":["http://zotero.org/users/2147311/items/5IHSH9LX"],"uri":["http://zotero.org/users/2147311/items/5IHSH9LX"],"itemData":{"id":23347,"type":"report","title":"Issues paper – Should the ground of discrimination against gender identity be broadened?","author":[{"literal":"Law Reform Commission of Western Australia"}],"issued":{"date-parts":[["2021"]]}},"label":"page"}],"schema":"https://github.com/citation-style-language/schema/raw/master/csl-citation.json"} </w:instrText>
      </w:r>
      <w:r w:rsidR="0081336F">
        <w:rPr>
          <w:rFonts w:cstheme="minorHAnsi"/>
          <w:lang w:val="en-AU"/>
        </w:rPr>
        <w:fldChar w:fldCharType="separate"/>
      </w:r>
      <w:r w:rsidR="0081336F">
        <w:rPr>
          <w:rFonts w:cstheme="minorHAnsi"/>
          <w:noProof/>
          <w:lang w:val="en-AU"/>
        </w:rPr>
        <w:t>(Law Reform Commission of Western Australia 2021b, 2021a)</w:t>
      </w:r>
      <w:r w:rsidR="0081336F">
        <w:rPr>
          <w:rFonts w:cstheme="minorHAnsi"/>
          <w:lang w:val="en-AU"/>
        </w:rPr>
        <w:fldChar w:fldCharType="end"/>
      </w:r>
      <w:r w:rsidR="0081336F">
        <w:rPr>
          <w:rFonts w:cstheme="minorHAnsi"/>
          <w:lang w:val="en-AU"/>
        </w:rPr>
        <w:t xml:space="preserve">. </w:t>
      </w:r>
      <w:r w:rsidR="00C203BA">
        <w:rPr>
          <w:rFonts w:cstheme="minorHAnsi"/>
          <w:lang w:val="en-AU"/>
        </w:rPr>
        <w:t>For example, the Commission’s issue paper on gender identity states the following concern</w:t>
      </w:r>
      <w:r w:rsidR="006F0EFE">
        <w:rPr>
          <w:rFonts w:cstheme="minorHAnsi"/>
          <w:lang w:val="en-AU"/>
        </w:rPr>
        <w:t>s</w:t>
      </w:r>
      <w:r w:rsidR="00C203BA">
        <w:rPr>
          <w:rFonts w:cstheme="minorHAnsi"/>
          <w:lang w:val="en-AU"/>
        </w:rPr>
        <w:t>:</w:t>
      </w:r>
    </w:p>
    <w:p w14:paraId="47805581" w14:textId="77777777" w:rsidR="00C203BA" w:rsidRDefault="00C203BA" w:rsidP="00C203BA">
      <w:pPr>
        <w:rPr>
          <w:rFonts w:cstheme="minorHAnsi"/>
          <w:lang w:val="en-AU"/>
        </w:rPr>
      </w:pPr>
    </w:p>
    <w:p w14:paraId="6086643F" w14:textId="77777777" w:rsidR="00C203BA" w:rsidRDefault="00C203BA" w:rsidP="00C203BA">
      <w:pPr>
        <w:pStyle w:val="Quote"/>
        <w:rPr>
          <w:lang w:val="en-AU"/>
        </w:rPr>
      </w:pPr>
      <w:r>
        <w:rPr>
          <w:lang w:val="en-AU"/>
        </w:rPr>
        <w:t xml:space="preserve">That </w:t>
      </w:r>
      <w:r w:rsidRPr="00E30C6C">
        <w:rPr>
          <w:lang w:val="en-AU"/>
        </w:rPr>
        <w:t>the inclusion of gender identity would require 'strong balancing provisions' to safeguard the existing sex-based laws and the fundamental freedoms of people who hold different views on gender. These submissions appear to address the concern that a ground of discrimination based on a more expansive definition of gender history infringe the rights of others to privacy and safety, or, more fundamentally, challenge the traditional conceptions of birth sex status</w:t>
      </w:r>
      <w:r>
        <w:rPr>
          <w:lang w:val="en-AU"/>
        </w:rPr>
        <w:t>.</w:t>
      </w:r>
    </w:p>
    <w:p w14:paraId="215CFF25" w14:textId="548C1DD8" w:rsidR="00C203BA" w:rsidRDefault="00C203BA" w:rsidP="00C203BA">
      <w:pPr>
        <w:pStyle w:val="Quote"/>
        <w:rPr>
          <w:lang w:val="en-AU"/>
        </w:rPr>
      </w:pPr>
      <w:r w:rsidRPr="00C203BA">
        <w:rPr>
          <w:b/>
          <w:bCs/>
          <w:lang w:val="en-AU"/>
        </w:rPr>
        <w:t>The Commission seeks submissions on whether the protections in the Act should be expanded beyond the currently defined gender reassigned persons (for example, persons identifying as another sex)?</w:t>
      </w:r>
      <w:r>
        <w:rPr>
          <w:lang w:val="en-AU"/>
        </w:rPr>
        <w:t xml:space="preserve"> </w:t>
      </w:r>
      <w:r>
        <w:rPr>
          <w:lang w:val="en-AU"/>
        </w:rPr>
        <w:fldChar w:fldCharType="begin"/>
      </w:r>
      <w:r>
        <w:rPr>
          <w:lang w:val="en-AU"/>
        </w:rPr>
        <w:instrText xml:space="preserve"> ADDIN ZOTERO_ITEM CSL_CITATION {"citationID":"porOnhS5","properties":{"formattedCitation":"(Law Reform Commission of Western Australia 2021a)","plainCitation":"(Law Reform Commission of Western Australia 2021a)","noteIndex":0},"citationItems":[{"id":23347,"uris":["http://zotero.org/users/2147311/items/5IHSH9LX"],"uri":["http://zotero.org/users/2147311/items/5IHSH9LX"],"itemData":{"id":23347,"type":"report","title":"Issues paper – Should the ground of discrimination against gender identity be broadened?","author":[{"literal":"Law Reform Commission of Western Australia"}],"issued":{"date-parts":[["2021"]]}}}],"schema":"https://github.com/citation-style-language/schema/raw/master/csl-citation.json"} </w:instrText>
      </w:r>
      <w:r>
        <w:rPr>
          <w:lang w:val="en-AU"/>
        </w:rPr>
        <w:fldChar w:fldCharType="separate"/>
      </w:r>
      <w:r>
        <w:rPr>
          <w:noProof/>
          <w:lang w:val="en-AU"/>
        </w:rPr>
        <w:t>(Law Reform Commission of Western Australia 2021a)</w:t>
      </w:r>
      <w:r>
        <w:rPr>
          <w:lang w:val="en-AU"/>
        </w:rPr>
        <w:fldChar w:fldCharType="end"/>
      </w:r>
    </w:p>
    <w:p w14:paraId="07B4FAA6" w14:textId="77777777" w:rsidR="00C203BA" w:rsidRPr="00E30C6C" w:rsidRDefault="00C203BA" w:rsidP="00C203BA">
      <w:pPr>
        <w:rPr>
          <w:rFonts w:ascii="Calibri" w:eastAsia="Calibri" w:hAnsi="Calibri" w:cs="Times New Roman"/>
          <w:i/>
          <w:iCs/>
          <w:color w:val="000000"/>
          <w:lang w:val="en-AU"/>
        </w:rPr>
      </w:pPr>
    </w:p>
    <w:p w14:paraId="39E72802" w14:textId="0B5BF92C" w:rsidR="00F1500D" w:rsidRPr="006F0EFE" w:rsidRDefault="006F0EFE" w:rsidP="00910ABF">
      <w:pPr>
        <w:rPr>
          <w:rFonts w:cstheme="minorHAnsi"/>
        </w:rPr>
      </w:pPr>
      <w:r>
        <w:rPr>
          <w:rFonts w:cstheme="minorHAnsi"/>
        </w:rPr>
        <w:t xml:space="preserve">It is difficult for us to parse the intent of this statement in relation to both cisgender and gender diverse people with innate variations of sex characteristics. </w:t>
      </w:r>
      <w:r w:rsidR="00BE7A89">
        <w:rPr>
          <w:rFonts w:cstheme="minorHAnsi"/>
          <w:lang w:val="en-AU"/>
        </w:rPr>
        <w:t>It is possible that the Commission is labouring under the misapprehension that intersex is a sex assignment</w:t>
      </w:r>
      <w:r w:rsidR="002A7E4A">
        <w:rPr>
          <w:rFonts w:cstheme="minorHAnsi"/>
          <w:lang w:val="en-AU"/>
        </w:rPr>
        <w:t xml:space="preserve">, for example in </w:t>
      </w:r>
      <w:r w:rsidR="00383F88">
        <w:rPr>
          <w:rFonts w:cstheme="minorHAnsi"/>
          <w:lang w:val="en-AU"/>
        </w:rPr>
        <w:t>the</w:t>
      </w:r>
      <w:r w:rsidR="002A7E4A">
        <w:rPr>
          <w:rFonts w:cstheme="minorHAnsi"/>
          <w:lang w:val="en-AU"/>
        </w:rPr>
        <w:t xml:space="preserve"> reference to ‘persons identifying as another sex’ </w:t>
      </w:r>
      <w:r w:rsidR="002A7E4A">
        <w:rPr>
          <w:rFonts w:cstheme="minorHAnsi"/>
          <w:lang w:val="en-AU"/>
        </w:rPr>
        <w:fldChar w:fldCharType="begin"/>
      </w:r>
      <w:r w:rsidR="002A7E4A">
        <w:rPr>
          <w:rFonts w:cstheme="minorHAnsi"/>
          <w:lang w:val="en-AU"/>
        </w:rPr>
        <w:instrText xml:space="preserve"> ADDIN ZOTERO_ITEM CSL_CITATION {"citationID":"A8hOaofu","properties":{"formattedCitation":"(Law Reform Commission of Western Australia 2021a)","plainCitation":"(Law Reform Commission of Western Australia 2021a)","noteIndex":0},"citationItems":[{"id":23347,"uris":["http://zotero.org/users/2147311/items/5IHSH9LX"],"uri":["http://zotero.org/users/2147311/items/5IHSH9LX"],"itemData":{"id":23347,"type":"report","title":"Issues paper – Should the ground of discrimination against gender identity be broadened?","author":[{"literal":"Law Reform Commission of Western Australia"}],"issued":{"date-parts":[["2021"]]}}}],"schema":"https://github.com/citation-style-language/schema/raw/master/csl-citation.json"} </w:instrText>
      </w:r>
      <w:r w:rsidR="002A7E4A">
        <w:rPr>
          <w:rFonts w:cstheme="minorHAnsi"/>
          <w:lang w:val="en-AU"/>
        </w:rPr>
        <w:fldChar w:fldCharType="separate"/>
      </w:r>
      <w:r w:rsidR="002A7E4A">
        <w:rPr>
          <w:rFonts w:cstheme="minorHAnsi"/>
          <w:noProof/>
          <w:lang w:val="en-AU"/>
        </w:rPr>
        <w:t>(Law Reform Commission of Western Australia 2021a)</w:t>
      </w:r>
      <w:r w:rsidR="002A7E4A">
        <w:rPr>
          <w:rFonts w:cstheme="minorHAnsi"/>
          <w:lang w:val="en-AU"/>
        </w:rPr>
        <w:fldChar w:fldCharType="end"/>
      </w:r>
      <w:r w:rsidR="00BE7A89">
        <w:rPr>
          <w:rFonts w:cstheme="minorHAnsi"/>
          <w:lang w:val="en-AU"/>
        </w:rPr>
        <w:t xml:space="preserve">, or this may not be the Commission’s intent. </w:t>
      </w:r>
    </w:p>
    <w:p w14:paraId="02CE8980" w14:textId="3E597816" w:rsidR="0081336F" w:rsidRDefault="0081336F" w:rsidP="00910ABF">
      <w:pPr>
        <w:rPr>
          <w:rFonts w:cstheme="minorHAnsi"/>
          <w:lang w:val="en-AU"/>
        </w:rPr>
      </w:pPr>
    </w:p>
    <w:p w14:paraId="35C29A3E" w14:textId="76E938AE" w:rsidR="001371D5" w:rsidRPr="001371D5" w:rsidRDefault="001371D5" w:rsidP="001371D5">
      <w:pPr>
        <w:rPr>
          <w:rFonts w:cstheme="minorHAnsi"/>
          <w:lang w:val="en-AU"/>
        </w:rPr>
      </w:pPr>
      <w:r>
        <w:rPr>
          <w:rFonts w:cstheme="minorHAnsi"/>
          <w:lang w:val="en-AU"/>
        </w:rPr>
        <w:lastRenderedPageBreak/>
        <w:t xml:space="preserve">In recent years, the </w:t>
      </w:r>
      <w:r w:rsidRPr="001371D5">
        <w:rPr>
          <w:rFonts w:cstheme="minorHAnsi"/>
          <w:lang w:val="en-AU"/>
        </w:rPr>
        <w:t>Committee on the Rights of Persons with Disabilities</w:t>
      </w:r>
      <w:r>
        <w:rPr>
          <w:rFonts w:cstheme="minorHAnsi"/>
          <w:lang w:val="en-AU"/>
        </w:rPr>
        <w:t xml:space="preserve"> </w:t>
      </w:r>
      <w:r>
        <w:rPr>
          <w:rFonts w:cstheme="minorHAnsi"/>
          <w:lang w:val="en-AU"/>
        </w:rPr>
        <w:fldChar w:fldCharType="begin"/>
      </w:r>
      <w:r>
        <w:rPr>
          <w:rFonts w:cstheme="minorHAnsi"/>
          <w:lang w:val="en-AU"/>
        </w:rPr>
        <w:instrText xml:space="preserve"> ADDIN ZOTERO_ITEM CSL_CITATION {"citationID":"jtRT19uS","properties":{"formattedCitation":"(2019)","plainCitation":"(2019)","noteIndex":0},"citationItems":[{"id":18571,"uris":["http://zotero.org/users/2147311/items/LCFLSJ7Q"],"uri":["http://zotero.org/users/2147311/items/LCFLSJ7Q"],"itemData":{"id":18571,"type":"report","language":"en","number":"CRPD/C/AUS/CO/2-3","title":"Concluding observations on the combined second and third reports of Australia","author":[{"literal":"Committee on the Rights of Persons with Disabilities"}],"issued":{"date-parts":[["2019",9,23]]}},"suppress-author":true}],"schema":"https://github.com/citation-style-language/schema/raw/master/csl-citation.json"} </w:instrText>
      </w:r>
      <w:r>
        <w:rPr>
          <w:rFonts w:cstheme="minorHAnsi"/>
          <w:lang w:val="en-AU"/>
        </w:rPr>
        <w:fldChar w:fldCharType="separate"/>
      </w:r>
      <w:r>
        <w:rPr>
          <w:rFonts w:cstheme="minorHAnsi"/>
          <w:noProof/>
          <w:lang w:val="en-AU"/>
        </w:rPr>
        <w:t>(2019)</w:t>
      </w:r>
      <w:r>
        <w:rPr>
          <w:rFonts w:cstheme="minorHAnsi"/>
          <w:lang w:val="en-AU"/>
        </w:rPr>
        <w:fldChar w:fldCharType="end"/>
      </w:r>
      <w:r>
        <w:rPr>
          <w:rFonts w:cstheme="minorHAnsi"/>
          <w:lang w:val="en-AU"/>
        </w:rPr>
        <w:t xml:space="preserve">, </w:t>
      </w:r>
      <w:r w:rsidRPr="001371D5">
        <w:rPr>
          <w:rFonts w:cstheme="minorHAnsi"/>
          <w:lang w:val="en-AU"/>
        </w:rPr>
        <w:t>Committee on the Elimination of Discrimination against Women</w:t>
      </w:r>
      <w:r>
        <w:rPr>
          <w:rFonts w:cstheme="minorHAnsi"/>
          <w:lang w:val="en-AU"/>
        </w:rPr>
        <w:t xml:space="preserve"> </w:t>
      </w:r>
      <w:r>
        <w:rPr>
          <w:rFonts w:cstheme="minorHAnsi"/>
          <w:lang w:val="en-AU"/>
        </w:rPr>
        <w:fldChar w:fldCharType="begin"/>
      </w:r>
      <w:r>
        <w:rPr>
          <w:rFonts w:cstheme="minorHAnsi"/>
          <w:lang w:val="en-AU"/>
        </w:rPr>
        <w:instrText xml:space="preserve"> ADDIN ZOTERO_ITEM CSL_CITATION {"citationID":"thb2cOE1","properties":{"formattedCitation":"(2019)","plainCitation":"(2019)","noteIndex":0},"citationItems":[{"id":22134,"uris":["http://zotero.org/users/2147311/items/G5WGVNZS"],"uri":["http://zotero.org/users/2147311/items/G5WGVNZS"],"itemData":{"id":22134,"type":"report","language":"en","number":"CEDAW/C/AUT/CO/9","title":"Concluding observations on the ninth periodic report of Austria","author":[{"literal":"Committee on the Elimination of Discrimination against Women"}],"issued":{"date-parts":[["2019",3,14]]}},"suppress-author":true}],"schema":"https://github.com/citation-style-language/schema/raw/master/csl-citation.json"} </w:instrText>
      </w:r>
      <w:r>
        <w:rPr>
          <w:rFonts w:cstheme="minorHAnsi"/>
          <w:lang w:val="en-AU"/>
        </w:rPr>
        <w:fldChar w:fldCharType="separate"/>
      </w:r>
      <w:r>
        <w:rPr>
          <w:rFonts w:cstheme="minorHAnsi"/>
          <w:noProof/>
          <w:lang w:val="en-AU"/>
        </w:rPr>
        <w:t>(2019)</w:t>
      </w:r>
      <w:r>
        <w:rPr>
          <w:rFonts w:cstheme="minorHAnsi"/>
          <w:lang w:val="en-AU"/>
        </w:rPr>
        <w:fldChar w:fldCharType="end"/>
      </w:r>
      <w:r w:rsidRPr="001371D5">
        <w:rPr>
          <w:rFonts w:cstheme="minorHAnsi"/>
          <w:lang w:val="en-AU"/>
        </w:rPr>
        <w:t>,</w:t>
      </w:r>
      <w:r>
        <w:rPr>
          <w:rFonts w:cstheme="minorHAnsi"/>
          <w:lang w:val="en-AU"/>
        </w:rPr>
        <w:t xml:space="preserve"> </w:t>
      </w:r>
      <w:r w:rsidRPr="001371D5">
        <w:rPr>
          <w:rFonts w:cstheme="minorHAnsi"/>
          <w:lang w:val="en-AU"/>
        </w:rPr>
        <w:t>the Committee on the Rights of the Child</w:t>
      </w:r>
      <w:r>
        <w:rPr>
          <w:rFonts w:cstheme="minorHAnsi"/>
          <w:lang w:val="en-AU"/>
        </w:rPr>
        <w:t xml:space="preserve"> </w:t>
      </w:r>
      <w:r>
        <w:rPr>
          <w:rFonts w:cstheme="minorHAnsi"/>
          <w:lang w:val="en-AU"/>
        </w:rPr>
        <w:fldChar w:fldCharType="begin"/>
      </w:r>
      <w:r>
        <w:rPr>
          <w:rFonts w:cstheme="minorHAnsi"/>
          <w:lang w:val="en-AU"/>
        </w:rPr>
        <w:instrText xml:space="preserve"> ADDIN ZOTERO_ITEM CSL_CITATION {"citationID":"kDM8gSlw","properties":{"formattedCitation":"(2019)","plainCitation":"(2019)","noteIndex":0},"citationItems":[{"id":18700,"uris":["http://zotero.org/users/2147311/items/HF6TGV4C"],"uri":["http://zotero.org/users/2147311/items/HF6TGV4C"],"itemData":{"id":18700,"type":"report","language":"en","number":"CRC/C/AUS/CO/5-6","title":"Concluding observations on the combined fifth and sixth periodic reports of Australia","author":[{"literal":"Committee on the Rights of the Child"}],"issued":{"date-parts":[["2019",11,1]]}},"suppress-author":true}],"schema":"https://github.com/citation-style-language/schema/raw/master/csl-citation.json"} </w:instrText>
      </w:r>
      <w:r>
        <w:rPr>
          <w:rFonts w:cstheme="minorHAnsi"/>
          <w:lang w:val="en-AU"/>
        </w:rPr>
        <w:fldChar w:fldCharType="separate"/>
      </w:r>
      <w:r>
        <w:rPr>
          <w:rFonts w:cstheme="minorHAnsi"/>
          <w:noProof/>
          <w:lang w:val="en-AU"/>
        </w:rPr>
        <w:t>(2019)</w:t>
      </w:r>
      <w:r>
        <w:rPr>
          <w:rFonts w:cstheme="minorHAnsi"/>
          <w:lang w:val="en-AU"/>
        </w:rPr>
        <w:fldChar w:fldCharType="end"/>
      </w:r>
      <w:r>
        <w:rPr>
          <w:rFonts w:cstheme="minorHAnsi"/>
          <w:lang w:val="en-AU"/>
        </w:rPr>
        <w:t>,</w:t>
      </w:r>
      <w:r w:rsidRPr="001371D5">
        <w:rPr>
          <w:rFonts w:cstheme="minorHAnsi"/>
          <w:lang w:val="en-AU"/>
        </w:rPr>
        <w:t> </w:t>
      </w:r>
      <w:r>
        <w:rPr>
          <w:rFonts w:cstheme="minorHAnsi"/>
          <w:lang w:val="en-AU"/>
        </w:rPr>
        <w:t xml:space="preserve">the Human Rights Committee </w:t>
      </w:r>
      <w:r>
        <w:rPr>
          <w:rFonts w:cstheme="minorHAnsi"/>
          <w:lang w:val="en-AU"/>
        </w:rPr>
        <w:fldChar w:fldCharType="begin"/>
      </w:r>
      <w:r>
        <w:rPr>
          <w:rFonts w:cstheme="minorHAnsi"/>
          <w:lang w:val="en-AU"/>
        </w:rPr>
        <w:instrText xml:space="preserve"> ADDIN ZOTERO_ITEM CSL_CITATION {"citationID":"wlCclOcz","properties":{"formattedCitation":"(Human Rights Committee 2017)","plainCitation":"(Human Rights Committee 2017)","noteIndex":0},"citationItems":[{"id":5165,"uris":["http://zotero.org/users/2147311/items/NR9DCPCZ"],"uri":["http://zotero.org/users/2147311/items/NR9DCPCZ"],"itemData":{"id":5165,"type":"report","language":"en","note":"Shadow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Committee"}],"issued":{"date-parts":[["2017",12,1]]}}}],"schema":"https://github.com/citation-style-language/schema/raw/master/csl-citation.json"} </w:instrText>
      </w:r>
      <w:r>
        <w:rPr>
          <w:rFonts w:cstheme="minorHAnsi"/>
          <w:lang w:val="en-AU"/>
        </w:rPr>
        <w:fldChar w:fldCharType="separate"/>
      </w:r>
      <w:r>
        <w:rPr>
          <w:rFonts w:cstheme="minorHAnsi"/>
          <w:noProof/>
          <w:lang w:val="en-AU"/>
        </w:rPr>
        <w:t>(Human Rights Committee 2017)</w:t>
      </w:r>
      <w:r>
        <w:rPr>
          <w:rFonts w:cstheme="minorHAnsi"/>
          <w:lang w:val="en-AU"/>
        </w:rPr>
        <w:fldChar w:fldCharType="end"/>
      </w:r>
      <w:r>
        <w:rPr>
          <w:rFonts w:cstheme="minorHAnsi"/>
          <w:lang w:val="en-AU"/>
        </w:rPr>
        <w:t xml:space="preserve">, and the </w:t>
      </w:r>
      <w:r w:rsidRPr="001371D5">
        <w:rPr>
          <w:rFonts w:cstheme="minorHAnsi"/>
          <w:lang w:val="en-AU"/>
        </w:rPr>
        <w:t>Committee on Economic, Social and Cultural Rights </w:t>
      </w:r>
      <w:r>
        <w:rPr>
          <w:rFonts w:cstheme="minorHAnsi"/>
          <w:lang w:val="en-AU"/>
        </w:rPr>
        <w:fldChar w:fldCharType="begin"/>
      </w:r>
      <w:r>
        <w:rPr>
          <w:rFonts w:cstheme="minorHAnsi"/>
          <w:lang w:val="en-AU"/>
        </w:rPr>
        <w:instrText xml:space="preserve"> ADDIN ZOTERO_ITEM CSL_CITATION {"citationID":"PjQJAKti","properties":{"formattedCitation":"(2017)","plainCitation":"(2017)","noteIndex":0},"citationItems":[{"id":6007,"uris":["http://zotero.org/users/2147311/items/8IU8TQNW"],"uri":["http://zotero.org/users/2147311/items/8IU8TQNW"],"itemData":{"id":6007,"type":"report","language":"en","number":"E/C.12/AUS/CO/5","title":"Concluding observations on the fifth periodic report of Australia","author":[{"literal":"Committee on Economic, Social and Cultural Rights"},{"literal":"United Nations"}],"issued":{"date-parts":[["2017",6,23]]}},"suppress-author":true}],"schema":"https://github.com/citation-style-language/schema/raw/master/csl-citation.json"} </w:instrText>
      </w:r>
      <w:r>
        <w:rPr>
          <w:rFonts w:cstheme="minorHAnsi"/>
          <w:lang w:val="en-AU"/>
        </w:rPr>
        <w:fldChar w:fldCharType="separate"/>
      </w:r>
      <w:r>
        <w:rPr>
          <w:rFonts w:cstheme="minorHAnsi"/>
          <w:noProof/>
          <w:lang w:val="en-AU"/>
        </w:rPr>
        <w:t>(2017)</w:t>
      </w:r>
      <w:r>
        <w:rPr>
          <w:rFonts w:cstheme="minorHAnsi"/>
          <w:lang w:val="en-AU"/>
        </w:rPr>
        <w:fldChar w:fldCharType="end"/>
      </w:r>
      <w:r>
        <w:rPr>
          <w:rFonts w:cstheme="minorHAnsi"/>
          <w:lang w:val="en-AU"/>
        </w:rPr>
        <w:t xml:space="preserve"> have all made explicit statements condemning unnecessary medical interventions on children with intersex variations. For example, the </w:t>
      </w:r>
      <w:r w:rsidRPr="001371D5">
        <w:rPr>
          <w:rFonts w:cstheme="minorHAnsi"/>
          <w:lang w:val="en-AU"/>
        </w:rPr>
        <w:t>Committee on the Elimination of Discrimination against Women</w:t>
      </w:r>
      <w:r>
        <w:rPr>
          <w:rFonts w:cstheme="minorHAnsi"/>
          <w:lang w:val="en-AU"/>
        </w:rPr>
        <w:t xml:space="preserve"> stated in 2019:</w:t>
      </w:r>
    </w:p>
    <w:p w14:paraId="0960CB06" w14:textId="6C0C4055" w:rsidR="001371D5" w:rsidRDefault="001371D5" w:rsidP="00910ABF">
      <w:pPr>
        <w:rPr>
          <w:rFonts w:cstheme="minorHAnsi"/>
          <w:lang w:val="en-AU"/>
        </w:rPr>
      </w:pPr>
    </w:p>
    <w:p w14:paraId="713DFBE6" w14:textId="77777777" w:rsidR="00723330" w:rsidRPr="00723330" w:rsidRDefault="00723330" w:rsidP="00723330">
      <w:pPr>
        <w:pStyle w:val="Quote"/>
        <w:rPr>
          <w:b/>
          <w:bCs/>
          <w:lang w:val="en-AU"/>
        </w:rPr>
      </w:pPr>
      <w:r w:rsidRPr="00723330">
        <w:rPr>
          <w:b/>
          <w:bCs/>
          <w:lang w:val="en-AU"/>
        </w:rPr>
        <w:t>Harmful practices</w:t>
      </w:r>
    </w:p>
    <w:p w14:paraId="71F5A998" w14:textId="77777777" w:rsidR="00723330" w:rsidRPr="00723330" w:rsidRDefault="00723330" w:rsidP="00723330">
      <w:pPr>
        <w:pStyle w:val="Quote"/>
        <w:rPr>
          <w:lang w:val="en-AU"/>
        </w:rPr>
      </w:pPr>
      <w:r w:rsidRPr="00723330">
        <w:rPr>
          <w:lang w:val="en-AU"/>
        </w:rPr>
        <w:t>25. The Committee takes note of the State party’s commitment to providing support for women who are victims of forced marriage, regardless of their cooperation with the prosecution authorities. It is concerned, however, about the following:</w:t>
      </w:r>
    </w:p>
    <w:p w14:paraId="7878114B" w14:textId="77777777" w:rsidR="00723330" w:rsidRPr="00723330" w:rsidRDefault="00723330" w:rsidP="00723330">
      <w:pPr>
        <w:pStyle w:val="Quote"/>
        <w:rPr>
          <w:lang w:val="en-AU"/>
        </w:rPr>
      </w:pPr>
      <w:r w:rsidRPr="00723330">
        <w:rPr>
          <w:lang w:val="en-AU"/>
        </w:rPr>
        <w:t xml:space="preserve">(a) The low number of prosecutions of cases of forced </w:t>
      </w:r>
      <w:proofErr w:type="gramStart"/>
      <w:r w:rsidRPr="00723330">
        <w:rPr>
          <w:lang w:val="en-AU"/>
        </w:rPr>
        <w:t>marriage;</w:t>
      </w:r>
      <w:proofErr w:type="gramEnd"/>
    </w:p>
    <w:p w14:paraId="313C6BCC" w14:textId="77777777" w:rsidR="00723330" w:rsidRPr="00723330" w:rsidRDefault="00723330" w:rsidP="00723330">
      <w:pPr>
        <w:pStyle w:val="Quote"/>
        <w:rPr>
          <w:lang w:val="en-AU"/>
        </w:rPr>
      </w:pPr>
      <w:r w:rsidRPr="00723330">
        <w:rPr>
          <w:lang w:val="en-AU"/>
        </w:rPr>
        <w:t xml:space="preserve">(b) The lack of systematic data collection on the number of women who have been subjected to forced marriage or female genital </w:t>
      </w:r>
      <w:proofErr w:type="gramStart"/>
      <w:r w:rsidRPr="00723330">
        <w:rPr>
          <w:lang w:val="en-AU"/>
        </w:rPr>
        <w:t>mutilation;</w:t>
      </w:r>
      <w:proofErr w:type="gramEnd"/>
    </w:p>
    <w:p w14:paraId="76004D31" w14:textId="77777777" w:rsidR="00723330" w:rsidRPr="00723330" w:rsidRDefault="00723330" w:rsidP="00723330">
      <w:pPr>
        <w:pStyle w:val="Quote"/>
        <w:rPr>
          <w:lang w:val="en-AU"/>
        </w:rPr>
      </w:pPr>
      <w:r w:rsidRPr="00723330">
        <w:rPr>
          <w:lang w:val="en-AU"/>
        </w:rPr>
        <w:t xml:space="preserve">(c) The conduct of medically unnecessary procedures on intersex infants and children before they reach an age when they are able to provide their free, prior and informed consent, as well as inadequate support and counselling for families of intersex children and inadequate remedies for </w:t>
      </w:r>
      <w:proofErr w:type="gramStart"/>
      <w:r w:rsidRPr="00723330">
        <w:rPr>
          <w:lang w:val="en-AU"/>
        </w:rPr>
        <w:t>victims;</w:t>
      </w:r>
      <w:proofErr w:type="gramEnd"/>
    </w:p>
    <w:p w14:paraId="049E5A13" w14:textId="1CF0D396" w:rsidR="00723330" w:rsidRDefault="00723330" w:rsidP="00723330">
      <w:pPr>
        <w:pStyle w:val="Quote"/>
        <w:rPr>
          <w:lang w:val="en-AU"/>
        </w:rPr>
      </w:pPr>
      <w:r w:rsidRPr="00723330">
        <w:rPr>
          <w:lang w:val="en-AU"/>
        </w:rPr>
        <w:t>(d) The non-consensual administration of contraceptives to, performance of abortions on and sterilization of women with disabilities.</w:t>
      </w:r>
    </w:p>
    <w:p w14:paraId="5DF1D08C" w14:textId="77777777" w:rsidR="00723330" w:rsidRPr="00723330" w:rsidRDefault="00723330" w:rsidP="00723330">
      <w:pPr>
        <w:rPr>
          <w:lang w:val="en-AU"/>
        </w:rPr>
      </w:pPr>
    </w:p>
    <w:p w14:paraId="49F23563" w14:textId="759AA1A5" w:rsidR="00723330" w:rsidRPr="00723330" w:rsidRDefault="00723330" w:rsidP="00723330">
      <w:pPr>
        <w:pStyle w:val="Quote"/>
        <w:rPr>
          <w:lang w:val="en-AU"/>
        </w:rPr>
      </w:pPr>
      <w:r w:rsidRPr="00723330">
        <w:rPr>
          <w:b/>
          <w:bCs/>
          <w:lang w:val="en-AU"/>
        </w:rPr>
        <w:t>26. Recalling the joint general recommendation No. 31 of the Committee on the Elimination of Discrimination against Women/general comment No. 18 of the Committee on the Rights of the Child (2014) on harmful practices, the Committee recommends that the State party ensure adequate protection and support for victims of forced marriage, regardless of their collaboration with the prosecution authorities, and also recommends that the State party: […]</w:t>
      </w:r>
      <w:r w:rsidRPr="00723330">
        <w:rPr>
          <w:b/>
          <w:bCs/>
          <w:lang w:val="en-AU"/>
        </w:rPr>
        <w:br/>
        <w:t>(c) 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w:t>
      </w:r>
      <w:r>
        <w:rPr>
          <w:b/>
          <w:bCs/>
          <w:lang w:val="en-AU"/>
        </w:rPr>
        <w:t xml:space="preserve"> </w:t>
      </w:r>
      <w:r>
        <w:rPr>
          <w:rFonts w:cstheme="minorHAnsi"/>
          <w:lang w:val="en-AU"/>
        </w:rPr>
        <w:fldChar w:fldCharType="begin"/>
      </w:r>
      <w:r>
        <w:rPr>
          <w:rFonts w:cstheme="minorHAnsi"/>
          <w:lang w:val="en-AU"/>
        </w:rPr>
        <w:instrText xml:space="preserve"> ADDIN ZOTERO_ITEM CSL_CITATION {"citationID":"pEBtjw52","properties":{"formattedCitation":"(Committee on the Elimination of Discrimination against Women 2019)","plainCitation":"(Committee on the Elimination of Discrimination against Women 2019)","noteIndex":0},"citationItems":[{"id":22134,"uris":["http://zotero.org/users/2147311/items/G5WGVNZS"],"uri":["http://zotero.org/users/2147311/items/G5WGVNZS"],"itemData":{"id":22134,"type":"report","language":"en","number":"CEDAW/C/AUT/CO/9","title":"Concluding observations on the ninth periodic report of Austria","author":[{"literal":"Committee on the Elimination of Discrimination against Women"}],"issued":{"date-parts":[["2019",3,14]]}}}],"schema":"https://github.com/citation-style-language/schema/raw/master/csl-citation.json"} </w:instrText>
      </w:r>
      <w:r>
        <w:rPr>
          <w:rFonts w:cstheme="minorHAnsi"/>
          <w:lang w:val="en-AU"/>
        </w:rPr>
        <w:fldChar w:fldCharType="separate"/>
      </w:r>
      <w:r>
        <w:rPr>
          <w:rFonts w:cstheme="minorHAnsi"/>
          <w:noProof/>
          <w:lang w:val="en-AU"/>
        </w:rPr>
        <w:t>(Committee on the Elimination of Discrimination against Women 2019)</w:t>
      </w:r>
      <w:r>
        <w:rPr>
          <w:rFonts w:cstheme="minorHAnsi"/>
          <w:lang w:val="en-AU"/>
        </w:rPr>
        <w:fldChar w:fldCharType="end"/>
      </w:r>
    </w:p>
    <w:p w14:paraId="2D0CE7E1" w14:textId="77777777" w:rsidR="00723330" w:rsidRDefault="00723330" w:rsidP="00910ABF">
      <w:pPr>
        <w:rPr>
          <w:rFonts w:cstheme="minorHAnsi"/>
          <w:lang w:val="en-AU"/>
        </w:rPr>
      </w:pPr>
    </w:p>
    <w:p w14:paraId="13D38164" w14:textId="194664FA" w:rsidR="00C920A9" w:rsidRDefault="00880380" w:rsidP="00910ABF">
      <w:pPr>
        <w:rPr>
          <w:rFonts w:cstheme="minorHAnsi"/>
          <w:lang w:val="en-AU"/>
        </w:rPr>
      </w:pPr>
      <w:r>
        <w:rPr>
          <w:rFonts w:cstheme="minorHAnsi"/>
          <w:lang w:val="en-AU"/>
        </w:rPr>
        <w:t xml:space="preserve">In two other jurisdictions in Australia, in the ACT and in Victoria, concerns regarding </w:t>
      </w:r>
      <w:r w:rsidR="00D96EDD">
        <w:rPr>
          <w:rFonts w:cstheme="minorHAnsi"/>
          <w:lang w:val="en-AU"/>
        </w:rPr>
        <w:t>unnecessary, forced and coercive medical</w:t>
      </w:r>
      <w:r>
        <w:rPr>
          <w:rFonts w:cstheme="minorHAnsi"/>
          <w:lang w:val="en-AU"/>
        </w:rPr>
        <w:t xml:space="preserve"> interventions have led to public commitments to reforms that will protect the human rights of intersex people in medical settings </w:t>
      </w:r>
      <w:r>
        <w:rPr>
          <w:rFonts w:cstheme="minorHAnsi"/>
          <w:lang w:val="en-AU"/>
        </w:rPr>
        <w:fldChar w:fldCharType="begin"/>
      </w:r>
      <w:r>
        <w:rPr>
          <w:rFonts w:cstheme="minorHAnsi"/>
          <w:lang w:val="en-AU"/>
        </w:rPr>
        <w:instrText xml:space="preserve"> ADDIN ZOTERO_ITEM CSL_CITATION {"citationID":"agyV1o6k","properties":{"formattedCitation":"(Chief Minister, Treasury and Economic Development Directorate 2021a, 2021b; Department of Health 2021)","plainCitation":"(Chief Minister, Treasury and Economic Development Directorate 2021a, 2021b; Department of Health 2021)","noteIndex":0},"citationItems":[{"id":22564,"uris":["http://zotero.org/users/2147311/items/R684AY3Z"],"uri":["http://zotero.org/users/2147311/items/R684AY3Z"],"itemData":{"id":22564,"type":"report","title":"Key issues in the prohibition of deferrable medical interventions on intersex children: Listening report on submissions received","URL":"https://www.cmtedd.act.gov.au/__data/assets/pdf_file/0008/1745837/Intersex-Project-Listening-Report-final-v.2.pdf","author":[{"literal":"Chief Minister, Treasury and Economic Development Directorate"}],"accessed":{"date-parts":[["2021",4,22]]},"issued":{"date-parts":[["2021",4]]}},"label":"page"},{"id":22777,"uris":["http://zotero.org/users/2147311/items/YZ9BJXML"],"uri":["http://zotero.org/users/2147311/items/YZ9BJXML"],"itemData":{"id":22777,"type":"report","title":"Protecting the Rights of Intersex People in Medical Settings Regulatory Options Paper","URL":"https://www.cmtedd.act.gov.au/policystrategic/the-office-of-lgbtiq-affairs/protecting-the-rights-of-intersex-people-in-medical-settings","author":[{"literal":"Chief Minister, Treasury and Economic Development Directorate"}],"accessed":{"date-parts":[["2021",6,30]]},"issued":{"date-parts":[["2021",6]]}},"label":"page"},{"id":22833,"uris":["http://zotero.org/users/2147311/items/ZKAATPJ7"],"uri":["http://zotero.org/users/2147311/items/ZKAATPJ7"],"itemData":{"id":22833,"type":"report","title":"(i) Am Equal: Future directions for Victoria’s Intersex community","URL":"https://www2.health.vic.gov.au/about/publications/factsheets/i-am-equal","author":[{"literal":"Department of Health"}],"accessed":{"date-parts":[["2021",7,12]]},"issued":{"date-parts":[["2021",7]]}},"label":"page"}],"schema":"https://github.com/citation-style-language/schema/raw/master/csl-citation.json"} </w:instrText>
      </w:r>
      <w:r>
        <w:rPr>
          <w:rFonts w:cstheme="minorHAnsi"/>
          <w:lang w:val="en-AU"/>
        </w:rPr>
        <w:fldChar w:fldCharType="separate"/>
      </w:r>
      <w:r>
        <w:rPr>
          <w:rFonts w:cstheme="minorHAnsi"/>
          <w:noProof/>
          <w:lang w:val="en-AU"/>
        </w:rPr>
        <w:t>(Chief Minister, Treasury and Economic Development Directorate 2021a, 2021b; Department of Health 2021)</w:t>
      </w:r>
      <w:r>
        <w:rPr>
          <w:rFonts w:cstheme="minorHAnsi"/>
          <w:lang w:val="en-AU"/>
        </w:rPr>
        <w:fldChar w:fldCharType="end"/>
      </w:r>
      <w:r>
        <w:rPr>
          <w:rFonts w:cstheme="minorHAnsi"/>
          <w:lang w:val="en-AU"/>
        </w:rPr>
        <w:t>.</w:t>
      </w:r>
      <w:r w:rsidR="00A369A3">
        <w:rPr>
          <w:rFonts w:cstheme="minorHAnsi"/>
          <w:lang w:val="en-AU"/>
        </w:rPr>
        <w:t xml:space="preserve"> Similarly, the Australian Human Rights Commission </w:t>
      </w:r>
      <w:r w:rsidR="00AE6146">
        <w:rPr>
          <w:rFonts w:cstheme="minorHAnsi"/>
          <w:lang w:val="en-AU"/>
        </w:rPr>
        <w:t>will publish a report on these issues on Monday 19 October</w:t>
      </w:r>
      <w:r w:rsidR="00A369A3">
        <w:rPr>
          <w:rFonts w:cstheme="minorHAnsi"/>
          <w:lang w:val="en-AU"/>
        </w:rPr>
        <w:t xml:space="preserve"> </w:t>
      </w:r>
      <w:r w:rsidR="00A369A3">
        <w:rPr>
          <w:rFonts w:cstheme="minorHAnsi"/>
          <w:lang w:val="en-AU"/>
        </w:rPr>
        <w:fldChar w:fldCharType="begin"/>
      </w:r>
      <w:r w:rsidR="00A369A3">
        <w:rPr>
          <w:rFonts w:cstheme="minorHAnsi"/>
          <w:lang w:val="en-AU"/>
        </w:rPr>
        <w:instrText xml:space="preserve"> ADDIN ZOTERO_ITEM CSL_CITATION {"citationID":"vS1TjCSt","properties":{"formattedCitation":"(Australian Human Rights Commission 2018)","plainCitation":"(Australian Human Rights Commission 2018)","noteIndex":0},"citationItems":[{"id":74,"uris":["http://zotero.org/users/2147311/items/YDRIYQZ6"],"uri":["http://zotero.org/users/2147311/items/YDRIYQZ6"],"itemData":{"id":74,"type":"book","language":"en","note":"ahrc https://www.humanrights.gov.au/our-work/sexual-orientation-gender-identity-intersex-status/projects/protecting-human-rights-people","title":"Protecting the Human Rights of People Born with Variations in Sex Characteristics in the context of Medical Interventions Consultation Paper","URL":"https://www.humanrights.gov.au/our-work/sexual-orientation-gender-identity-intersex-status/projects/protecting-human-rights-people","author":[{"literal":"Australian Human Rights Commission"}],"issued":{"date-parts":[["2018",7]]}}}],"schema":"https://github.com/citation-style-language/schema/raw/master/csl-citation.json"} </w:instrText>
      </w:r>
      <w:r w:rsidR="00A369A3">
        <w:rPr>
          <w:rFonts w:cstheme="minorHAnsi"/>
          <w:lang w:val="en-AU"/>
        </w:rPr>
        <w:fldChar w:fldCharType="separate"/>
      </w:r>
      <w:r w:rsidR="00A369A3">
        <w:rPr>
          <w:rFonts w:cstheme="minorHAnsi"/>
          <w:noProof/>
          <w:lang w:val="en-AU"/>
        </w:rPr>
        <w:t>(Australian Human Rights Commission 2018)</w:t>
      </w:r>
      <w:r w:rsidR="00A369A3">
        <w:rPr>
          <w:rFonts w:cstheme="minorHAnsi"/>
          <w:lang w:val="en-AU"/>
        </w:rPr>
        <w:fldChar w:fldCharType="end"/>
      </w:r>
      <w:r w:rsidR="00A369A3">
        <w:rPr>
          <w:rFonts w:cstheme="minorHAnsi"/>
          <w:lang w:val="en-AU"/>
        </w:rPr>
        <w:t>.</w:t>
      </w:r>
      <w:r>
        <w:rPr>
          <w:rFonts w:cstheme="minorHAnsi"/>
          <w:lang w:val="en-AU"/>
        </w:rPr>
        <w:t xml:space="preserve"> IHRA warmly welcomes those developments. However, in Western Australia, inappropriate </w:t>
      </w:r>
      <w:r w:rsidR="00700EF5">
        <w:rPr>
          <w:rFonts w:cstheme="minorHAnsi"/>
          <w:lang w:val="en-AU"/>
        </w:rPr>
        <w:t xml:space="preserve">legal </w:t>
      </w:r>
      <w:r w:rsidR="00700EF5">
        <w:rPr>
          <w:rFonts w:cstheme="minorHAnsi"/>
          <w:lang w:val="en-AU"/>
        </w:rPr>
        <w:lastRenderedPageBreak/>
        <w:t xml:space="preserve">and </w:t>
      </w:r>
      <w:r>
        <w:rPr>
          <w:rFonts w:cstheme="minorHAnsi"/>
          <w:lang w:val="en-AU"/>
        </w:rPr>
        <w:t xml:space="preserve">conceptual frameworks appear instead to limit comprehension of </w:t>
      </w:r>
      <w:r w:rsidR="003E25D6">
        <w:rPr>
          <w:rFonts w:cstheme="minorHAnsi"/>
          <w:lang w:val="en-AU"/>
        </w:rPr>
        <w:t>our</w:t>
      </w:r>
      <w:r>
        <w:rPr>
          <w:rFonts w:cstheme="minorHAnsi"/>
          <w:lang w:val="en-AU"/>
        </w:rPr>
        <w:t xml:space="preserve"> population</w:t>
      </w:r>
      <w:r w:rsidR="00D679E7">
        <w:rPr>
          <w:rFonts w:cstheme="minorHAnsi"/>
          <w:lang w:val="en-AU"/>
        </w:rPr>
        <w:t>, with</w:t>
      </w:r>
      <w:r>
        <w:rPr>
          <w:rFonts w:cstheme="minorHAnsi"/>
          <w:lang w:val="en-AU"/>
        </w:rPr>
        <w:t xml:space="preserve"> adverse consequences for the possibility of reform. </w:t>
      </w:r>
    </w:p>
    <w:p w14:paraId="0622B0C8" w14:textId="77777777" w:rsidR="00C920A9" w:rsidRDefault="00C920A9" w:rsidP="00910ABF">
      <w:pPr>
        <w:rPr>
          <w:rFonts w:cstheme="minorHAnsi"/>
          <w:lang w:val="en-AU"/>
        </w:rPr>
      </w:pPr>
    </w:p>
    <w:p w14:paraId="50C082A9" w14:textId="675A4424" w:rsidR="00C920A9" w:rsidRDefault="00C920A9" w:rsidP="00C920A9">
      <w:pPr>
        <w:pStyle w:val="Heading2"/>
      </w:pPr>
      <w:bookmarkStart w:id="30" w:name="_Toc85005000"/>
      <w:r>
        <w:t xml:space="preserve">Questions </w:t>
      </w:r>
      <w:r w:rsidR="00A37840">
        <w:t xml:space="preserve">arising </w:t>
      </w:r>
      <w:r>
        <w:t>for the Commission</w:t>
      </w:r>
      <w:bookmarkEnd w:id="30"/>
      <w:r>
        <w:t xml:space="preserve"> </w:t>
      </w:r>
    </w:p>
    <w:p w14:paraId="2A37D527" w14:textId="77777777" w:rsidR="00C920A9" w:rsidRDefault="00C920A9" w:rsidP="00910ABF">
      <w:pPr>
        <w:rPr>
          <w:rFonts w:cstheme="minorHAnsi"/>
          <w:lang w:val="en-AU"/>
        </w:rPr>
      </w:pPr>
    </w:p>
    <w:p w14:paraId="5FE2C8EA" w14:textId="1E894DFC" w:rsidR="00C920A9" w:rsidRDefault="00C920A9" w:rsidP="00910ABF">
      <w:pPr>
        <w:rPr>
          <w:rFonts w:cstheme="minorHAnsi"/>
          <w:lang w:val="en-AU"/>
        </w:rPr>
      </w:pPr>
      <w:r>
        <w:rPr>
          <w:rFonts w:cstheme="minorHAnsi"/>
          <w:lang w:val="en-AU"/>
        </w:rPr>
        <w:t>The following questions for the Commission arise from our concerns with WA legislation and the Discussion Paper. These appear to limit the Commission’s comprehension of the population, and therefore impact opportunities for reform.</w:t>
      </w:r>
    </w:p>
    <w:p w14:paraId="334B852A" w14:textId="77777777" w:rsidR="00880380" w:rsidRDefault="00880380" w:rsidP="00910ABF">
      <w:pPr>
        <w:rPr>
          <w:rFonts w:cstheme="minorHAnsi"/>
          <w:lang w:val="en-AU"/>
        </w:rPr>
      </w:pPr>
    </w:p>
    <w:p w14:paraId="6D10D72A" w14:textId="77777777" w:rsidR="009150FB" w:rsidRDefault="009150FB" w:rsidP="00490E6E">
      <w:pPr>
        <w:pStyle w:val="ListParagraph"/>
        <w:numPr>
          <w:ilvl w:val="0"/>
          <w:numId w:val="21"/>
        </w:numPr>
        <w:rPr>
          <w:rFonts w:cstheme="minorHAnsi"/>
          <w:lang w:val="en-AU"/>
        </w:rPr>
      </w:pPr>
      <w:r>
        <w:rPr>
          <w:rFonts w:cstheme="minorHAnsi"/>
          <w:lang w:val="en-AU"/>
        </w:rPr>
        <w:t>What is the Commission’s view of the meaning and legitimacy of ‘reassignment procedures’ in relation to children with intersex variations?</w:t>
      </w:r>
    </w:p>
    <w:p w14:paraId="457EEDE9" w14:textId="77777777" w:rsidR="009150FB" w:rsidRDefault="009150FB" w:rsidP="009150FB">
      <w:pPr>
        <w:pStyle w:val="ListParagraph"/>
        <w:rPr>
          <w:rFonts w:cstheme="minorHAnsi"/>
          <w:lang w:val="en-AU"/>
        </w:rPr>
      </w:pPr>
    </w:p>
    <w:p w14:paraId="5E6ED207" w14:textId="0A9F2804" w:rsidR="00E37F73" w:rsidRDefault="009150FB" w:rsidP="00490E6E">
      <w:pPr>
        <w:pStyle w:val="ListParagraph"/>
        <w:numPr>
          <w:ilvl w:val="0"/>
          <w:numId w:val="21"/>
        </w:numPr>
        <w:rPr>
          <w:rFonts w:cstheme="minorHAnsi"/>
          <w:lang w:val="en-AU"/>
        </w:rPr>
      </w:pPr>
      <w:r>
        <w:rPr>
          <w:rFonts w:cstheme="minorHAnsi"/>
          <w:lang w:val="en-AU"/>
        </w:rPr>
        <w:t xml:space="preserve">What is the Commission’s view regarding when and where a ‘gender history’ might arise in relation to children with intersex variations who are nevertheless </w:t>
      </w:r>
      <w:r w:rsidR="008613A5">
        <w:rPr>
          <w:rFonts w:cstheme="minorHAnsi"/>
          <w:lang w:val="en-AU"/>
        </w:rPr>
        <w:t>‘identified as male or female’</w:t>
      </w:r>
      <w:r w:rsidR="001A6054">
        <w:rPr>
          <w:rFonts w:cstheme="minorHAnsi"/>
          <w:lang w:val="en-AU"/>
        </w:rPr>
        <w:t xml:space="preserve"> and assigned as such</w:t>
      </w:r>
      <w:r w:rsidR="008613A5">
        <w:rPr>
          <w:rFonts w:cstheme="minorHAnsi"/>
          <w:lang w:val="en-AU"/>
        </w:rPr>
        <w:t>?</w:t>
      </w:r>
    </w:p>
    <w:p w14:paraId="2323C3B5" w14:textId="77777777" w:rsidR="00E37F73" w:rsidRDefault="00E37F73" w:rsidP="00E37F73">
      <w:pPr>
        <w:pStyle w:val="ListParagraph"/>
        <w:rPr>
          <w:rFonts w:cstheme="minorHAnsi"/>
          <w:lang w:val="en-AU"/>
        </w:rPr>
      </w:pPr>
    </w:p>
    <w:p w14:paraId="740F06F3" w14:textId="30BC7A0F" w:rsidR="008513E9" w:rsidRDefault="008513E9" w:rsidP="008513E9">
      <w:pPr>
        <w:pStyle w:val="ListParagraph"/>
        <w:numPr>
          <w:ilvl w:val="0"/>
          <w:numId w:val="21"/>
        </w:numPr>
        <w:rPr>
          <w:rFonts w:cstheme="minorHAnsi"/>
          <w:lang w:val="en-AU"/>
        </w:rPr>
      </w:pPr>
      <w:r w:rsidRPr="00490E6E">
        <w:rPr>
          <w:rFonts w:cstheme="minorHAnsi"/>
          <w:lang w:val="en-AU"/>
        </w:rPr>
        <w:t xml:space="preserve">Is it the intention of legislation and the </w:t>
      </w:r>
      <w:r>
        <w:rPr>
          <w:rFonts w:cstheme="minorHAnsi"/>
          <w:lang w:val="en-AU"/>
        </w:rPr>
        <w:t xml:space="preserve">Commission’s </w:t>
      </w:r>
      <w:r w:rsidRPr="00490E6E">
        <w:rPr>
          <w:rFonts w:cstheme="minorHAnsi"/>
          <w:lang w:val="en-AU"/>
        </w:rPr>
        <w:t xml:space="preserve">discussion paper to presume that all people with intersex variations comprise ‘dilemmas’ of sex assignment? Or that the existence of a ‘dilemma’ </w:t>
      </w:r>
      <w:r>
        <w:rPr>
          <w:rFonts w:cstheme="minorHAnsi"/>
          <w:lang w:val="en-AU"/>
        </w:rPr>
        <w:t>constitutes part of</w:t>
      </w:r>
      <w:r w:rsidRPr="00490E6E">
        <w:rPr>
          <w:rFonts w:cstheme="minorHAnsi"/>
          <w:lang w:val="en-AU"/>
        </w:rPr>
        <w:t xml:space="preserve"> a ‘gender history’? </w:t>
      </w:r>
    </w:p>
    <w:p w14:paraId="6528412D" w14:textId="77777777" w:rsidR="008513E9" w:rsidRPr="008513E9" w:rsidRDefault="008513E9" w:rsidP="008513E9">
      <w:pPr>
        <w:pStyle w:val="ListParagraph"/>
        <w:rPr>
          <w:rFonts w:cstheme="minorHAnsi"/>
          <w:lang w:val="en-AU"/>
        </w:rPr>
      </w:pPr>
    </w:p>
    <w:p w14:paraId="63684ECD" w14:textId="77777777" w:rsidR="0072523A" w:rsidRDefault="008513E9" w:rsidP="00910ABF">
      <w:pPr>
        <w:pStyle w:val="ListParagraph"/>
        <w:numPr>
          <w:ilvl w:val="0"/>
          <w:numId w:val="21"/>
        </w:numPr>
        <w:rPr>
          <w:rFonts w:cstheme="minorHAnsi"/>
          <w:lang w:val="en-AU"/>
        </w:rPr>
      </w:pPr>
      <w:r>
        <w:rPr>
          <w:rFonts w:cstheme="minorHAnsi"/>
          <w:lang w:val="en-AU"/>
        </w:rPr>
        <w:t xml:space="preserve">Is the Commission able to establish </w:t>
      </w:r>
      <w:proofErr w:type="gramStart"/>
      <w:r>
        <w:rPr>
          <w:rFonts w:cstheme="minorHAnsi"/>
          <w:lang w:val="en-AU"/>
        </w:rPr>
        <w:t>whether or not</w:t>
      </w:r>
      <w:proofErr w:type="gramEnd"/>
      <w:r>
        <w:rPr>
          <w:rFonts w:cstheme="minorHAnsi"/>
          <w:lang w:val="en-AU"/>
        </w:rPr>
        <w:t xml:space="preserve"> (and if so, how many) </w:t>
      </w:r>
      <w:r w:rsidR="00E37F73" w:rsidRPr="009150FB">
        <w:rPr>
          <w:rFonts w:cstheme="minorHAnsi"/>
          <w:lang w:val="en-AU"/>
        </w:rPr>
        <w:t>children subjected to ‘reassignment procedures’ on the basis of an intersex variation become ‘gender reassigned persons’ issued with a ‘recognition certificate’?</w:t>
      </w:r>
    </w:p>
    <w:p w14:paraId="33A403D0" w14:textId="77777777" w:rsidR="0072523A" w:rsidRPr="0072523A" w:rsidRDefault="0072523A" w:rsidP="0072523A">
      <w:pPr>
        <w:pStyle w:val="ListParagraph"/>
        <w:rPr>
          <w:rFonts w:cstheme="minorHAnsi"/>
          <w:lang w:val="en-AU"/>
        </w:rPr>
      </w:pPr>
    </w:p>
    <w:p w14:paraId="17645D76" w14:textId="1D68E4A0" w:rsidR="00D6553C" w:rsidRPr="00BA1481" w:rsidRDefault="0072523A" w:rsidP="00BA1481">
      <w:pPr>
        <w:rPr>
          <w:rFonts w:cstheme="minorHAnsi"/>
          <w:lang w:val="en-AU"/>
        </w:rPr>
      </w:pPr>
      <w:r w:rsidRPr="00BA1481">
        <w:rPr>
          <w:rFonts w:cstheme="minorHAnsi"/>
          <w:lang w:val="en-AU"/>
        </w:rPr>
        <w:t>In any of the</w:t>
      </w:r>
      <w:r w:rsidR="00BA1481">
        <w:rPr>
          <w:rFonts w:cstheme="minorHAnsi"/>
          <w:lang w:val="en-AU"/>
        </w:rPr>
        <w:t xml:space="preserve"> above</w:t>
      </w:r>
      <w:r w:rsidRPr="00BA1481">
        <w:rPr>
          <w:rFonts w:cstheme="minorHAnsi"/>
          <w:lang w:val="en-AU"/>
        </w:rPr>
        <w:t xml:space="preserve"> situations, w</w:t>
      </w:r>
      <w:r w:rsidR="008513E9" w:rsidRPr="00BA1481">
        <w:rPr>
          <w:rFonts w:cstheme="minorHAnsi"/>
          <w:lang w:val="en-AU"/>
        </w:rPr>
        <w:t xml:space="preserve">e are perplexed by </w:t>
      </w:r>
      <w:r w:rsidRPr="00BA1481">
        <w:rPr>
          <w:rFonts w:cstheme="minorHAnsi"/>
          <w:lang w:val="en-AU"/>
        </w:rPr>
        <w:t>the possibility that</w:t>
      </w:r>
      <w:r w:rsidR="008513E9" w:rsidRPr="00BA1481">
        <w:rPr>
          <w:rFonts w:cstheme="minorHAnsi"/>
          <w:lang w:val="en-AU"/>
        </w:rPr>
        <w:t xml:space="preserve"> children with intersex variations are presumed to have a ‘gender history’ or become ‘reassigned persons’ by virtue of undergoing ‘reassignment procedure</w:t>
      </w:r>
      <w:r w:rsidR="00D6553C" w:rsidRPr="00BA1481">
        <w:rPr>
          <w:rFonts w:cstheme="minorHAnsi"/>
          <w:lang w:val="en-AU"/>
        </w:rPr>
        <w:t>s</w:t>
      </w:r>
      <w:r w:rsidR="008513E9" w:rsidRPr="00BA1481">
        <w:rPr>
          <w:rFonts w:cstheme="minorHAnsi"/>
          <w:lang w:val="en-AU"/>
        </w:rPr>
        <w:t xml:space="preserve">’ that </w:t>
      </w:r>
      <w:r w:rsidRPr="00BA1481">
        <w:rPr>
          <w:rFonts w:cstheme="minorHAnsi"/>
          <w:lang w:val="en-AU"/>
        </w:rPr>
        <w:t>comprise</w:t>
      </w:r>
      <w:r w:rsidR="008513E9" w:rsidRPr="00BA1481">
        <w:rPr>
          <w:rFonts w:cstheme="minorHAnsi"/>
          <w:lang w:val="en-AU"/>
        </w:rPr>
        <w:t xml:space="preserve"> human rights abuses</w:t>
      </w:r>
      <w:r w:rsidR="00910ABF" w:rsidRPr="00BA1481">
        <w:rPr>
          <w:rFonts w:cstheme="minorHAnsi"/>
          <w:lang w:val="en-AU"/>
        </w:rPr>
        <w:t xml:space="preserve">. </w:t>
      </w:r>
    </w:p>
    <w:p w14:paraId="41FA7823" w14:textId="77777777" w:rsidR="00681534" w:rsidRDefault="00681534" w:rsidP="004B2C87">
      <w:pPr>
        <w:rPr>
          <w:rFonts w:cstheme="minorHAnsi"/>
        </w:rPr>
      </w:pPr>
    </w:p>
    <w:p w14:paraId="337C9ED4" w14:textId="4839B94B" w:rsidR="00EA6964" w:rsidRPr="00EA6964" w:rsidRDefault="0072523A" w:rsidP="00490E6E">
      <w:pPr>
        <w:pStyle w:val="ListParagraph"/>
        <w:numPr>
          <w:ilvl w:val="0"/>
          <w:numId w:val="22"/>
        </w:numPr>
        <w:rPr>
          <w:rFonts w:cstheme="minorHAnsi"/>
          <w:lang w:val="en-AU"/>
        </w:rPr>
      </w:pPr>
      <w:r>
        <w:rPr>
          <w:rFonts w:cstheme="minorHAnsi"/>
        </w:rPr>
        <w:t>Given that intersex variations are conflated with gender and gender history in the Commission’s discussion and issues papers, d</w:t>
      </w:r>
      <w:r w:rsidR="00E30C6C" w:rsidRPr="00490E6E">
        <w:rPr>
          <w:rFonts w:cstheme="minorHAnsi"/>
        </w:rPr>
        <w:t xml:space="preserve">oes the Commission intend </w:t>
      </w:r>
      <w:r w:rsidR="00EA6964">
        <w:rPr>
          <w:rFonts w:cstheme="minorHAnsi"/>
        </w:rPr>
        <w:t xml:space="preserve">a ‘more expansive definition of gender history’ to include reference to intersex variations? </w:t>
      </w:r>
    </w:p>
    <w:p w14:paraId="6FBC6C44" w14:textId="77777777" w:rsidR="00EA6964" w:rsidRPr="00EA6964" w:rsidRDefault="00EA6964" w:rsidP="00EA6964">
      <w:pPr>
        <w:pStyle w:val="ListParagraph"/>
        <w:rPr>
          <w:rFonts w:cstheme="minorHAnsi"/>
          <w:lang w:val="en-AU"/>
        </w:rPr>
      </w:pPr>
    </w:p>
    <w:p w14:paraId="58489FD5" w14:textId="77777777" w:rsidR="0072523A" w:rsidRDefault="0072523A" w:rsidP="0072523A">
      <w:pPr>
        <w:pStyle w:val="ListParagraph"/>
        <w:numPr>
          <w:ilvl w:val="0"/>
          <w:numId w:val="21"/>
        </w:numPr>
        <w:rPr>
          <w:rFonts w:cstheme="minorHAnsi"/>
          <w:lang w:val="en-AU"/>
        </w:rPr>
      </w:pPr>
      <w:r>
        <w:rPr>
          <w:rFonts w:cstheme="minorHAnsi"/>
          <w:lang w:val="en-AU"/>
        </w:rPr>
        <w:t xml:space="preserve">Does the Commission intend to refer to intersex people in remarking on persons identifying as another sex’? if so, how does the Commission intend such a reference to apply to intersex persons assigned male or female? </w:t>
      </w:r>
    </w:p>
    <w:p w14:paraId="75289FAB" w14:textId="77777777" w:rsidR="0072523A" w:rsidRPr="009150FB" w:rsidRDefault="0072523A" w:rsidP="0072523A">
      <w:pPr>
        <w:pStyle w:val="ListParagraph"/>
        <w:rPr>
          <w:rFonts w:cstheme="minorHAnsi"/>
          <w:lang w:val="en-AU"/>
        </w:rPr>
      </w:pPr>
    </w:p>
    <w:p w14:paraId="7C36BBFE" w14:textId="328E6E99" w:rsidR="00910ABF" w:rsidRPr="00490E6E" w:rsidRDefault="00EA6964" w:rsidP="00490E6E">
      <w:pPr>
        <w:pStyle w:val="ListParagraph"/>
        <w:numPr>
          <w:ilvl w:val="0"/>
          <w:numId w:val="22"/>
        </w:numPr>
        <w:rPr>
          <w:rFonts w:cstheme="minorHAnsi"/>
          <w:lang w:val="en-AU"/>
        </w:rPr>
      </w:pPr>
      <w:r>
        <w:rPr>
          <w:rFonts w:cstheme="minorHAnsi"/>
        </w:rPr>
        <w:t xml:space="preserve">Does the Commission intend that </w:t>
      </w:r>
      <w:r w:rsidR="00E30C6C" w:rsidRPr="00490E6E">
        <w:rPr>
          <w:rFonts w:cstheme="minorHAnsi"/>
          <w:lang w:val="en-AU"/>
        </w:rPr>
        <w:t xml:space="preserve">the actual sex observed or assigned at birth of people with intersex variations should be subject to contestation? </w:t>
      </w:r>
      <w:r w:rsidR="00284653" w:rsidRPr="00490E6E">
        <w:rPr>
          <w:rFonts w:cstheme="minorHAnsi"/>
          <w:lang w:val="en-AU"/>
        </w:rPr>
        <w:t>We support personal decisions in relation to social and legal status</w:t>
      </w:r>
      <w:r w:rsidR="00E30C6C" w:rsidRPr="00490E6E">
        <w:rPr>
          <w:rFonts w:cstheme="minorHAnsi"/>
          <w:lang w:val="en-AU"/>
        </w:rPr>
        <w:t xml:space="preserve">, </w:t>
      </w:r>
      <w:r w:rsidR="00284653" w:rsidRPr="00490E6E">
        <w:rPr>
          <w:rFonts w:cstheme="minorHAnsi"/>
          <w:lang w:val="en-AU"/>
        </w:rPr>
        <w:t>but the contestation of the status of people with intersex variations</w:t>
      </w:r>
      <w:r w:rsidR="00845328">
        <w:rPr>
          <w:rFonts w:cstheme="minorHAnsi"/>
          <w:lang w:val="en-AU"/>
        </w:rPr>
        <w:t xml:space="preserve"> that is</w:t>
      </w:r>
      <w:r w:rsidR="00284653" w:rsidRPr="00490E6E">
        <w:rPr>
          <w:rFonts w:cstheme="minorHAnsi"/>
          <w:lang w:val="en-AU"/>
        </w:rPr>
        <w:t xml:space="preserve"> implied by this statement</w:t>
      </w:r>
      <w:r w:rsidR="00E30C6C" w:rsidRPr="00490E6E">
        <w:rPr>
          <w:rFonts w:cstheme="minorHAnsi"/>
          <w:lang w:val="en-AU"/>
        </w:rPr>
        <w:t xml:space="preserve"> is </w:t>
      </w:r>
      <w:r w:rsidR="0032333C">
        <w:rPr>
          <w:rFonts w:cstheme="minorHAnsi"/>
          <w:lang w:val="en-AU"/>
        </w:rPr>
        <w:t>disturbing to u</w:t>
      </w:r>
      <w:r w:rsidR="00E30C6C" w:rsidRPr="00490E6E">
        <w:rPr>
          <w:rFonts w:cstheme="minorHAnsi"/>
          <w:lang w:val="en-AU"/>
        </w:rPr>
        <w:t>s.</w:t>
      </w:r>
    </w:p>
    <w:p w14:paraId="151EEA68" w14:textId="7824CA36" w:rsidR="00E30C6C" w:rsidRDefault="00E30C6C" w:rsidP="004B2C87">
      <w:pPr>
        <w:rPr>
          <w:rFonts w:cstheme="minorHAnsi"/>
        </w:rPr>
      </w:pPr>
    </w:p>
    <w:p w14:paraId="6D8E5A08" w14:textId="77777777" w:rsidR="009711F2" w:rsidRDefault="009711F2">
      <w:pPr>
        <w:rPr>
          <w:rFonts w:cstheme="minorHAnsi"/>
        </w:rPr>
      </w:pPr>
      <w:bookmarkStart w:id="31" w:name="_Toc85005001"/>
      <w:r>
        <w:rPr>
          <w:rFonts w:cstheme="minorHAnsi"/>
          <w:b/>
        </w:rPr>
        <w:br w:type="page"/>
      </w:r>
    </w:p>
    <w:p w14:paraId="7D5B32E2" w14:textId="22032425" w:rsidR="006B3ADD" w:rsidRDefault="004B2C87" w:rsidP="006B3ADD">
      <w:pPr>
        <w:pStyle w:val="Heading1"/>
        <w:rPr>
          <w:rFonts w:asciiTheme="minorHAnsi" w:hAnsiTheme="minorHAnsi" w:cstheme="minorHAnsi"/>
        </w:rPr>
      </w:pPr>
      <w:r w:rsidRPr="0015342F">
        <w:rPr>
          <w:rFonts w:asciiTheme="minorHAnsi" w:hAnsiTheme="minorHAnsi" w:cstheme="minorHAnsi"/>
        </w:rPr>
        <w:lastRenderedPageBreak/>
        <w:t>Best practice and ‘sex characteristics’</w:t>
      </w:r>
      <w:bookmarkEnd w:id="31"/>
    </w:p>
    <w:p w14:paraId="16A22119" w14:textId="64DC6956" w:rsidR="001236FC" w:rsidRDefault="001236FC" w:rsidP="001236FC">
      <w:pPr>
        <w:rPr>
          <w:lang w:val="en-AU"/>
        </w:rPr>
      </w:pPr>
    </w:p>
    <w:p w14:paraId="76C1FD5A" w14:textId="65CB13A7" w:rsidR="001236FC" w:rsidRPr="001236FC" w:rsidRDefault="001236FC" w:rsidP="001236FC">
      <w:pPr>
        <w:pStyle w:val="Heading2"/>
      </w:pPr>
      <w:bookmarkStart w:id="32" w:name="_Toc85005002"/>
      <w:r>
        <w:t>Intersex status</w:t>
      </w:r>
      <w:r w:rsidR="00AD1911">
        <w:t xml:space="preserve"> and sex characteristics</w:t>
      </w:r>
      <w:bookmarkEnd w:id="32"/>
    </w:p>
    <w:p w14:paraId="49DDDDAB" w14:textId="77777777" w:rsidR="001236FC" w:rsidRDefault="001236FC" w:rsidP="006B3ADD">
      <w:pPr>
        <w:rPr>
          <w:rFonts w:cstheme="minorHAnsi"/>
        </w:rPr>
      </w:pPr>
    </w:p>
    <w:p w14:paraId="0E8D39A2" w14:textId="66F115CA" w:rsidR="006B3ADD" w:rsidRPr="0015342F" w:rsidRDefault="006B3ADD" w:rsidP="006B3ADD">
      <w:pPr>
        <w:rPr>
          <w:rFonts w:cstheme="minorHAnsi"/>
        </w:rPr>
      </w:pPr>
      <w:r w:rsidRPr="0015342F">
        <w:rPr>
          <w:rFonts w:cstheme="minorHAnsi"/>
        </w:rPr>
        <w:t>Australia introduced “intersex status” in federal anti-discrimination law in 2013. The definition reads:</w:t>
      </w:r>
    </w:p>
    <w:p w14:paraId="5AE8A609" w14:textId="77777777" w:rsidR="006B3ADD" w:rsidRPr="0015342F" w:rsidRDefault="006B3ADD" w:rsidP="006B3ADD">
      <w:pPr>
        <w:rPr>
          <w:rFonts w:cstheme="minorHAnsi"/>
        </w:rPr>
      </w:pPr>
    </w:p>
    <w:p w14:paraId="2A368B3A" w14:textId="77777777" w:rsidR="006B3ADD" w:rsidRPr="0015342F" w:rsidRDefault="006B3ADD" w:rsidP="006B3ADD">
      <w:pPr>
        <w:pStyle w:val="Quote"/>
        <w:rPr>
          <w:rFonts w:asciiTheme="minorHAnsi" w:hAnsiTheme="minorHAnsi" w:cstheme="minorHAnsi"/>
        </w:rPr>
      </w:pPr>
      <w:r w:rsidRPr="00E05F37">
        <w:rPr>
          <w:rFonts w:asciiTheme="minorHAnsi" w:hAnsiTheme="minorHAnsi" w:cstheme="minorHAnsi"/>
          <w:b/>
          <w:bCs/>
        </w:rPr>
        <w:t>intersex status</w:t>
      </w:r>
      <w:r w:rsidRPr="0015342F">
        <w:rPr>
          <w:rFonts w:asciiTheme="minorHAnsi" w:hAnsiTheme="minorHAnsi" w:cstheme="minorHAnsi"/>
        </w:rPr>
        <w:t xml:space="preserve"> means the status of having physical, </w:t>
      </w:r>
      <w:proofErr w:type="gramStart"/>
      <w:r w:rsidRPr="0015342F">
        <w:rPr>
          <w:rFonts w:asciiTheme="minorHAnsi" w:hAnsiTheme="minorHAnsi" w:cstheme="minorHAnsi"/>
        </w:rPr>
        <w:t>hormonal</w:t>
      </w:r>
      <w:proofErr w:type="gramEnd"/>
      <w:r w:rsidRPr="0015342F">
        <w:rPr>
          <w:rFonts w:asciiTheme="minorHAnsi" w:hAnsiTheme="minorHAnsi" w:cstheme="minorHAnsi"/>
        </w:rPr>
        <w:t xml:space="preserve"> or genetic features that are: </w:t>
      </w:r>
    </w:p>
    <w:p w14:paraId="0987EF63" w14:textId="77777777" w:rsidR="006B3ADD" w:rsidRPr="0015342F" w:rsidRDefault="006B3ADD" w:rsidP="006B3ADD">
      <w:pPr>
        <w:pStyle w:val="Quote"/>
        <w:rPr>
          <w:rFonts w:asciiTheme="minorHAnsi" w:hAnsiTheme="minorHAnsi" w:cstheme="minorHAnsi"/>
        </w:rPr>
      </w:pPr>
      <w:r w:rsidRPr="0015342F">
        <w:rPr>
          <w:rFonts w:asciiTheme="minorHAnsi" w:hAnsiTheme="minorHAnsi" w:cstheme="minorHAnsi"/>
        </w:rPr>
        <w:t xml:space="preserve">(a) neither wholly female nor wholly male; or </w:t>
      </w:r>
    </w:p>
    <w:p w14:paraId="3EF76F19" w14:textId="77777777" w:rsidR="006B3ADD" w:rsidRPr="0015342F" w:rsidRDefault="006B3ADD" w:rsidP="006B3ADD">
      <w:pPr>
        <w:pStyle w:val="Quote"/>
        <w:rPr>
          <w:rFonts w:asciiTheme="minorHAnsi" w:eastAsia="MS Mincho" w:hAnsiTheme="minorHAnsi" w:cstheme="minorHAnsi"/>
        </w:rPr>
      </w:pPr>
      <w:r w:rsidRPr="0015342F">
        <w:rPr>
          <w:rFonts w:asciiTheme="minorHAnsi" w:hAnsiTheme="minorHAnsi" w:cstheme="minorHAnsi"/>
        </w:rPr>
        <w:t>(b) a combination of female and male; or</w:t>
      </w:r>
    </w:p>
    <w:p w14:paraId="356DEC85" w14:textId="55904BE2" w:rsidR="006B3ADD" w:rsidRPr="0015342F" w:rsidRDefault="006B3ADD" w:rsidP="006B3ADD">
      <w:pPr>
        <w:pStyle w:val="Quote"/>
        <w:rPr>
          <w:rFonts w:asciiTheme="minorHAnsi" w:hAnsiTheme="minorHAnsi" w:cstheme="minorHAnsi"/>
        </w:rPr>
      </w:pPr>
      <w:r w:rsidRPr="0015342F">
        <w:rPr>
          <w:rFonts w:asciiTheme="minorHAnsi" w:hAnsiTheme="minorHAnsi" w:cstheme="minorHAnsi"/>
        </w:rPr>
        <w:t>(c) neither female nor male.</w:t>
      </w:r>
    </w:p>
    <w:p w14:paraId="55178D5F" w14:textId="77777777" w:rsidR="006B3ADD" w:rsidRPr="0015342F" w:rsidRDefault="006B3ADD" w:rsidP="006B3ADD">
      <w:pPr>
        <w:rPr>
          <w:rFonts w:cstheme="minorHAnsi"/>
        </w:rPr>
      </w:pPr>
    </w:p>
    <w:p w14:paraId="47E10AB7" w14:textId="77777777" w:rsidR="006B3ADD" w:rsidRPr="0015342F" w:rsidRDefault="006B3ADD" w:rsidP="006B3ADD">
      <w:pPr>
        <w:rPr>
          <w:rFonts w:cstheme="minorHAnsi"/>
          <w:lang w:val="en-IE"/>
        </w:rPr>
      </w:pPr>
      <w:r w:rsidRPr="0015342F">
        <w:rPr>
          <w:rFonts w:cstheme="minorHAnsi"/>
          <w:lang w:val="en-IE"/>
        </w:rPr>
        <w:t>Recognition of the diversity of intersex people was and remains important, however, the meaning of “intersex status” is often imputed to mean a fact about legal sex classifications or gender identity that is not supported by either the legal definition of the ground, or the diverse lived reality of intersex lives.</w:t>
      </w:r>
    </w:p>
    <w:p w14:paraId="1F64DAAF" w14:textId="77777777" w:rsidR="006B3ADD" w:rsidRPr="0015342F" w:rsidRDefault="006B3ADD" w:rsidP="006B3ADD">
      <w:pPr>
        <w:rPr>
          <w:rFonts w:cstheme="minorHAnsi"/>
          <w:lang w:val="en-IE"/>
        </w:rPr>
      </w:pPr>
    </w:p>
    <w:p w14:paraId="7CF67274" w14:textId="77777777" w:rsidR="00515581" w:rsidRPr="0015342F" w:rsidRDefault="006B3ADD" w:rsidP="006B3ADD">
      <w:pPr>
        <w:rPr>
          <w:rFonts w:cstheme="minorHAnsi"/>
        </w:rPr>
      </w:pPr>
      <w:r w:rsidRPr="0015342F">
        <w:rPr>
          <w:rFonts w:cstheme="minorHAnsi"/>
        </w:rPr>
        <w:t>Inclusion of “intersex status” and its definition was a matter of what was possible at the time, amid fears that a biological framing of intersex would be included within a definition of gender identity, accompanied by an authenticity requirement conflicting with a need for protection on grounds of perception (already the case in some jurisdictions).</w:t>
      </w:r>
      <w:r w:rsidRPr="005F5046">
        <w:rPr>
          <w:rStyle w:val="FootnoteReference"/>
        </w:rPr>
        <w:footnoteReference w:id="3"/>
      </w:r>
      <w:r w:rsidRPr="0015342F">
        <w:rPr>
          <w:rFonts w:cstheme="minorHAnsi"/>
        </w:rPr>
        <w:t xml:space="preserve"> No example definition of an alternative like “sex characteristics” was available to a federal government readying itself for an election campaign</w:t>
      </w:r>
      <w:r w:rsidR="00515581" w:rsidRPr="0015342F">
        <w:rPr>
          <w:rFonts w:cstheme="minorHAnsi"/>
        </w:rPr>
        <w:t xml:space="preserve"> </w:t>
      </w:r>
      <w:r w:rsidR="00515581" w:rsidRPr="0015342F">
        <w:rPr>
          <w:rFonts w:cstheme="minorHAnsi"/>
        </w:rPr>
        <w:fldChar w:fldCharType="begin"/>
      </w:r>
      <w:r w:rsidR="00515581" w:rsidRPr="0015342F">
        <w:rPr>
          <w:rFonts w:cstheme="minorHAnsi"/>
        </w:rPr>
        <w:instrText xml:space="preserve"> ADDIN ZOTERO_ITEM CSL_CITATION {"citationID":"twT1ulsx","properties":{"formattedCitation":"(Carpenter and Organisation Intersex International Australia 2012)","plainCitation":"(Carpenter and Organisation Intersex International Australia 2012)","noteIndex":0},"citationItems":[{"id":1326,"uris":["http://zotero.org/users/2147311/items/C67IMWJ9"],"uri":["http://zotero.org/users/2147311/items/C67IMWJ9"],"itemData":{"id":1326,"type":"report","event-place":"Sydney","language":"en","publisher":"Organisation Intersex International Australia","publisher-place":"Sydney","title":"Submission on the proposed federal Human Rights and Anti-Discrimination Bill","URL":"http://oii.org.au/21433/submission-human-rights-anti-discrimination/","author":[{"family":"Carpenter","given":"Morgan"},{"literal":"Organisation Intersex International Australia"}],"accessed":{"date-parts":[["2013",8,31]]},"issued":{"date-parts":[["2012",12,8]]}}}],"schema":"https://github.com/citation-style-language/schema/raw/master/csl-citation.json"} </w:instrText>
      </w:r>
      <w:r w:rsidR="00515581" w:rsidRPr="0015342F">
        <w:rPr>
          <w:rFonts w:cstheme="minorHAnsi"/>
        </w:rPr>
        <w:fldChar w:fldCharType="separate"/>
      </w:r>
      <w:r w:rsidR="00515581" w:rsidRPr="0015342F">
        <w:rPr>
          <w:rFonts w:cstheme="minorHAnsi"/>
          <w:noProof/>
        </w:rPr>
        <w:t>(Carpenter and Organisation Intersex International Australia 2012)</w:t>
      </w:r>
      <w:r w:rsidR="00515581" w:rsidRPr="0015342F">
        <w:rPr>
          <w:rFonts w:cstheme="minorHAnsi"/>
        </w:rPr>
        <w:fldChar w:fldCharType="end"/>
      </w:r>
      <w:r w:rsidRPr="0015342F">
        <w:rPr>
          <w:rFonts w:cstheme="minorHAnsi"/>
        </w:rPr>
        <w:t xml:space="preserve">. </w:t>
      </w:r>
    </w:p>
    <w:p w14:paraId="14030D09" w14:textId="77777777" w:rsidR="00515581" w:rsidRPr="0015342F" w:rsidRDefault="00515581" w:rsidP="006B3ADD">
      <w:pPr>
        <w:rPr>
          <w:rFonts w:cstheme="minorHAnsi"/>
        </w:rPr>
      </w:pPr>
    </w:p>
    <w:p w14:paraId="7B263AFF" w14:textId="1591C36E" w:rsidR="006B3ADD" w:rsidRPr="0015342F" w:rsidRDefault="006B3ADD" w:rsidP="006B3ADD">
      <w:pPr>
        <w:rPr>
          <w:rFonts w:cstheme="minorHAnsi"/>
        </w:rPr>
      </w:pPr>
      <w:r w:rsidRPr="0015342F">
        <w:rPr>
          <w:rFonts w:cstheme="minorHAnsi"/>
        </w:rPr>
        <w:t>Intersex status:</w:t>
      </w:r>
    </w:p>
    <w:p w14:paraId="04B23729" w14:textId="77777777" w:rsidR="006B3ADD" w:rsidRPr="0015342F" w:rsidRDefault="006B3ADD" w:rsidP="006B3ADD">
      <w:pPr>
        <w:rPr>
          <w:rFonts w:cstheme="minorHAnsi"/>
        </w:rPr>
      </w:pPr>
    </w:p>
    <w:p w14:paraId="43FAD060" w14:textId="77777777" w:rsidR="006B3ADD" w:rsidRPr="0015342F" w:rsidRDefault="006B3ADD" w:rsidP="006B3ADD">
      <w:pPr>
        <w:pStyle w:val="ListParagraph"/>
        <w:numPr>
          <w:ilvl w:val="0"/>
          <w:numId w:val="3"/>
        </w:numPr>
        <w:rPr>
          <w:rFonts w:cstheme="minorHAnsi"/>
        </w:rPr>
      </w:pPr>
      <w:r w:rsidRPr="0015342F">
        <w:rPr>
          <w:rFonts w:cstheme="minorHAnsi"/>
        </w:rPr>
        <w:t>Is not universal, in that not everyone has an intersex status; this is a characteristic shared with disability status, pregnancy status, trades union membership.</w:t>
      </w:r>
    </w:p>
    <w:p w14:paraId="0818BA5C" w14:textId="77777777" w:rsidR="006B3ADD" w:rsidRPr="0015342F" w:rsidRDefault="006B3ADD" w:rsidP="006B3ADD">
      <w:pPr>
        <w:pStyle w:val="ListParagraph"/>
        <w:numPr>
          <w:ilvl w:val="0"/>
          <w:numId w:val="3"/>
        </w:numPr>
        <w:rPr>
          <w:rFonts w:cstheme="minorHAnsi"/>
        </w:rPr>
      </w:pPr>
      <w:r w:rsidRPr="0015342F">
        <w:rPr>
          <w:rFonts w:cstheme="minorHAnsi"/>
        </w:rPr>
        <w:t>Has no clear, unambiguous relationship to international law.</w:t>
      </w:r>
    </w:p>
    <w:p w14:paraId="37B219D7" w14:textId="77777777" w:rsidR="006B3ADD" w:rsidRPr="0015342F" w:rsidRDefault="006B3ADD" w:rsidP="006B3ADD">
      <w:pPr>
        <w:pStyle w:val="ListParagraph"/>
        <w:numPr>
          <w:ilvl w:val="0"/>
          <w:numId w:val="3"/>
        </w:numPr>
        <w:rPr>
          <w:rFonts w:cstheme="minorHAnsi"/>
        </w:rPr>
      </w:pPr>
      <w:r w:rsidRPr="0015342F">
        <w:rPr>
          <w:rFonts w:cstheme="minorHAnsi"/>
        </w:rPr>
        <w:t>Because of widespread public misconceptions, does not obviously relate to physical sex characteristics.</w:t>
      </w:r>
    </w:p>
    <w:p w14:paraId="46960C58" w14:textId="77777777" w:rsidR="006B3ADD" w:rsidRPr="0015342F" w:rsidRDefault="006B3ADD" w:rsidP="006B3ADD">
      <w:pPr>
        <w:pStyle w:val="ListParagraph"/>
        <w:numPr>
          <w:ilvl w:val="0"/>
          <w:numId w:val="3"/>
        </w:numPr>
        <w:rPr>
          <w:rFonts w:cstheme="minorHAnsi"/>
        </w:rPr>
      </w:pPr>
      <w:r w:rsidRPr="0015342F">
        <w:rPr>
          <w:rFonts w:cstheme="minorHAnsi"/>
        </w:rPr>
        <w:t>For the same reasons, it is often incorrectly imputed or presumed to be (reduced to) an identity classification, or a sex classification.</w:t>
      </w:r>
    </w:p>
    <w:p w14:paraId="05647180" w14:textId="77777777" w:rsidR="006B3ADD" w:rsidRPr="0015342F" w:rsidRDefault="006B3ADD" w:rsidP="006B3ADD">
      <w:pPr>
        <w:pStyle w:val="ListParagraph"/>
        <w:numPr>
          <w:ilvl w:val="0"/>
          <w:numId w:val="3"/>
        </w:numPr>
        <w:rPr>
          <w:rFonts w:cstheme="minorHAnsi"/>
        </w:rPr>
      </w:pPr>
      <w:r w:rsidRPr="0015342F">
        <w:rPr>
          <w:rFonts w:cstheme="minorHAnsi"/>
        </w:rPr>
        <w:t>May not be used by people with intersex traits who understand themselves using different terms.</w:t>
      </w:r>
    </w:p>
    <w:p w14:paraId="7962F3B1" w14:textId="76A5571F" w:rsidR="006B3ADD" w:rsidRPr="0015342F" w:rsidRDefault="006B3ADD" w:rsidP="006B3ADD">
      <w:pPr>
        <w:pStyle w:val="ListParagraph"/>
        <w:numPr>
          <w:ilvl w:val="0"/>
          <w:numId w:val="3"/>
        </w:numPr>
        <w:rPr>
          <w:rFonts w:cstheme="minorHAnsi"/>
        </w:rPr>
      </w:pPr>
      <w:r w:rsidRPr="0015342F">
        <w:rPr>
          <w:rFonts w:cstheme="minorHAnsi"/>
        </w:rPr>
        <w:t xml:space="preserve">Ensuring that people are protected on grounds of perceived intersex status requires that the definition be generalised in ways that make the </w:t>
      </w:r>
      <w:r w:rsidR="00F77509" w:rsidRPr="0015342F">
        <w:rPr>
          <w:rFonts w:cstheme="minorHAnsi"/>
        </w:rPr>
        <w:t xml:space="preserve">attribute more broadly useful </w:t>
      </w:r>
      <w:r w:rsidR="00AD1911">
        <w:rPr>
          <w:rFonts w:cstheme="minorHAnsi"/>
        </w:rPr>
        <w:t xml:space="preserve">to more populations </w:t>
      </w:r>
      <w:r w:rsidR="00F77509" w:rsidRPr="0015342F">
        <w:rPr>
          <w:rFonts w:cstheme="minorHAnsi"/>
        </w:rPr>
        <w:t>than intended</w:t>
      </w:r>
      <w:r w:rsidR="00AD1911">
        <w:rPr>
          <w:rFonts w:cstheme="minorHAnsi"/>
        </w:rPr>
        <w:t xml:space="preserve"> at time of enactment</w:t>
      </w:r>
      <w:r w:rsidR="00F77509" w:rsidRPr="0015342F">
        <w:rPr>
          <w:rFonts w:cstheme="minorHAnsi"/>
        </w:rPr>
        <w:t>, mean</w:t>
      </w:r>
      <w:r w:rsidR="00AD1911">
        <w:rPr>
          <w:rFonts w:cstheme="minorHAnsi"/>
        </w:rPr>
        <w:t>ing</w:t>
      </w:r>
      <w:r w:rsidR="00F77509" w:rsidRPr="0015342F">
        <w:rPr>
          <w:rFonts w:cstheme="minorHAnsi"/>
        </w:rPr>
        <w:t xml:space="preserve"> that protections are not limited to people with actual intersex variations</w:t>
      </w:r>
      <w:r w:rsidR="00AD1911">
        <w:rPr>
          <w:rFonts w:cstheme="minorHAnsi"/>
        </w:rPr>
        <w:t>. This means that the name of the attribute does not clearly describe who can avail of the protection</w:t>
      </w:r>
      <w:r w:rsidR="00F77509" w:rsidRPr="0015342F">
        <w:rPr>
          <w:rFonts w:cstheme="minorHAnsi"/>
        </w:rPr>
        <w:t>.</w:t>
      </w:r>
    </w:p>
    <w:p w14:paraId="642BD658" w14:textId="338ECE2A" w:rsidR="006B3ADD" w:rsidRPr="0015342F" w:rsidRDefault="006B3ADD" w:rsidP="006B3ADD">
      <w:pPr>
        <w:pStyle w:val="ListParagraph"/>
        <w:numPr>
          <w:ilvl w:val="0"/>
          <w:numId w:val="3"/>
        </w:numPr>
        <w:rPr>
          <w:rFonts w:cstheme="minorHAnsi"/>
        </w:rPr>
      </w:pPr>
      <w:r w:rsidRPr="0015342F">
        <w:rPr>
          <w:rFonts w:cstheme="minorHAnsi"/>
        </w:rPr>
        <w:t xml:space="preserve">Has unfortunately been defined based on a model of deficit, primarily about what </w:t>
      </w:r>
      <w:r w:rsidR="00777D95">
        <w:rPr>
          <w:rFonts w:cstheme="minorHAnsi"/>
        </w:rPr>
        <w:t>intersex people</w:t>
      </w:r>
      <w:r w:rsidRPr="0015342F">
        <w:rPr>
          <w:rFonts w:cstheme="minorHAnsi"/>
        </w:rPr>
        <w:t xml:space="preserve"> lack and are not.</w:t>
      </w:r>
    </w:p>
    <w:p w14:paraId="00CAD05B" w14:textId="0259DF6D" w:rsidR="006B3ADD" w:rsidRDefault="006B3ADD" w:rsidP="006B3ADD">
      <w:pPr>
        <w:pStyle w:val="ListParagraph"/>
        <w:numPr>
          <w:ilvl w:val="0"/>
          <w:numId w:val="3"/>
        </w:numPr>
        <w:rPr>
          <w:rFonts w:cstheme="minorHAnsi"/>
        </w:rPr>
      </w:pPr>
      <w:r w:rsidRPr="0015342F">
        <w:rPr>
          <w:rFonts w:cstheme="minorHAnsi"/>
        </w:rPr>
        <w:lastRenderedPageBreak/>
        <w:t xml:space="preserve">Has been orphaned by international developments, notably the widespread adoption of a ground of ‘sex </w:t>
      </w:r>
      <w:proofErr w:type="gramStart"/>
      <w:r w:rsidRPr="0015342F">
        <w:rPr>
          <w:rFonts w:cstheme="minorHAnsi"/>
        </w:rPr>
        <w:t>characteristics’</w:t>
      </w:r>
      <w:proofErr w:type="gramEnd"/>
      <w:r w:rsidRPr="0015342F">
        <w:rPr>
          <w:rFonts w:cstheme="minorHAnsi"/>
        </w:rPr>
        <w:t>.</w:t>
      </w:r>
    </w:p>
    <w:p w14:paraId="4CDD172A" w14:textId="30A0DE88" w:rsidR="00295E97" w:rsidRPr="0015342F" w:rsidRDefault="00295E97" w:rsidP="006B3ADD">
      <w:pPr>
        <w:pStyle w:val="ListParagraph"/>
        <w:numPr>
          <w:ilvl w:val="0"/>
          <w:numId w:val="3"/>
        </w:numPr>
        <w:rPr>
          <w:rFonts w:cstheme="minorHAnsi"/>
        </w:rPr>
      </w:pPr>
      <w:r>
        <w:rPr>
          <w:rFonts w:cstheme="minorHAnsi"/>
        </w:rPr>
        <w:t>Is currently adopted in Commonwealth law and South Australian law.</w:t>
      </w:r>
    </w:p>
    <w:p w14:paraId="7FA7D320" w14:textId="77777777" w:rsidR="006B3ADD" w:rsidRPr="0015342F" w:rsidRDefault="006B3ADD" w:rsidP="006B3ADD">
      <w:pPr>
        <w:rPr>
          <w:rFonts w:cstheme="minorHAnsi"/>
        </w:rPr>
      </w:pPr>
    </w:p>
    <w:p w14:paraId="620A1CE8" w14:textId="3CBA776C" w:rsidR="00515581" w:rsidRDefault="00515581" w:rsidP="006B3ADD">
      <w:pPr>
        <w:rPr>
          <w:rFonts w:cstheme="minorHAnsi"/>
        </w:rPr>
      </w:pPr>
      <w:r w:rsidRPr="0015342F">
        <w:rPr>
          <w:rFonts w:cstheme="minorHAnsi"/>
        </w:rPr>
        <w:t>In contrast, sex characteristics:</w:t>
      </w:r>
    </w:p>
    <w:p w14:paraId="588442F3" w14:textId="77777777" w:rsidR="0063548C" w:rsidRPr="0015342F" w:rsidRDefault="0063548C" w:rsidP="006B3ADD">
      <w:pPr>
        <w:rPr>
          <w:rFonts w:cstheme="minorHAnsi"/>
        </w:rPr>
      </w:pPr>
    </w:p>
    <w:p w14:paraId="0C934856" w14:textId="1E9A2427" w:rsidR="00515581" w:rsidRPr="0015342F" w:rsidRDefault="00515581" w:rsidP="00515581">
      <w:pPr>
        <w:pStyle w:val="ListParagraph"/>
        <w:numPr>
          <w:ilvl w:val="0"/>
          <w:numId w:val="11"/>
        </w:numPr>
        <w:rPr>
          <w:rFonts w:cstheme="minorHAnsi"/>
        </w:rPr>
      </w:pPr>
      <w:r w:rsidRPr="0015342F">
        <w:rPr>
          <w:rFonts w:cstheme="minorHAnsi"/>
        </w:rPr>
        <w:t>Are universal</w:t>
      </w:r>
      <w:r w:rsidR="00F77509" w:rsidRPr="0015342F">
        <w:rPr>
          <w:rFonts w:cstheme="minorHAnsi"/>
        </w:rPr>
        <w:t>.</w:t>
      </w:r>
    </w:p>
    <w:p w14:paraId="477825BC" w14:textId="443FBCBF" w:rsidR="00515581" w:rsidRDefault="00515581" w:rsidP="00515581">
      <w:pPr>
        <w:pStyle w:val="ListParagraph"/>
        <w:numPr>
          <w:ilvl w:val="0"/>
          <w:numId w:val="11"/>
        </w:numPr>
        <w:rPr>
          <w:rFonts w:cstheme="minorHAnsi"/>
        </w:rPr>
      </w:pPr>
      <w:r w:rsidRPr="0015342F">
        <w:rPr>
          <w:rFonts w:cstheme="minorHAnsi"/>
        </w:rPr>
        <w:t xml:space="preserve">Can be innate </w:t>
      </w:r>
      <w:r w:rsidR="001D2107">
        <w:rPr>
          <w:rFonts w:cstheme="minorHAnsi"/>
        </w:rPr>
        <w:t xml:space="preserve">(for example, through genetic traits) </w:t>
      </w:r>
      <w:r w:rsidRPr="0015342F">
        <w:rPr>
          <w:rFonts w:cstheme="minorHAnsi"/>
        </w:rPr>
        <w:t xml:space="preserve">or </w:t>
      </w:r>
      <w:r w:rsidR="001D2107">
        <w:rPr>
          <w:rFonts w:cstheme="minorHAnsi"/>
        </w:rPr>
        <w:t>be a</w:t>
      </w:r>
      <w:r w:rsidRPr="0015342F">
        <w:rPr>
          <w:rFonts w:cstheme="minorHAnsi"/>
        </w:rPr>
        <w:t>cquired</w:t>
      </w:r>
      <w:r w:rsidR="001D2107">
        <w:rPr>
          <w:rFonts w:cstheme="minorHAnsi"/>
        </w:rPr>
        <w:t xml:space="preserve"> (for example, through life-preserving medical treatment, trauma</w:t>
      </w:r>
      <w:r w:rsidR="009B35A5">
        <w:rPr>
          <w:rFonts w:cstheme="minorHAnsi"/>
        </w:rPr>
        <w:t>,</w:t>
      </w:r>
      <w:r w:rsidR="001D2107">
        <w:rPr>
          <w:rFonts w:cstheme="minorHAnsi"/>
        </w:rPr>
        <w:t xml:space="preserve"> or gender affirmation)</w:t>
      </w:r>
      <w:r w:rsidR="00F77509" w:rsidRPr="0015342F">
        <w:rPr>
          <w:rFonts w:cstheme="minorHAnsi"/>
        </w:rPr>
        <w:t>.</w:t>
      </w:r>
    </w:p>
    <w:p w14:paraId="091BD2D8" w14:textId="6A829145" w:rsidR="00FC6261" w:rsidRDefault="00FC6261" w:rsidP="00515581">
      <w:pPr>
        <w:pStyle w:val="ListParagraph"/>
        <w:numPr>
          <w:ilvl w:val="0"/>
          <w:numId w:val="11"/>
        </w:numPr>
        <w:rPr>
          <w:rFonts w:cstheme="minorHAnsi"/>
        </w:rPr>
      </w:pPr>
      <w:r>
        <w:rPr>
          <w:rFonts w:cstheme="minorHAnsi"/>
        </w:rPr>
        <w:t>Cannot be so easily imputed to be a matter of identity.</w:t>
      </w:r>
    </w:p>
    <w:p w14:paraId="7C04A590" w14:textId="62A53D06" w:rsidR="00515581" w:rsidRPr="0015342F" w:rsidRDefault="00515581" w:rsidP="00515581">
      <w:pPr>
        <w:pStyle w:val="ListParagraph"/>
        <w:numPr>
          <w:ilvl w:val="0"/>
          <w:numId w:val="11"/>
        </w:numPr>
        <w:rPr>
          <w:rFonts w:cstheme="minorHAnsi"/>
        </w:rPr>
      </w:pPr>
      <w:r w:rsidRPr="0015342F">
        <w:rPr>
          <w:rFonts w:cstheme="minorHAnsi"/>
        </w:rPr>
        <w:t xml:space="preserve">Operate at a different, finer, degree of granularity to the </w:t>
      </w:r>
      <w:proofErr w:type="gramStart"/>
      <w:r w:rsidRPr="0015342F">
        <w:rPr>
          <w:rFonts w:cstheme="minorHAnsi"/>
        </w:rPr>
        <w:t>coarser</w:t>
      </w:r>
      <w:proofErr w:type="gramEnd"/>
      <w:r w:rsidRPr="0015342F">
        <w:rPr>
          <w:rFonts w:cstheme="minorHAnsi"/>
        </w:rPr>
        <w:t>, broader concept of sex</w:t>
      </w:r>
      <w:r w:rsidR="00F77509" w:rsidRPr="0015342F">
        <w:rPr>
          <w:rFonts w:cstheme="minorHAnsi"/>
        </w:rPr>
        <w:t>.</w:t>
      </w:r>
    </w:p>
    <w:p w14:paraId="7AD9E9BD" w14:textId="1970E3C6" w:rsidR="00AD1911" w:rsidRPr="00AD1911" w:rsidRDefault="00B54539" w:rsidP="00AD1911">
      <w:pPr>
        <w:pStyle w:val="ListParagraph"/>
        <w:numPr>
          <w:ilvl w:val="0"/>
          <w:numId w:val="11"/>
        </w:numPr>
        <w:rPr>
          <w:rFonts w:cstheme="minorHAnsi"/>
        </w:rPr>
      </w:pPr>
      <w:r>
        <w:rPr>
          <w:rFonts w:cstheme="minorHAnsi"/>
        </w:rPr>
        <w:t>As an attribute is now an international norm, utilised by international institutions</w:t>
      </w:r>
      <w:r w:rsidR="00E54896">
        <w:rPr>
          <w:rFonts w:cstheme="minorHAnsi"/>
        </w:rPr>
        <w:t xml:space="preserve"> and a growing number of jurisdictions in Australia</w:t>
      </w:r>
      <w:r w:rsidR="00582BB7">
        <w:rPr>
          <w:rFonts w:cstheme="minorHAnsi"/>
        </w:rPr>
        <w:t xml:space="preserve"> </w:t>
      </w:r>
      <w:r w:rsidR="00295E97">
        <w:rPr>
          <w:rFonts w:cstheme="minorHAnsi"/>
        </w:rPr>
        <w:t>including</w:t>
      </w:r>
      <w:r w:rsidR="00582BB7">
        <w:rPr>
          <w:rFonts w:cstheme="minorHAnsi"/>
        </w:rPr>
        <w:t xml:space="preserve"> ACT, </w:t>
      </w:r>
      <w:proofErr w:type="gramStart"/>
      <w:r w:rsidR="00582BB7">
        <w:rPr>
          <w:rFonts w:cstheme="minorHAnsi"/>
        </w:rPr>
        <w:t>Tasmania</w:t>
      </w:r>
      <w:proofErr w:type="gramEnd"/>
      <w:r w:rsidR="00582BB7">
        <w:rPr>
          <w:rFonts w:cstheme="minorHAnsi"/>
        </w:rPr>
        <w:t xml:space="preserve"> and Victoria</w:t>
      </w:r>
      <w:r>
        <w:rPr>
          <w:rFonts w:cstheme="minorHAnsi"/>
        </w:rPr>
        <w:t>.</w:t>
      </w:r>
    </w:p>
    <w:p w14:paraId="235595F2" w14:textId="29B11F70" w:rsidR="00AD1911" w:rsidRPr="0015342F" w:rsidRDefault="00AD1911" w:rsidP="00B54539">
      <w:pPr>
        <w:pStyle w:val="ListParagraph"/>
        <w:numPr>
          <w:ilvl w:val="0"/>
          <w:numId w:val="11"/>
        </w:numPr>
        <w:rPr>
          <w:rFonts w:cstheme="minorHAnsi"/>
        </w:rPr>
      </w:pPr>
      <w:r>
        <w:rPr>
          <w:rFonts w:cstheme="minorHAnsi"/>
        </w:rPr>
        <w:t>People with innate variations of sex characteristics inherently have combinations of sex characteristics that vary from gender stereotypes.</w:t>
      </w:r>
    </w:p>
    <w:p w14:paraId="707FDD65" w14:textId="77777777" w:rsidR="00F77509" w:rsidRPr="0015342F" w:rsidRDefault="00F77509" w:rsidP="006B3ADD">
      <w:pPr>
        <w:rPr>
          <w:rFonts w:cstheme="minorHAnsi"/>
        </w:rPr>
      </w:pPr>
    </w:p>
    <w:p w14:paraId="645B68F0" w14:textId="3F5D09E6" w:rsidR="006B3ADD" w:rsidRPr="0015342F" w:rsidRDefault="006B3ADD" w:rsidP="006B3ADD">
      <w:pPr>
        <w:rPr>
          <w:rFonts w:cstheme="minorHAnsi"/>
        </w:rPr>
      </w:pPr>
      <w:r w:rsidRPr="0015342F">
        <w:rPr>
          <w:rFonts w:cstheme="minorHAnsi"/>
        </w:rPr>
        <w:t xml:space="preserve">As a result of these concerns, and because of consensus within the intersex community in Australia and developments in international human rights law, </w:t>
      </w:r>
      <w:r w:rsidR="00515581" w:rsidRPr="0015342F">
        <w:rPr>
          <w:rFonts w:cstheme="minorHAnsi"/>
        </w:rPr>
        <w:t>we</w:t>
      </w:r>
      <w:r w:rsidRPr="0015342F">
        <w:rPr>
          <w:rFonts w:cstheme="minorHAnsi"/>
        </w:rPr>
        <w:t xml:space="preserve"> recommend protection on grounds of sex characteristics and not on grounds of intersex status.</w:t>
      </w:r>
    </w:p>
    <w:p w14:paraId="616B710A" w14:textId="77777777" w:rsidR="00A14007" w:rsidRPr="0015342F" w:rsidRDefault="00A14007" w:rsidP="004B2C87">
      <w:pPr>
        <w:rPr>
          <w:rFonts w:cstheme="minorHAnsi"/>
        </w:rPr>
      </w:pPr>
    </w:p>
    <w:p w14:paraId="7D1F0FC3" w14:textId="77777777" w:rsidR="00516D6D" w:rsidRPr="0015342F" w:rsidRDefault="00516D6D" w:rsidP="00516D6D">
      <w:pPr>
        <w:pStyle w:val="Heading2"/>
      </w:pPr>
      <w:bookmarkStart w:id="33" w:name="_Toc85005003"/>
      <w:r w:rsidRPr="0015342F">
        <w:t>Darlington Statement</w:t>
      </w:r>
      <w:bookmarkEnd w:id="33"/>
      <w:r w:rsidRPr="0015342F">
        <w:t xml:space="preserve"> </w:t>
      </w:r>
    </w:p>
    <w:p w14:paraId="60DD9F6F" w14:textId="313A5F02" w:rsidR="002D78EE" w:rsidRPr="0015342F" w:rsidRDefault="002D78EE" w:rsidP="002D78EE">
      <w:pPr>
        <w:rPr>
          <w:rFonts w:cstheme="minorHAnsi"/>
        </w:rPr>
      </w:pPr>
    </w:p>
    <w:p w14:paraId="275BA8F8" w14:textId="12A3FF1A" w:rsidR="002D78EE" w:rsidRPr="009F0524" w:rsidRDefault="009F0524" w:rsidP="002D78EE">
      <w:pPr>
        <w:rPr>
          <w:lang w:val="en-AU"/>
        </w:rPr>
      </w:pPr>
      <w:r w:rsidRPr="00C55862">
        <w:rPr>
          <w:lang w:val="en-AU"/>
        </w:rPr>
        <w:t xml:space="preserve">Community priorities are set out in the </w:t>
      </w:r>
      <w:r w:rsidRPr="00C55862">
        <w:rPr>
          <w:i/>
          <w:iCs/>
          <w:lang w:val="en-AU"/>
        </w:rPr>
        <w:t>Darlington Statement</w:t>
      </w:r>
      <w:r w:rsidRPr="00C55862">
        <w:rPr>
          <w:lang w:val="en-AU"/>
        </w:rPr>
        <w:t xml:space="preserve">. This </w:t>
      </w:r>
      <w:r w:rsidRPr="00C55862">
        <w:rPr>
          <w:iCs/>
          <w:lang w:val="en-AU"/>
        </w:rPr>
        <w:t>Statement</w:t>
      </w:r>
      <w:r w:rsidRPr="00C55862">
        <w:rPr>
          <w:lang w:val="en-AU"/>
        </w:rPr>
        <w:t xml:space="preserve"> is a community consensus platform developed by Australian and New Zealand intersex organisations and advocates in 2017 </w:t>
      </w:r>
      <w:r w:rsidRPr="00C55862">
        <w:rPr>
          <w:lang w:val="en-AU"/>
        </w:rPr>
        <w:fldChar w:fldCharType="begin"/>
      </w:r>
      <w:r w:rsidRPr="00C55862">
        <w:rPr>
          <w:lang w:val="en-AU"/>
        </w:rPr>
        <w:instrText xml:space="preserve"> ADDIN ZOTERO_ITEM CSL_CITATION {"citationID":"Jg3j9h3R","properties":{"formattedCitation":"(AIS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r w:rsidRPr="00C55862">
        <w:rPr>
          <w:lang w:val="en-AU"/>
        </w:rPr>
        <w:t>. It covers a range of priorities in relation to protections for bodily integrity</w:t>
      </w:r>
      <w:r w:rsidR="0007153B">
        <w:rPr>
          <w:lang w:val="en-AU"/>
        </w:rPr>
        <w:t xml:space="preserve"> (including a call for a prohibition of deferrable medical interventions)</w:t>
      </w:r>
      <w:r w:rsidRPr="00C55862">
        <w:rPr>
          <w:lang w:val="en-AU"/>
        </w:rPr>
        <w:t xml:space="preserve">, </w:t>
      </w:r>
      <w:r w:rsidR="000E4D7D">
        <w:rPr>
          <w:lang w:val="en-AU"/>
        </w:rPr>
        <w:t>standards of care, peer and family support</w:t>
      </w:r>
      <w:r w:rsidRPr="00C55862">
        <w:rPr>
          <w:lang w:val="en-AU"/>
        </w:rPr>
        <w:t>, and sex markers.</w:t>
      </w:r>
      <w:r>
        <w:rPr>
          <w:lang w:val="en-AU"/>
        </w:rPr>
        <w:t xml:space="preserve"> </w:t>
      </w:r>
      <w:r w:rsidR="002D78EE" w:rsidRPr="0015342F">
        <w:rPr>
          <w:rFonts w:cstheme="minorHAnsi"/>
        </w:rPr>
        <w:t>The Darlington Statement</w:t>
      </w:r>
      <w:r>
        <w:rPr>
          <w:rFonts w:cstheme="minorHAnsi"/>
        </w:rPr>
        <w:t xml:space="preserve"> issues direct calls for reforms to anti-discrimination legislation including:</w:t>
      </w:r>
    </w:p>
    <w:p w14:paraId="77223025" w14:textId="77777777" w:rsidR="002D78EE" w:rsidRPr="0015342F" w:rsidRDefault="002D78EE" w:rsidP="002D78EE">
      <w:pPr>
        <w:rPr>
          <w:rFonts w:cstheme="minorHAnsi"/>
        </w:rPr>
      </w:pPr>
    </w:p>
    <w:p w14:paraId="0C28687B" w14:textId="16AED661" w:rsidR="002D78EE" w:rsidRPr="0015342F" w:rsidRDefault="007660C3" w:rsidP="007660C3">
      <w:pPr>
        <w:pStyle w:val="Quote"/>
        <w:rPr>
          <w:rFonts w:asciiTheme="minorHAnsi" w:hAnsiTheme="minorHAnsi" w:cstheme="minorHAnsi"/>
          <w:lang w:val="en-AU"/>
        </w:rPr>
      </w:pPr>
      <w:r w:rsidRPr="0015342F">
        <w:rPr>
          <w:rFonts w:asciiTheme="minorHAnsi" w:hAnsiTheme="minorHAnsi" w:cstheme="minorHAnsi"/>
          <w:lang w:val="en-AU"/>
        </w:rPr>
        <w:t xml:space="preserve">9. </w:t>
      </w:r>
      <w:r w:rsidR="002D78EE" w:rsidRPr="0015342F">
        <w:rPr>
          <w:rFonts w:asciiTheme="minorHAnsi" w:hAnsiTheme="minorHAnsi" w:cstheme="minorHAnsi"/>
          <w:lang w:val="en-AU"/>
        </w:rPr>
        <w:t>We call for </w:t>
      </w:r>
      <w:r w:rsidR="002D78EE" w:rsidRPr="0015342F">
        <w:rPr>
          <w:rFonts w:asciiTheme="minorHAnsi" w:hAnsiTheme="minorHAnsi" w:cstheme="minorHAnsi"/>
          <w:b/>
          <w:bCs/>
          <w:lang w:val="en-AU"/>
        </w:rPr>
        <w:t>effective legislative protection</w:t>
      </w:r>
      <w:r w:rsidR="002D78EE" w:rsidRPr="0015342F">
        <w:rPr>
          <w:rFonts w:asciiTheme="minorHAnsi" w:hAnsiTheme="minorHAnsi" w:cstheme="minorHAnsi"/>
          <w:lang w:val="en-AU"/>
        </w:rPr>
        <w:t> from discrimination and harmful practices on grounds of </w:t>
      </w:r>
      <w:r w:rsidR="002D78EE" w:rsidRPr="0015342F">
        <w:rPr>
          <w:rFonts w:asciiTheme="minorHAnsi" w:hAnsiTheme="minorHAnsi" w:cstheme="minorHAnsi"/>
          <w:b/>
          <w:bCs/>
          <w:lang w:val="en-AU"/>
        </w:rPr>
        <w:t>sex characteristics</w:t>
      </w:r>
      <w:r w:rsidR="002D78EE" w:rsidRPr="0015342F">
        <w:rPr>
          <w:rFonts w:asciiTheme="minorHAnsi" w:hAnsiTheme="minorHAnsi" w:cstheme="minorHAnsi"/>
          <w:lang w:val="en-AU"/>
        </w:rPr>
        <w:t>.</w:t>
      </w:r>
    </w:p>
    <w:p w14:paraId="332AB49E" w14:textId="759DECF4" w:rsidR="002D78EE" w:rsidRPr="0015342F" w:rsidRDefault="002D78EE" w:rsidP="007660C3">
      <w:pPr>
        <w:pStyle w:val="Quote"/>
        <w:rPr>
          <w:rFonts w:asciiTheme="minorHAnsi" w:hAnsiTheme="minorHAnsi" w:cstheme="minorHAnsi"/>
        </w:rPr>
      </w:pPr>
    </w:p>
    <w:p w14:paraId="4169047F" w14:textId="3B522AE2" w:rsidR="002D78EE" w:rsidRPr="0015342F" w:rsidRDefault="007660C3" w:rsidP="007660C3">
      <w:pPr>
        <w:pStyle w:val="Quote"/>
        <w:rPr>
          <w:rFonts w:asciiTheme="minorHAnsi" w:hAnsiTheme="minorHAnsi" w:cstheme="minorHAnsi"/>
          <w:lang w:val="en-AU"/>
        </w:rPr>
      </w:pPr>
      <w:r w:rsidRPr="0015342F">
        <w:rPr>
          <w:rFonts w:asciiTheme="minorHAnsi" w:hAnsiTheme="minorHAnsi" w:cstheme="minorHAnsi"/>
          <w:lang w:val="en-AU"/>
        </w:rPr>
        <w:t xml:space="preserve">11. </w:t>
      </w:r>
      <w:r w:rsidR="002D78EE" w:rsidRPr="0015342F">
        <w:rPr>
          <w:rFonts w:asciiTheme="minorHAnsi" w:hAnsiTheme="minorHAnsi" w:cstheme="minorHAnsi"/>
          <w:lang w:val="en-AU"/>
        </w:rPr>
        <w:t>We call for an end to </w:t>
      </w:r>
      <w:r w:rsidR="002D78EE" w:rsidRPr="0015342F">
        <w:rPr>
          <w:rFonts w:asciiTheme="minorHAnsi" w:hAnsiTheme="minorHAnsi" w:cstheme="minorHAnsi"/>
          <w:b/>
          <w:bCs/>
          <w:lang w:val="en-AU"/>
        </w:rPr>
        <w:t>genetic discrimination</w:t>
      </w:r>
      <w:r w:rsidR="002D78EE" w:rsidRPr="0015342F">
        <w:rPr>
          <w:rFonts w:asciiTheme="minorHAnsi" w:hAnsiTheme="minorHAnsi" w:cstheme="minorHAnsi"/>
          <w:lang w:val="en-AU"/>
        </w:rPr>
        <w:t>, including in insurance and employment.</w:t>
      </w:r>
    </w:p>
    <w:p w14:paraId="3F86C1AD" w14:textId="77777777" w:rsidR="007660C3" w:rsidRPr="0015342F" w:rsidRDefault="007660C3" w:rsidP="007660C3">
      <w:pPr>
        <w:pStyle w:val="Quote"/>
        <w:rPr>
          <w:rFonts w:asciiTheme="minorHAnsi" w:hAnsiTheme="minorHAnsi" w:cstheme="minorHAnsi"/>
        </w:rPr>
      </w:pPr>
    </w:p>
    <w:p w14:paraId="43EA589F" w14:textId="1E7B9617" w:rsidR="007660C3" w:rsidRPr="0015342F" w:rsidRDefault="007660C3" w:rsidP="007660C3">
      <w:pPr>
        <w:pStyle w:val="Quote"/>
        <w:rPr>
          <w:rFonts w:asciiTheme="minorHAnsi" w:hAnsiTheme="minorHAnsi" w:cstheme="minorHAnsi"/>
          <w:lang w:val="en-AU"/>
        </w:rPr>
      </w:pPr>
      <w:r w:rsidRPr="0015342F">
        <w:rPr>
          <w:rFonts w:asciiTheme="minorHAnsi" w:hAnsiTheme="minorHAnsi" w:cstheme="minorHAnsi"/>
          <w:lang w:val="en-AU"/>
        </w:rPr>
        <w:t>57. We call for policies in educational institutions and employment to recognise that some people born with intersex variations may benefit from </w:t>
      </w:r>
      <w:r w:rsidRPr="0015342F">
        <w:rPr>
          <w:rFonts w:asciiTheme="minorHAnsi" w:hAnsiTheme="minorHAnsi" w:cstheme="minorHAnsi"/>
          <w:b/>
          <w:bCs/>
          <w:lang w:val="en-AU"/>
        </w:rPr>
        <w:t>accommodations and reasonable adjustments</w:t>
      </w:r>
      <w:r w:rsidRPr="0015342F">
        <w:rPr>
          <w:rFonts w:asciiTheme="minorHAnsi" w:hAnsiTheme="minorHAnsi" w:cstheme="minorHAnsi"/>
          <w:lang w:val="en-AU"/>
        </w:rPr>
        <w:t>, including special needs requirements, workplace adjustments, job access assistance, and provisions for medical leave.</w:t>
      </w:r>
      <w:r w:rsidR="00BF365C">
        <w:rPr>
          <w:rFonts w:asciiTheme="minorHAnsi" w:hAnsiTheme="minorHAnsi" w:cstheme="minorHAnsi"/>
          <w:lang w:val="en-AU"/>
        </w:rPr>
        <w:t xml:space="preserve"> </w:t>
      </w:r>
      <w:r w:rsidR="00BF365C">
        <w:rPr>
          <w:rFonts w:asciiTheme="minorHAnsi" w:hAnsiTheme="minorHAnsi" w:cstheme="minorHAnsi"/>
          <w:lang w:val="en-AU"/>
        </w:rPr>
        <w:fldChar w:fldCharType="begin"/>
      </w:r>
      <w:r w:rsidR="00BF365C">
        <w:rPr>
          <w:rFonts w:asciiTheme="minorHAnsi" w:hAnsiTheme="minorHAnsi" w:cstheme="minorHAnsi"/>
          <w:lang w:val="en-AU"/>
        </w:rPr>
        <w:instrText xml:space="preserve"> ADDIN ZOTERO_ITEM CSL_CITATION {"citationID":"7LvHy49O","properties":{"formattedCitation":"(AIS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BF365C">
        <w:rPr>
          <w:rFonts w:asciiTheme="minorHAnsi" w:hAnsiTheme="minorHAnsi" w:cstheme="minorHAnsi"/>
          <w:lang w:val="en-AU"/>
        </w:rPr>
        <w:fldChar w:fldCharType="separate"/>
      </w:r>
      <w:r w:rsidR="00BF365C">
        <w:rPr>
          <w:rFonts w:asciiTheme="minorHAnsi" w:hAnsiTheme="minorHAnsi" w:cstheme="minorHAnsi"/>
          <w:noProof/>
          <w:lang w:val="en-AU"/>
        </w:rPr>
        <w:t>(AIS Support Group Australia et al. 2017)</w:t>
      </w:r>
      <w:r w:rsidR="00BF365C">
        <w:rPr>
          <w:rFonts w:asciiTheme="minorHAnsi" w:hAnsiTheme="minorHAnsi" w:cstheme="minorHAnsi"/>
          <w:lang w:val="en-AU"/>
        </w:rPr>
        <w:fldChar w:fldCharType="end"/>
      </w:r>
    </w:p>
    <w:p w14:paraId="4BCA0DD6" w14:textId="2181ABB4" w:rsidR="009F0524" w:rsidRDefault="009F0524" w:rsidP="004B2C87">
      <w:pPr>
        <w:rPr>
          <w:rFonts w:cstheme="minorHAnsi"/>
        </w:rPr>
      </w:pPr>
    </w:p>
    <w:p w14:paraId="1E66F72E" w14:textId="6914004C" w:rsidR="009F0524" w:rsidRPr="00C55862" w:rsidRDefault="009F0524" w:rsidP="009F0524">
      <w:pPr>
        <w:rPr>
          <w:lang w:val="en-AU"/>
        </w:rPr>
      </w:pPr>
      <w:r w:rsidRPr="00C55862">
        <w:rPr>
          <w:lang w:val="en-AU"/>
        </w:rPr>
        <w:t xml:space="preserve">In response to involuntary association with third sex markers, </w:t>
      </w:r>
      <w:r>
        <w:rPr>
          <w:rFonts w:cstheme="minorHAnsi"/>
        </w:rPr>
        <w:t>and in recognition of the diversity of identities and legal and social status of people with intersex variations,</w:t>
      </w:r>
      <w:r w:rsidRPr="00C55862">
        <w:rPr>
          <w:lang w:val="en-AU"/>
        </w:rPr>
        <w:t xml:space="preserve"> the </w:t>
      </w:r>
      <w:r w:rsidRPr="00C55862">
        <w:rPr>
          <w:i/>
          <w:iCs/>
          <w:lang w:val="en-AU"/>
        </w:rPr>
        <w:t>Darlington Statement</w:t>
      </w:r>
      <w:r w:rsidRPr="00C55862">
        <w:rPr>
          <w:lang w:val="en-AU"/>
        </w:rPr>
        <w:t xml:space="preserve"> declares that:</w:t>
      </w:r>
    </w:p>
    <w:p w14:paraId="6F2562B2" w14:textId="77777777" w:rsidR="009F0524" w:rsidRPr="00C55862" w:rsidRDefault="009F0524" w:rsidP="009F0524">
      <w:pPr>
        <w:rPr>
          <w:lang w:val="en-AU"/>
        </w:rPr>
      </w:pPr>
    </w:p>
    <w:p w14:paraId="08482F58" w14:textId="7FC95B30" w:rsidR="009F0524" w:rsidRDefault="009F0524" w:rsidP="009F0524">
      <w:pPr>
        <w:pStyle w:val="Quote"/>
        <w:rPr>
          <w:lang w:val="en-AU"/>
        </w:rPr>
      </w:pPr>
      <w:r w:rsidRPr="00C55862">
        <w:rPr>
          <w:lang w:val="en-AU"/>
        </w:rPr>
        <w:t xml:space="preserve">8. Regarding </w:t>
      </w:r>
      <w:r w:rsidRPr="00C55862">
        <w:rPr>
          <w:b/>
          <w:bCs/>
          <w:lang w:val="en-AU"/>
        </w:rPr>
        <w:t>sex/gender classifications</w:t>
      </w:r>
      <w:r w:rsidRPr="00C55862">
        <w:rPr>
          <w:lang w:val="en-AU"/>
        </w:rPr>
        <w:t xml:space="preserve">, sex and gender binaries are upheld by structural violence. Additionally, attempts to classify intersex people as a third sex/gender do not respect our diversity or right to </w:t>
      </w:r>
      <w:proofErr w:type="spellStart"/>
      <w:r w:rsidRPr="00C55862">
        <w:rPr>
          <w:lang w:val="en-AU"/>
        </w:rPr>
        <w:t>self determination</w:t>
      </w:r>
      <w:proofErr w:type="spellEnd"/>
      <w:r w:rsidRPr="00C55862">
        <w:rPr>
          <w:lang w:val="en-AU"/>
        </w:rPr>
        <w:t xml:space="preserve">. These can inflict wide-ranging harm regardless of whether an intersex person identifies with binary legal sex assigned at birth or not. </w:t>
      </w:r>
    </w:p>
    <w:p w14:paraId="6ABC3F97" w14:textId="77777777" w:rsidR="009F0524" w:rsidRPr="009F0524" w:rsidRDefault="009F0524" w:rsidP="009F0524">
      <w:pPr>
        <w:rPr>
          <w:lang w:val="en-AU"/>
        </w:rPr>
      </w:pPr>
    </w:p>
    <w:p w14:paraId="544CED01" w14:textId="77777777" w:rsidR="009F0524" w:rsidRPr="00C55862" w:rsidRDefault="009F0524" w:rsidP="009F0524">
      <w:pPr>
        <w:pStyle w:val="Quote"/>
        <w:rPr>
          <w:lang w:val="en-AU"/>
        </w:rPr>
      </w:pPr>
      <w:r w:rsidRPr="00C55862">
        <w:rPr>
          <w:lang w:val="en-AU"/>
        </w:rPr>
        <w:t xml:space="preserve">Undue emphasis on how to classify intersex people rather than how we are treated is also a form of structural violence. </w:t>
      </w:r>
      <w:r w:rsidRPr="00C55862">
        <w:rPr>
          <w:lang w:val="en-AU"/>
        </w:rPr>
        <w:fldChar w:fldCharType="begin"/>
      </w:r>
      <w:r w:rsidRPr="00C55862">
        <w:rPr>
          <w:lang w:val="en-AU"/>
        </w:rPr>
        <w:instrText xml:space="preserve"> ADDIN ZOTERO_ITEM CSL_CITATION {"citationID":"ZEEOvXsH","properties":{"formattedCitation":"(AIS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p>
    <w:p w14:paraId="262D1562" w14:textId="77777777" w:rsidR="009F0524" w:rsidRPr="00C55862" w:rsidRDefault="009F0524" w:rsidP="009F0524">
      <w:pPr>
        <w:rPr>
          <w:lang w:val="en-AU"/>
        </w:rPr>
      </w:pPr>
    </w:p>
    <w:p w14:paraId="2A9A1829" w14:textId="6B92F4E1" w:rsidR="009F0524" w:rsidRPr="00C55862" w:rsidRDefault="009F0524" w:rsidP="009F0524">
      <w:pPr>
        <w:rPr>
          <w:lang w:val="en-AU"/>
        </w:rPr>
      </w:pPr>
      <w:r w:rsidRPr="00C55862">
        <w:rPr>
          <w:lang w:val="en-AU"/>
        </w:rPr>
        <w:t xml:space="preserve">A persistent harmful framing of intersex as a third sex classification led to a declaration that ‘The larger goal is not to seek new classifications but to </w:t>
      </w:r>
      <w:r w:rsidRPr="00C55862">
        <w:rPr>
          <w:b/>
          <w:bCs/>
          <w:lang w:val="en-AU"/>
        </w:rPr>
        <w:t xml:space="preserve">end legal classification systems </w:t>
      </w:r>
      <w:r w:rsidRPr="00C55862">
        <w:rPr>
          <w:lang w:val="en-AU"/>
        </w:rPr>
        <w:t>and the hierarchies that lie behind them’:</w:t>
      </w:r>
    </w:p>
    <w:p w14:paraId="749DA246" w14:textId="77777777" w:rsidR="009F0524" w:rsidRPr="00C55862" w:rsidRDefault="009F0524" w:rsidP="009F0524">
      <w:pPr>
        <w:rPr>
          <w:lang w:val="en-AU"/>
        </w:rPr>
      </w:pPr>
    </w:p>
    <w:p w14:paraId="5E675F46" w14:textId="77777777" w:rsidR="009F0524" w:rsidRPr="00C55862" w:rsidRDefault="009F0524" w:rsidP="009F0524">
      <w:pPr>
        <w:pStyle w:val="Quote"/>
        <w:numPr>
          <w:ilvl w:val="0"/>
          <w:numId w:val="25"/>
        </w:numPr>
        <w:rPr>
          <w:lang w:val="en-AU"/>
        </w:rPr>
      </w:pPr>
      <w:r w:rsidRPr="00C55862">
        <w:rPr>
          <w:lang w:val="en-AU"/>
        </w:rPr>
        <w:t xml:space="preserve">As with race or religion, sex/gender should not be a legal category on birth certificates or identification documents for anybody. </w:t>
      </w:r>
    </w:p>
    <w:p w14:paraId="3EBEE668" w14:textId="77777777" w:rsidR="009F0524" w:rsidRPr="00C55862" w:rsidRDefault="009F0524" w:rsidP="009F0524">
      <w:pPr>
        <w:pStyle w:val="Quote"/>
        <w:numPr>
          <w:ilvl w:val="0"/>
          <w:numId w:val="25"/>
        </w:numPr>
        <w:rPr>
          <w:lang w:val="en-AU"/>
        </w:rPr>
      </w:pPr>
      <w:r w:rsidRPr="00C55862">
        <w:rPr>
          <w:lang w:val="en-AU"/>
        </w:rPr>
        <w:t xml:space="preserve">While sex/gender classifications remain legally required, sex/gender assignments must be regarded as provisional. Given existing social conditions, we do not support the imposition of a third sex classification when births are initially registered. </w:t>
      </w:r>
    </w:p>
    <w:p w14:paraId="3C9A05CA" w14:textId="77777777" w:rsidR="009F0524" w:rsidRPr="00C55862" w:rsidRDefault="009F0524" w:rsidP="009F0524">
      <w:pPr>
        <w:pStyle w:val="Quote"/>
        <w:numPr>
          <w:ilvl w:val="0"/>
          <w:numId w:val="25"/>
        </w:numPr>
        <w:rPr>
          <w:lang w:val="en-AU"/>
        </w:rPr>
      </w:pPr>
      <w:r w:rsidRPr="00C55862">
        <w:rPr>
          <w:lang w:val="en-AU"/>
        </w:rPr>
        <w:t xml:space="preserve">Recognising that any child may grow up to identify with a different sex/gender, and that the decision about the sex of rearing of an intersex child may have been incorrect, sex/gender classifications must be legally correctable through a simple administrative procedure at the request of the individual concerned. </w:t>
      </w:r>
    </w:p>
    <w:p w14:paraId="7BDCE055" w14:textId="77777777" w:rsidR="009F0524" w:rsidRPr="00C55862" w:rsidRDefault="009F0524" w:rsidP="009F0524">
      <w:pPr>
        <w:pStyle w:val="Quote"/>
        <w:numPr>
          <w:ilvl w:val="0"/>
          <w:numId w:val="25"/>
        </w:numPr>
        <w:rPr>
          <w:lang w:val="en-AU"/>
        </w:rPr>
      </w:pPr>
      <w:r w:rsidRPr="00C55862">
        <w:rPr>
          <w:lang w:val="en-AU"/>
        </w:rPr>
        <w:t xml:space="preserve">Individuals able to consent should be able to choose between female (F), male (M), non-binary, alternative gender markers, or multiple options. </w:t>
      </w:r>
      <w:r w:rsidRPr="00C55862">
        <w:rPr>
          <w:lang w:val="en-AU"/>
        </w:rPr>
        <w:fldChar w:fldCharType="begin"/>
      </w:r>
      <w:r w:rsidRPr="00C55862">
        <w:rPr>
          <w:lang w:val="en-AU"/>
        </w:rPr>
        <w:instrText xml:space="preserve"> ADDIN ZOTERO_ITEM CSL_CITATION {"citationID":"fNFx7ruq","properties":{"formattedCitation":"(AIS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p>
    <w:p w14:paraId="639727CB" w14:textId="77777777" w:rsidR="009F0524" w:rsidRPr="00C55862" w:rsidRDefault="009F0524" w:rsidP="009F0524">
      <w:pPr>
        <w:rPr>
          <w:lang w:val="en-AU"/>
        </w:rPr>
      </w:pPr>
    </w:p>
    <w:p w14:paraId="7750A0C1" w14:textId="1FE31EFD" w:rsidR="009F0524" w:rsidRPr="009F0524" w:rsidRDefault="009F0524" w:rsidP="004B2C87">
      <w:pPr>
        <w:rPr>
          <w:lang w:val="en-AU"/>
        </w:rPr>
      </w:pPr>
      <w:r w:rsidRPr="00C55862">
        <w:rPr>
          <w:lang w:val="en-AU"/>
        </w:rPr>
        <w:t xml:space="preserve">In respect of the long-term aspirational goal stated here, we note that Australian governments are increasingly relying on, and sharing, biometric data, and a call to end sex markers on legal identification documents has no consequences for the census and other surveys beyond those caused by the absence of racialised and religious classifications on identification documents. </w:t>
      </w:r>
    </w:p>
    <w:p w14:paraId="51BC0B9D" w14:textId="77777777" w:rsidR="009F0524" w:rsidRPr="0015342F" w:rsidRDefault="009F0524" w:rsidP="004B2C87">
      <w:pPr>
        <w:rPr>
          <w:rFonts w:cstheme="minorHAnsi"/>
        </w:rPr>
      </w:pPr>
    </w:p>
    <w:p w14:paraId="20D55ABF" w14:textId="2BACA646" w:rsidR="00516D6D" w:rsidRPr="0015342F" w:rsidRDefault="00516D6D" w:rsidP="00516D6D">
      <w:pPr>
        <w:pStyle w:val="Heading2"/>
      </w:pPr>
      <w:bookmarkStart w:id="34" w:name="_Toc85005004"/>
      <w:r w:rsidRPr="0015342F">
        <w:t>Yogyakarta Principles plus 10</w:t>
      </w:r>
      <w:bookmarkEnd w:id="34"/>
    </w:p>
    <w:p w14:paraId="1A267307" w14:textId="77777777" w:rsidR="00516D6D" w:rsidRPr="0015342F" w:rsidRDefault="00516D6D" w:rsidP="004B2C87">
      <w:pPr>
        <w:rPr>
          <w:rFonts w:cstheme="minorHAnsi"/>
        </w:rPr>
      </w:pPr>
    </w:p>
    <w:p w14:paraId="2BBADB00" w14:textId="74B3C051" w:rsidR="00CC0DDC" w:rsidRPr="0015342F" w:rsidRDefault="00CC0DDC" w:rsidP="00CC0DDC">
      <w:pPr>
        <w:rPr>
          <w:rFonts w:cstheme="minorHAnsi"/>
          <w:lang w:val="en-AU"/>
        </w:rPr>
      </w:pPr>
      <w:r w:rsidRPr="0015342F">
        <w:rPr>
          <w:rFonts w:cstheme="minorHAnsi"/>
          <w:lang w:val="en-IE"/>
        </w:rPr>
        <w:t xml:space="preserve">In November 2017, the Yogyakarta Principles on the application of international human rights law to sexual orientation and gender identity were updated with a Supplement on </w:t>
      </w:r>
      <w:r w:rsidRPr="0015342F">
        <w:rPr>
          <w:rFonts w:cstheme="minorHAnsi"/>
          <w:lang w:val="en-AU"/>
        </w:rPr>
        <w:t xml:space="preserve">the application of international human rights law in relation to sexual orientation, gender identity, gender expression and sex characteristics. A definition of </w:t>
      </w:r>
      <w:r w:rsidR="002759F7">
        <w:rPr>
          <w:rFonts w:cstheme="minorHAnsi"/>
          <w:lang w:val="en-AU"/>
        </w:rPr>
        <w:t>‘</w:t>
      </w:r>
      <w:r w:rsidRPr="0015342F">
        <w:rPr>
          <w:rFonts w:cstheme="minorHAnsi"/>
          <w:lang w:val="en-AU"/>
        </w:rPr>
        <w:t>sex characteristics</w:t>
      </w:r>
      <w:r w:rsidR="002759F7">
        <w:rPr>
          <w:rFonts w:cstheme="minorHAnsi"/>
          <w:lang w:val="en-AU"/>
        </w:rPr>
        <w:t>’</w:t>
      </w:r>
      <w:r w:rsidRPr="0015342F">
        <w:rPr>
          <w:rFonts w:cstheme="minorHAnsi"/>
          <w:lang w:val="en-AU"/>
        </w:rPr>
        <w:t xml:space="preserve"> is provided by that Yogyakarta Principles Supplement:</w:t>
      </w:r>
    </w:p>
    <w:p w14:paraId="3A7059C7" w14:textId="77777777" w:rsidR="00CC0DDC" w:rsidRPr="0015342F" w:rsidRDefault="00CC0DDC" w:rsidP="00CC0DDC">
      <w:pPr>
        <w:rPr>
          <w:rFonts w:cstheme="minorHAnsi"/>
          <w:lang w:val="en-AU"/>
        </w:rPr>
      </w:pPr>
    </w:p>
    <w:p w14:paraId="03310BC7" w14:textId="32E547A4" w:rsidR="00CC0DDC" w:rsidRPr="0015342F" w:rsidRDefault="00CC0DDC" w:rsidP="00CC0DDC">
      <w:pPr>
        <w:pStyle w:val="Quote"/>
        <w:rPr>
          <w:rFonts w:asciiTheme="minorHAnsi" w:hAnsiTheme="minorHAnsi" w:cstheme="minorHAnsi"/>
          <w:lang w:val="en-IE"/>
        </w:rPr>
      </w:pPr>
      <w:r w:rsidRPr="0015342F">
        <w:rPr>
          <w:rFonts w:asciiTheme="minorHAnsi" w:hAnsiTheme="minorHAnsi" w:cstheme="minorHAnsi"/>
        </w:rPr>
        <w:t>each person’s physical features relating to sex, including genitalia and other sexual and reproductive anatomy, chromosomes, hormones, and secondary physical features emerging from puberty</w:t>
      </w:r>
      <w:r w:rsidR="00BC4D05">
        <w:rPr>
          <w:rFonts w:asciiTheme="minorHAnsi" w:hAnsiTheme="minorHAnsi" w:cstheme="minorHAnsi"/>
          <w:vertAlign w:val="superscript"/>
        </w:rPr>
        <w:t xml:space="preserve"> </w:t>
      </w:r>
      <w:r w:rsidR="00BC4D05">
        <w:rPr>
          <w:rFonts w:asciiTheme="minorHAnsi" w:hAnsiTheme="minorHAnsi" w:cstheme="minorHAnsi"/>
          <w:vertAlign w:val="superscript"/>
        </w:rPr>
        <w:fldChar w:fldCharType="begin"/>
      </w:r>
      <w:r w:rsidR="00BC4D05">
        <w:rPr>
          <w:rFonts w:asciiTheme="minorHAnsi" w:hAnsiTheme="minorHAnsi" w:cstheme="minorHAnsi"/>
          <w:vertAlign w:val="superscript"/>
        </w:rPr>
        <w:instrText xml:space="preserve"> ADDIN ZOTERO_ITEM CSL_CITATION {"citationID":"3g4oKycw","properties":{"formattedCitation":"(Yogyakarta Principles 2017)","plainCitation":"(Yogyakarta Principles 2017)","noteIndex":0},"citationItems":[{"id":4776,"uris":["http://zotero.org/users/2147311/items/X6LTTUT4"],"uri":["http://zotero.org/users/2147311/items/X6LTTUT4"],"itemData":{"id":4776,"type":"book","language":"en","title":"The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sidR="00BC4D05">
        <w:rPr>
          <w:rFonts w:asciiTheme="minorHAnsi" w:hAnsiTheme="minorHAnsi" w:cstheme="minorHAnsi"/>
          <w:vertAlign w:val="superscript"/>
        </w:rPr>
        <w:fldChar w:fldCharType="separate"/>
      </w:r>
      <w:r w:rsidR="00BC4D05">
        <w:rPr>
          <w:rFonts w:asciiTheme="minorHAnsi" w:hAnsiTheme="minorHAnsi" w:cstheme="minorHAnsi"/>
          <w:noProof/>
        </w:rPr>
        <w:t>(Yogyakarta Principles 2017)</w:t>
      </w:r>
      <w:r w:rsidR="00BC4D05">
        <w:rPr>
          <w:rFonts w:asciiTheme="minorHAnsi" w:hAnsiTheme="minorHAnsi" w:cstheme="minorHAnsi"/>
          <w:vertAlign w:val="superscript"/>
        </w:rPr>
        <w:fldChar w:fldCharType="end"/>
      </w:r>
    </w:p>
    <w:p w14:paraId="0B9D74AA" w14:textId="77777777" w:rsidR="00CC0DDC" w:rsidRPr="0015342F" w:rsidRDefault="00CC0DDC" w:rsidP="00CC0DDC">
      <w:pPr>
        <w:rPr>
          <w:rFonts w:cstheme="minorHAnsi"/>
          <w:lang w:val="en-IE"/>
        </w:rPr>
      </w:pPr>
    </w:p>
    <w:p w14:paraId="3291470C" w14:textId="6F64ECED" w:rsidR="00CC0DDC" w:rsidRPr="0015342F" w:rsidRDefault="00CC0DDC" w:rsidP="00CC0DDC">
      <w:pPr>
        <w:rPr>
          <w:rFonts w:cstheme="minorHAnsi"/>
          <w:lang w:val="en-IE"/>
        </w:rPr>
      </w:pPr>
      <w:r w:rsidRPr="0015342F">
        <w:rPr>
          <w:rFonts w:cstheme="minorHAnsi"/>
          <w:lang w:val="en-IE"/>
        </w:rPr>
        <w:t xml:space="preserve">We expect this definition to </w:t>
      </w:r>
      <w:r w:rsidR="00C41C8D">
        <w:rPr>
          <w:rFonts w:cstheme="minorHAnsi"/>
          <w:lang w:val="en-IE"/>
        </w:rPr>
        <w:t xml:space="preserve">continue to </w:t>
      </w:r>
      <w:r w:rsidRPr="0015342F">
        <w:rPr>
          <w:rFonts w:cstheme="minorHAnsi"/>
          <w:lang w:val="en-IE"/>
        </w:rPr>
        <w:t xml:space="preserve">be widely adopted in international, national and state law, in the same way that the 2007 Principles </w:t>
      </w:r>
      <w:r w:rsidR="00E364BE">
        <w:rPr>
          <w:rFonts w:cstheme="minorHAnsi"/>
          <w:lang w:val="en-IE"/>
        </w:rPr>
        <w:t xml:space="preserve">have </w:t>
      </w:r>
      <w:r w:rsidRPr="0015342F">
        <w:rPr>
          <w:rFonts w:cstheme="minorHAnsi"/>
          <w:lang w:val="en-IE"/>
        </w:rPr>
        <w:t xml:space="preserve">led to the widespread adoption of consistent definitions of </w:t>
      </w:r>
      <w:r w:rsidR="00175583">
        <w:rPr>
          <w:rFonts w:cstheme="minorHAnsi"/>
          <w:lang w:val="en-IE"/>
        </w:rPr>
        <w:t>‘</w:t>
      </w:r>
      <w:r w:rsidRPr="0015342F">
        <w:rPr>
          <w:rFonts w:cstheme="minorHAnsi"/>
          <w:lang w:val="en-IE"/>
        </w:rPr>
        <w:t>sexual orientation</w:t>
      </w:r>
      <w:r w:rsidR="00175583">
        <w:rPr>
          <w:rFonts w:cstheme="minorHAnsi"/>
          <w:lang w:val="en-IE"/>
        </w:rPr>
        <w:t>’</w:t>
      </w:r>
      <w:r w:rsidRPr="0015342F">
        <w:rPr>
          <w:rFonts w:cstheme="minorHAnsi"/>
          <w:lang w:val="en-IE"/>
        </w:rPr>
        <w:t xml:space="preserve"> and </w:t>
      </w:r>
      <w:r w:rsidR="00175583">
        <w:rPr>
          <w:rFonts w:cstheme="minorHAnsi"/>
          <w:lang w:val="en-IE"/>
        </w:rPr>
        <w:t>‘</w:t>
      </w:r>
      <w:r w:rsidRPr="0015342F">
        <w:rPr>
          <w:rFonts w:cstheme="minorHAnsi"/>
          <w:lang w:val="en-IE"/>
        </w:rPr>
        <w:t>gender identity</w:t>
      </w:r>
      <w:r w:rsidR="00175583">
        <w:rPr>
          <w:rFonts w:cstheme="minorHAnsi"/>
          <w:lang w:val="en-IE"/>
        </w:rPr>
        <w:t>’</w:t>
      </w:r>
      <w:r w:rsidR="00BC4D05">
        <w:rPr>
          <w:rFonts w:cstheme="minorHAnsi"/>
          <w:lang w:val="en-IE"/>
        </w:rPr>
        <w:t xml:space="preserve"> </w:t>
      </w:r>
      <w:r w:rsidR="00BC4D05">
        <w:rPr>
          <w:rFonts w:cstheme="minorHAnsi"/>
          <w:lang w:val="en-IE"/>
        </w:rPr>
        <w:fldChar w:fldCharType="begin"/>
      </w:r>
      <w:r w:rsidR="00BC4D05">
        <w:rPr>
          <w:rFonts w:cstheme="minorHAnsi"/>
          <w:lang w:val="en-IE"/>
        </w:rPr>
        <w:instrText xml:space="preserve"> ADDIN ZOTERO_ITEM CSL_CITATION {"citationID":"PzYtgA8j","properties":{"formattedCitation":"(O\\uc0\\u8217{}Flaherty and Fisher 2008; Carpenter 2021)","plainCitation":"(O’Flaherty and Fisher 2008; Carpenter 2021)","noteIndex":0},"citationItems":[{"id":259,"uris":["http://zotero.org/users/2147311/items/T6R83HNP"],"uri":["http://zotero.org/users/2147311/items/T6R83HNP"],"itemData":{"id":259,"type":"article-journal","container-title":"Human Rights Law Review","DOI":"10.1093/hrlr/ngn009","ISSN":"1461-7781, 1744-1021","issue":"2","language":"en","page":"207-248","title":"Sexual Orientation, Gender Identity and International Human Rights Law: Contextualising the Yogyakarta Principles","title-short":"Sexual Orientation, Gender Identity and International Human Rights Law","volume":"8","author":[{"family":"O'Flaherty","given":"M."},{"family":"Fisher","given":"J."}],"issued":{"date-parts":[["2008",1,1]]}},"label":"page"},{"id":22475,"uris":["http://zotero.org/users/2147311/items/GZ8DBL2Y"],"uri":["http://zotero.org/users/2147311/items/GZ8DBL2Y"],"itemData":{"id":22475,"type":"article-journal","container-title":"Culture, Health &amp; Sexuality","DOI":"10.1080/13691058.2020.1781262","ISSN":"1369-1058, 1464-5351","issue":"4","journalAbbreviation":"Culture, Health &amp; Sexuality","language":"en","page":"516-532","title":"Intersex human rights, sexual orientation, gender identity, sex characteristics and the Yogyakarta Principles plus 10","volume":"23","author":[{"family":"Carpenter","given":"Morgan"}],"issued":{"date-parts":[["2021"]]}},"label":"page"}],"schema":"https://github.com/citation-style-language/schema/raw/master/csl-citation.json"} </w:instrText>
      </w:r>
      <w:r w:rsidR="00BC4D05">
        <w:rPr>
          <w:rFonts w:cstheme="minorHAnsi"/>
          <w:lang w:val="en-IE"/>
        </w:rPr>
        <w:fldChar w:fldCharType="separate"/>
      </w:r>
      <w:r w:rsidR="00BC4D05" w:rsidRPr="00BC4D05">
        <w:rPr>
          <w:rFonts w:ascii="Calibri" w:cs="Calibri"/>
        </w:rPr>
        <w:t>(O’Flaherty and Fisher 2008; Carpenter 2021)</w:t>
      </w:r>
      <w:r w:rsidR="00BC4D05">
        <w:rPr>
          <w:rFonts w:cstheme="minorHAnsi"/>
          <w:lang w:val="en-IE"/>
        </w:rPr>
        <w:fldChar w:fldCharType="end"/>
      </w:r>
      <w:r w:rsidR="00BC4D05">
        <w:rPr>
          <w:rFonts w:cstheme="minorHAnsi"/>
          <w:lang w:val="en-IE"/>
        </w:rPr>
        <w:t>.</w:t>
      </w:r>
    </w:p>
    <w:p w14:paraId="4BC71F7E" w14:textId="4757ECA9" w:rsidR="00075F3D" w:rsidRDefault="00075F3D">
      <w:pPr>
        <w:rPr>
          <w:rFonts w:cstheme="minorHAnsi"/>
        </w:rPr>
      </w:pPr>
    </w:p>
    <w:p w14:paraId="4E417213" w14:textId="77777777" w:rsidR="009711F2" w:rsidRDefault="009711F2">
      <w:pPr>
        <w:rPr>
          <w:rFonts w:cstheme="minorHAnsi"/>
        </w:rPr>
      </w:pPr>
      <w:bookmarkStart w:id="35" w:name="_Toc85005005"/>
      <w:r>
        <w:rPr>
          <w:rFonts w:cstheme="minorHAnsi"/>
          <w:b/>
        </w:rPr>
        <w:br w:type="page"/>
      </w:r>
    </w:p>
    <w:p w14:paraId="6B6BB0EF" w14:textId="0920E6C3" w:rsidR="00523209" w:rsidRPr="0015342F" w:rsidRDefault="009E0C02" w:rsidP="00542D15">
      <w:pPr>
        <w:pStyle w:val="Heading1"/>
        <w:rPr>
          <w:rFonts w:asciiTheme="minorHAnsi" w:hAnsiTheme="minorHAnsi" w:cstheme="minorHAnsi"/>
        </w:rPr>
      </w:pPr>
      <w:r>
        <w:rPr>
          <w:rFonts w:asciiTheme="minorHAnsi" w:hAnsiTheme="minorHAnsi" w:cstheme="minorHAnsi"/>
        </w:rPr>
        <w:lastRenderedPageBreak/>
        <w:t>D</w:t>
      </w:r>
      <w:r w:rsidR="00542D15" w:rsidRPr="0015342F">
        <w:rPr>
          <w:rFonts w:asciiTheme="minorHAnsi" w:hAnsiTheme="minorHAnsi" w:cstheme="minorHAnsi"/>
        </w:rPr>
        <w:t>evelopments in o</w:t>
      </w:r>
      <w:r w:rsidR="001071EA" w:rsidRPr="0015342F">
        <w:rPr>
          <w:rFonts w:asciiTheme="minorHAnsi" w:hAnsiTheme="minorHAnsi" w:cstheme="minorHAnsi"/>
        </w:rPr>
        <w:t xml:space="preserve">ther </w:t>
      </w:r>
      <w:r w:rsidR="00403102">
        <w:rPr>
          <w:rFonts w:asciiTheme="minorHAnsi" w:hAnsiTheme="minorHAnsi" w:cstheme="minorHAnsi"/>
        </w:rPr>
        <w:t xml:space="preserve">Australian </w:t>
      </w:r>
      <w:r w:rsidR="001071EA" w:rsidRPr="0015342F">
        <w:rPr>
          <w:rFonts w:asciiTheme="minorHAnsi" w:hAnsiTheme="minorHAnsi" w:cstheme="minorHAnsi"/>
        </w:rPr>
        <w:t>jurisdictions</w:t>
      </w:r>
      <w:bookmarkEnd w:id="35"/>
    </w:p>
    <w:p w14:paraId="7D99BA97" w14:textId="77777777" w:rsidR="009E0C02" w:rsidRDefault="009E0C02" w:rsidP="009E0C02">
      <w:pPr>
        <w:rPr>
          <w:rFonts w:cstheme="minorHAnsi"/>
        </w:rPr>
      </w:pPr>
    </w:p>
    <w:p w14:paraId="094222C4" w14:textId="77777777" w:rsidR="009E0C02" w:rsidRDefault="009E0C02" w:rsidP="009E0C02">
      <w:pPr>
        <w:pStyle w:val="Heading2"/>
      </w:pPr>
      <w:bookmarkStart w:id="36" w:name="_Toc85005006"/>
      <w:r>
        <w:t>2018 Religious Freedom Review</w:t>
      </w:r>
      <w:bookmarkEnd w:id="36"/>
    </w:p>
    <w:p w14:paraId="2FE84C73" w14:textId="77777777" w:rsidR="009E0C02" w:rsidRDefault="009E0C02" w:rsidP="009E0C02">
      <w:pPr>
        <w:rPr>
          <w:rFonts w:cstheme="minorHAnsi"/>
        </w:rPr>
      </w:pPr>
    </w:p>
    <w:p w14:paraId="62C6348F" w14:textId="4FED7A09" w:rsidR="009E0C02" w:rsidRPr="0015342F" w:rsidRDefault="009E0C02" w:rsidP="009E0C02">
      <w:pPr>
        <w:rPr>
          <w:rFonts w:cstheme="minorHAnsi"/>
        </w:rPr>
      </w:pPr>
      <w:r w:rsidRPr="0015342F">
        <w:rPr>
          <w:rFonts w:cstheme="minorHAnsi"/>
        </w:rPr>
        <w:t xml:space="preserve">In 2018 the </w:t>
      </w:r>
      <w:r w:rsidRPr="0075692B">
        <w:rPr>
          <w:rFonts w:cstheme="minorHAnsi"/>
          <w:i/>
          <w:iCs/>
        </w:rPr>
        <w:t>Religious Freedom Review: Report of the Expert Panel</w:t>
      </w:r>
      <w:r w:rsidRPr="0015342F">
        <w:rPr>
          <w:rFonts w:cstheme="minorHAnsi"/>
        </w:rPr>
        <w:t xml:space="preserve"> by Philip Ruddock et al. recommended that </w:t>
      </w:r>
      <w:r>
        <w:rPr>
          <w:rFonts w:cstheme="minorHAnsi"/>
        </w:rPr>
        <w:t>religious</w:t>
      </w:r>
      <w:r w:rsidRPr="0015342F">
        <w:rPr>
          <w:rFonts w:cstheme="minorHAnsi"/>
        </w:rPr>
        <w:t xml:space="preserve"> exemption</w:t>
      </w:r>
      <w:r>
        <w:rPr>
          <w:rFonts w:cstheme="minorHAnsi"/>
        </w:rPr>
        <w:t xml:space="preserve">s on grounds of intersex status, race, </w:t>
      </w:r>
      <w:proofErr w:type="gramStart"/>
      <w:r>
        <w:rPr>
          <w:rFonts w:cstheme="minorHAnsi"/>
        </w:rPr>
        <w:t>disability</w:t>
      </w:r>
      <w:proofErr w:type="gramEnd"/>
      <w:r>
        <w:rPr>
          <w:rFonts w:cstheme="minorHAnsi"/>
        </w:rPr>
        <w:t xml:space="preserve"> or pregnancy</w:t>
      </w:r>
      <w:r w:rsidRPr="0015342F">
        <w:rPr>
          <w:rFonts w:cstheme="minorHAnsi"/>
        </w:rPr>
        <w:t xml:space="preserve"> be </w:t>
      </w:r>
      <w:r w:rsidR="00EF23A9">
        <w:rPr>
          <w:rFonts w:cstheme="minorHAnsi"/>
        </w:rPr>
        <w:t>eliminated</w:t>
      </w:r>
      <w:r w:rsidRPr="0015342F">
        <w:rPr>
          <w:rFonts w:cstheme="minorHAnsi"/>
        </w:rPr>
        <w:t>:</w:t>
      </w:r>
    </w:p>
    <w:p w14:paraId="68DB33BA" w14:textId="77777777" w:rsidR="009E0C02" w:rsidRPr="0015342F" w:rsidRDefault="009E0C02" w:rsidP="009E0C02">
      <w:pPr>
        <w:rPr>
          <w:rFonts w:cstheme="minorHAnsi"/>
        </w:rPr>
      </w:pPr>
    </w:p>
    <w:p w14:paraId="3C5C6859" w14:textId="77777777" w:rsidR="009E0C02" w:rsidRPr="0015342F" w:rsidRDefault="009E0C02" w:rsidP="009E0C02">
      <w:pPr>
        <w:pStyle w:val="Quote"/>
        <w:rPr>
          <w:rFonts w:asciiTheme="minorHAnsi" w:hAnsiTheme="minorHAnsi" w:cstheme="minorHAnsi"/>
          <w:lang w:val="en-AU"/>
        </w:rPr>
      </w:pPr>
      <w:r w:rsidRPr="0015342F">
        <w:rPr>
          <w:rFonts w:asciiTheme="minorHAnsi" w:hAnsiTheme="minorHAnsi" w:cstheme="minorHAnsi"/>
          <w:lang w:val="en-AU"/>
        </w:rPr>
        <w:t>Recommendation 1</w:t>
      </w:r>
    </w:p>
    <w:p w14:paraId="401BE8E3" w14:textId="77777777" w:rsidR="009E0C02" w:rsidRPr="0015342F" w:rsidRDefault="009E0C02" w:rsidP="009E0C02">
      <w:pPr>
        <w:pStyle w:val="Quote"/>
        <w:rPr>
          <w:rFonts w:asciiTheme="minorHAnsi" w:hAnsiTheme="minorHAnsi" w:cstheme="minorHAnsi"/>
          <w:lang w:val="en-AU"/>
        </w:rPr>
      </w:pPr>
      <w:r w:rsidRPr="0015342F">
        <w:rPr>
          <w:rFonts w:asciiTheme="minorHAnsi" w:hAnsiTheme="minorHAnsi" w:cstheme="minorHAnsi"/>
          <w:lang w:val="en-AU"/>
        </w:rPr>
        <w:t xml:space="preserve">Those jurisdictions that retain exceptions or exemptions in their anti-discrimination laws for religious bodies with respect to race, disability, </w:t>
      </w:r>
      <w:proofErr w:type="gramStart"/>
      <w:r w:rsidRPr="0015342F">
        <w:rPr>
          <w:rFonts w:asciiTheme="minorHAnsi" w:hAnsiTheme="minorHAnsi" w:cstheme="minorHAnsi"/>
          <w:lang w:val="en-AU"/>
        </w:rPr>
        <w:t>pregnancy</w:t>
      </w:r>
      <w:proofErr w:type="gramEnd"/>
      <w:r w:rsidRPr="0015342F">
        <w:rPr>
          <w:rFonts w:asciiTheme="minorHAnsi" w:hAnsiTheme="minorHAnsi" w:cstheme="minorHAnsi"/>
          <w:lang w:val="en-AU"/>
        </w:rPr>
        <w:t xml:space="preserve"> or intersex status should review them, having regard to community expectations. </w:t>
      </w:r>
    </w:p>
    <w:p w14:paraId="09C21C0B" w14:textId="77777777" w:rsidR="009E0C02" w:rsidRPr="0015342F" w:rsidRDefault="009E0C02" w:rsidP="009E0C02">
      <w:pPr>
        <w:pStyle w:val="Quote"/>
        <w:rPr>
          <w:rFonts w:asciiTheme="minorHAnsi" w:hAnsiTheme="minorHAnsi" w:cstheme="minorHAnsi"/>
        </w:rPr>
      </w:pPr>
    </w:p>
    <w:p w14:paraId="76BA81B9" w14:textId="77777777" w:rsidR="009E0C02" w:rsidRPr="0015342F" w:rsidRDefault="009E0C02" w:rsidP="009E0C02">
      <w:pPr>
        <w:pStyle w:val="Quote"/>
        <w:rPr>
          <w:rFonts w:asciiTheme="minorHAnsi" w:hAnsiTheme="minorHAnsi" w:cstheme="minorHAnsi"/>
        </w:rPr>
      </w:pPr>
      <w:r w:rsidRPr="0015342F">
        <w:rPr>
          <w:rFonts w:asciiTheme="minorHAnsi" w:hAnsiTheme="minorHAnsi" w:cstheme="minorHAnsi"/>
        </w:rPr>
        <w:t>Recommendation 6</w:t>
      </w:r>
    </w:p>
    <w:p w14:paraId="6C0F8B18" w14:textId="77777777" w:rsidR="009E0C02" w:rsidRPr="0015342F" w:rsidRDefault="009E0C02" w:rsidP="009E0C02">
      <w:pPr>
        <w:pStyle w:val="Quote"/>
        <w:rPr>
          <w:rFonts w:asciiTheme="minorHAnsi" w:hAnsiTheme="minorHAnsi" w:cstheme="minorHAnsi"/>
          <w:lang w:val="en-AU"/>
        </w:rPr>
      </w:pPr>
      <w:r w:rsidRPr="0015342F">
        <w:rPr>
          <w:rFonts w:asciiTheme="minorHAnsi" w:hAnsiTheme="minorHAnsi" w:cstheme="minorHAnsi"/>
          <w:lang w:val="en-AU"/>
        </w:rPr>
        <w:t xml:space="preserve">Jurisdictions should abolish any exceptions to anti-discrimination laws that provide for discrimination by religious schools in employment </w:t>
      </w:r>
      <w:proofErr w:type="gramStart"/>
      <w:r w:rsidRPr="0015342F">
        <w:rPr>
          <w:rFonts w:asciiTheme="minorHAnsi" w:hAnsiTheme="minorHAnsi" w:cstheme="minorHAnsi"/>
          <w:lang w:val="en-AU"/>
        </w:rPr>
        <w:t>on the basis of</w:t>
      </w:r>
      <w:proofErr w:type="gramEnd"/>
      <w:r w:rsidRPr="0015342F">
        <w:rPr>
          <w:rFonts w:asciiTheme="minorHAnsi" w:hAnsiTheme="minorHAnsi" w:cstheme="minorHAnsi"/>
          <w:lang w:val="en-AU"/>
        </w:rPr>
        <w:t xml:space="preserve"> race, disability, pregnancy or intersex status. Further, jurisdictions should ensure that any exceptions for religious schools do not permit discrimination against an existing employee solely on the basis that the employee has entered into a marriage. </w:t>
      </w:r>
      <w:r w:rsidRPr="0015342F">
        <w:rPr>
          <w:rFonts w:asciiTheme="minorHAnsi" w:hAnsiTheme="minorHAnsi" w:cstheme="minorHAnsi"/>
          <w:lang w:val="en-AU"/>
        </w:rPr>
        <w:fldChar w:fldCharType="begin"/>
      </w:r>
      <w:r w:rsidRPr="0015342F">
        <w:rPr>
          <w:rFonts w:asciiTheme="minorHAnsi" w:hAnsiTheme="minorHAnsi" w:cstheme="minorHAnsi"/>
          <w:lang w:val="en-AU"/>
        </w:rPr>
        <w:instrText xml:space="preserve"> ADDIN ZOTERO_ITEM CSL_CITATION {"citationID":"dwYWnFcL","properties":{"formattedCitation":"(Ruddock et al. 2018, 5\\uc0\\u8211{}6)","plainCitation":"(Ruddock et al. 2018, 5–6)","noteIndex":0},"citationItems":[{"id":6384,"uris":["http://zotero.org/users/2147311/items/2FPA9XEQ"],"uri":["http://zotero.org/users/2147311/items/2FPA9XEQ"],"itemData":{"id":6384,"type":"report","language":"en","title":"Religious Freedom Review: Report of the Expert Panel","author":[{"family":"Ruddock","given":"Philip"},{"family":"Croucher","given":"Rosalind"},{"family":"Bennett","given":"Annabelle"},{"family":"Brennan","given":"Frank"},{"family":"Aroney","given":"Nicholas"}],"issued":{"date-parts":[["2018"]]}},"locator":"5-6","label":"page"}],"schema":"https://github.com/citation-style-language/schema/raw/master/csl-citation.json"} </w:instrText>
      </w:r>
      <w:r w:rsidRPr="0015342F">
        <w:rPr>
          <w:rFonts w:asciiTheme="minorHAnsi" w:hAnsiTheme="minorHAnsi" w:cstheme="minorHAnsi"/>
          <w:lang w:val="en-AU"/>
        </w:rPr>
        <w:fldChar w:fldCharType="separate"/>
      </w:r>
      <w:r w:rsidRPr="0015342F">
        <w:rPr>
          <w:rFonts w:asciiTheme="minorHAnsi" w:hAnsiTheme="minorHAnsi" w:cstheme="minorHAnsi"/>
        </w:rPr>
        <w:t>(Ruddock et al. 2018, 5–6)</w:t>
      </w:r>
      <w:r w:rsidRPr="0015342F">
        <w:rPr>
          <w:rFonts w:asciiTheme="minorHAnsi" w:hAnsiTheme="minorHAnsi" w:cstheme="minorHAnsi"/>
          <w:lang w:val="en-AU"/>
        </w:rPr>
        <w:fldChar w:fldCharType="end"/>
      </w:r>
    </w:p>
    <w:p w14:paraId="2C808A63" w14:textId="77777777" w:rsidR="00AE6146" w:rsidRDefault="00AE6146" w:rsidP="006B3ADD">
      <w:pPr>
        <w:rPr>
          <w:rFonts w:cstheme="minorHAnsi"/>
          <w:lang w:val="en-AU"/>
        </w:rPr>
      </w:pPr>
    </w:p>
    <w:p w14:paraId="359C2937" w14:textId="6519B098" w:rsidR="00AE6146" w:rsidRDefault="00AE6146" w:rsidP="00AE6146">
      <w:pPr>
        <w:pStyle w:val="Heading2"/>
      </w:pPr>
      <w:bookmarkStart w:id="37" w:name="_Toc85005007"/>
      <w:r>
        <w:t>Australian Human Rights Commission inquiry</w:t>
      </w:r>
      <w:bookmarkEnd w:id="37"/>
    </w:p>
    <w:p w14:paraId="0C5D3340" w14:textId="77777777" w:rsidR="00AE6146" w:rsidRDefault="00AE6146" w:rsidP="006B3ADD">
      <w:pPr>
        <w:rPr>
          <w:rFonts w:cstheme="minorHAnsi"/>
          <w:lang w:val="en-AU"/>
        </w:rPr>
      </w:pPr>
    </w:p>
    <w:p w14:paraId="399CAB31" w14:textId="77777777" w:rsidR="009B49D0" w:rsidRDefault="00AE6146" w:rsidP="006B3ADD">
      <w:pPr>
        <w:rPr>
          <w:rFonts w:cstheme="minorHAnsi"/>
          <w:lang w:val="en-AU"/>
        </w:rPr>
      </w:pPr>
      <w:r>
        <w:rPr>
          <w:rFonts w:cstheme="minorHAnsi"/>
          <w:lang w:val="en-AU"/>
        </w:rPr>
        <w:t>T</w:t>
      </w:r>
      <w:r>
        <w:rPr>
          <w:rFonts w:cstheme="minorHAnsi"/>
          <w:lang w:val="en-AU"/>
        </w:rPr>
        <w:t xml:space="preserve">he Australian Human Rights Commission will publish a report on </w:t>
      </w:r>
      <w:r>
        <w:rPr>
          <w:rFonts w:cstheme="minorHAnsi"/>
          <w:lang w:val="en-AU"/>
        </w:rPr>
        <w:t>protecting the human rights of people born with variations of sex characteristics in medical settings</w:t>
      </w:r>
      <w:r>
        <w:rPr>
          <w:rFonts w:cstheme="minorHAnsi"/>
          <w:lang w:val="en-AU"/>
        </w:rPr>
        <w:t xml:space="preserve"> on Monday 19 October</w:t>
      </w:r>
      <w:r w:rsidR="008425B5">
        <w:rPr>
          <w:rFonts w:cstheme="minorHAnsi"/>
          <w:lang w:val="en-AU"/>
        </w:rPr>
        <w:t xml:space="preserve"> 2021</w:t>
      </w:r>
      <w:r>
        <w:rPr>
          <w:rFonts w:cstheme="minorHAnsi"/>
          <w:lang w:val="en-AU"/>
        </w:rPr>
        <w:t>. This follows an inquiry begun in 2018</w:t>
      </w:r>
      <w:r>
        <w:rPr>
          <w:rFonts w:cstheme="minorHAnsi"/>
          <w:lang w:val="en-AU"/>
        </w:rPr>
        <w:t xml:space="preserve"> </w:t>
      </w:r>
      <w:r>
        <w:rPr>
          <w:rFonts w:cstheme="minorHAnsi"/>
          <w:lang w:val="en-AU"/>
        </w:rPr>
        <w:fldChar w:fldCharType="begin"/>
      </w:r>
      <w:r>
        <w:rPr>
          <w:rFonts w:cstheme="minorHAnsi"/>
          <w:lang w:val="en-AU"/>
        </w:rPr>
        <w:instrText xml:space="preserve"> ADDIN ZOTERO_ITEM CSL_CITATION {"citationID":"r3CexAjU","properties":{"formattedCitation":"(Australian Human Rights Commission 2018)","plainCitation":"(Australian Human Rights Commission 2018)","noteIndex":0},"citationItems":[{"id":74,"uris":["http://zotero.org/users/2147311/items/YDRIYQZ6"],"uri":["http://zotero.org/users/2147311/items/YDRIYQZ6"],"itemData":{"id":74,"type":"book","language":"en","note":"ahrc https://www.humanrights.gov.au/our-work/sexual-orientation-gender-identity-intersex-status/projects/protecting-human-rights-people","title":"Protecting the Human Rights of People Born with Variations in Sex Characteristics in the context of Medical Interventions Consultation Paper","URL":"https://www.humanrights.gov.au/our-work/sexual-orientation-gender-identity-intersex-status/projects/protecting-human-rights-people","author":[{"literal":"Australian Human Rights Commission"}],"issued":{"date-parts":[["2018",7]]}}}],"schema":"https://github.com/citation-style-language/schema/raw/master/csl-citation.json"} </w:instrText>
      </w:r>
      <w:r>
        <w:rPr>
          <w:rFonts w:cstheme="minorHAnsi"/>
          <w:lang w:val="en-AU"/>
        </w:rPr>
        <w:fldChar w:fldCharType="separate"/>
      </w:r>
      <w:r>
        <w:rPr>
          <w:rFonts w:cstheme="minorHAnsi"/>
          <w:noProof/>
          <w:lang w:val="en-AU"/>
        </w:rPr>
        <w:t>(Australian Human Rights Commission 2018)</w:t>
      </w:r>
      <w:r>
        <w:rPr>
          <w:rFonts w:cstheme="minorHAnsi"/>
          <w:lang w:val="en-AU"/>
        </w:rPr>
        <w:fldChar w:fldCharType="end"/>
      </w:r>
      <w:r>
        <w:rPr>
          <w:rFonts w:cstheme="minorHAnsi"/>
          <w:lang w:val="en-AU"/>
        </w:rPr>
        <w:t>.</w:t>
      </w:r>
      <w:r>
        <w:rPr>
          <w:rFonts w:cstheme="minorHAnsi"/>
          <w:lang w:val="en-AU"/>
        </w:rPr>
        <w:t xml:space="preserve"> </w:t>
      </w:r>
    </w:p>
    <w:p w14:paraId="6B3EFE0B" w14:textId="77777777" w:rsidR="009B49D0" w:rsidRDefault="009B49D0" w:rsidP="006B3ADD">
      <w:pPr>
        <w:rPr>
          <w:rFonts w:cstheme="minorHAnsi"/>
          <w:lang w:val="en-AU"/>
        </w:rPr>
      </w:pPr>
    </w:p>
    <w:p w14:paraId="098FF54C" w14:textId="4A604B8B" w:rsidR="006B3ADD" w:rsidRDefault="00AE6146" w:rsidP="006B3ADD">
      <w:pPr>
        <w:rPr>
          <w:rFonts w:cstheme="minorHAnsi"/>
          <w:lang w:val="en-AU"/>
        </w:rPr>
      </w:pPr>
      <w:r>
        <w:rPr>
          <w:rFonts w:cstheme="minorHAnsi"/>
          <w:lang w:val="en-AU"/>
        </w:rPr>
        <w:t>We encourage the Law Reform Commission of Western Australia to take account of the issues raised in this report. In particular, the report will afford an opportunity for the Law Reform Commission to call for further action on these issues. We also hope that the report will afford an opportunity to address</w:t>
      </w:r>
      <w:r>
        <w:rPr>
          <w:rFonts w:cstheme="minorHAnsi"/>
          <w:lang w:val="en-AU"/>
        </w:rPr>
        <w:t xml:space="preserve"> inappropriate legal and conceptual frameworks </w:t>
      </w:r>
      <w:r>
        <w:rPr>
          <w:rFonts w:cstheme="minorHAnsi"/>
          <w:lang w:val="en-AU"/>
        </w:rPr>
        <w:t xml:space="preserve">that </w:t>
      </w:r>
      <w:r>
        <w:rPr>
          <w:rFonts w:cstheme="minorHAnsi"/>
          <w:lang w:val="en-AU"/>
        </w:rPr>
        <w:t>appear to limit comprehension of our population</w:t>
      </w:r>
      <w:r>
        <w:rPr>
          <w:rFonts w:cstheme="minorHAnsi"/>
          <w:lang w:val="en-AU"/>
        </w:rPr>
        <w:t xml:space="preserve"> by Western Australian institutions, </w:t>
      </w:r>
      <w:proofErr w:type="gramStart"/>
      <w:r>
        <w:rPr>
          <w:rFonts w:cstheme="minorHAnsi"/>
          <w:lang w:val="en-AU"/>
        </w:rPr>
        <w:t>in order to</w:t>
      </w:r>
      <w:proofErr w:type="gramEnd"/>
      <w:r>
        <w:rPr>
          <w:rFonts w:cstheme="minorHAnsi"/>
          <w:lang w:val="en-AU"/>
        </w:rPr>
        <w:t xml:space="preserve"> provide opportunities for reform</w:t>
      </w:r>
      <w:r>
        <w:rPr>
          <w:rFonts w:cstheme="minorHAnsi"/>
          <w:lang w:val="en-AU"/>
        </w:rPr>
        <w:t>.</w:t>
      </w:r>
    </w:p>
    <w:p w14:paraId="09DCBB95" w14:textId="77777777" w:rsidR="00AE6146" w:rsidRPr="0015342F" w:rsidRDefault="00AE6146" w:rsidP="006B3ADD">
      <w:pPr>
        <w:rPr>
          <w:rFonts w:cstheme="minorHAnsi"/>
          <w:lang w:val="en-AU"/>
        </w:rPr>
      </w:pPr>
    </w:p>
    <w:p w14:paraId="3F99E338" w14:textId="5B336660" w:rsidR="00542D15" w:rsidRPr="0015342F" w:rsidRDefault="00542D15" w:rsidP="008D545F">
      <w:pPr>
        <w:pStyle w:val="Heading2"/>
      </w:pPr>
      <w:bookmarkStart w:id="38" w:name="_Toc85005008"/>
      <w:r w:rsidRPr="0015342F">
        <w:t>Australian Capital Territory</w:t>
      </w:r>
      <w:bookmarkEnd w:id="38"/>
    </w:p>
    <w:p w14:paraId="5DEB549A" w14:textId="77777777" w:rsidR="008D545F" w:rsidRPr="0015342F" w:rsidRDefault="008D545F" w:rsidP="00542D15">
      <w:pPr>
        <w:rPr>
          <w:rFonts w:cstheme="minorHAnsi"/>
          <w:lang w:val="en-AU"/>
        </w:rPr>
      </w:pPr>
    </w:p>
    <w:p w14:paraId="20FE67CB" w14:textId="73C6F4D5" w:rsidR="00880403" w:rsidRDefault="00880403" w:rsidP="00542D15">
      <w:pPr>
        <w:rPr>
          <w:rFonts w:cstheme="minorHAnsi"/>
          <w:lang w:val="en-AU"/>
        </w:rPr>
      </w:pPr>
      <w:r>
        <w:rPr>
          <w:rFonts w:cstheme="minorHAnsi"/>
          <w:lang w:val="en-AU"/>
        </w:rPr>
        <w:t>The Commission’s issues paper on gender identity asserts that ‘</w:t>
      </w:r>
      <w:r w:rsidRPr="00880403">
        <w:rPr>
          <w:rFonts w:cstheme="minorHAnsi"/>
          <w:lang w:val="en-AU"/>
        </w:rPr>
        <w:t>Intersex status is also a protected attribute in the ACT, South Australia and Tasmania</w:t>
      </w:r>
      <w:r>
        <w:rPr>
          <w:rFonts w:cstheme="minorHAnsi"/>
          <w:lang w:val="en-AU"/>
        </w:rPr>
        <w:t xml:space="preserve">’ </w:t>
      </w:r>
      <w:r>
        <w:rPr>
          <w:rFonts w:cstheme="minorHAnsi"/>
          <w:lang w:val="en-AU"/>
        </w:rPr>
        <w:fldChar w:fldCharType="begin"/>
      </w:r>
      <w:r>
        <w:rPr>
          <w:rFonts w:cstheme="minorHAnsi"/>
          <w:lang w:val="en-AU"/>
        </w:rPr>
        <w:instrText xml:space="preserve"> ADDIN ZOTERO_ITEM CSL_CITATION {"citationID":"WO7jZngs","properties":{"formattedCitation":"(Law Reform Commission of Western Australia 2021a)","plainCitation":"(Law Reform Commission of Western Australia 2021a)","noteIndex":0},"citationItems":[{"id":23347,"uris":["http://zotero.org/users/2147311/items/5IHSH9LX"],"uri":["http://zotero.org/users/2147311/items/5IHSH9LX"],"itemData":{"id":23347,"type":"report","title":"Issues paper – Should the ground of discrimination against gender identity be broadened?","author":[{"literal":"Law Reform Commission of Western Australia"}],"issued":{"date-parts":[["2021"]]}}}],"schema":"https://github.com/citation-style-language/schema/raw/master/csl-citation.json"} </w:instrText>
      </w:r>
      <w:r>
        <w:rPr>
          <w:rFonts w:cstheme="minorHAnsi"/>
          <w:lang w:val="en-AU"/>
        </w:rPr>
        <w:fldChar w:fldCharType="separate"/>
      </w:r>
      <w:r>
        <w:rPr>
          <w:rFonts w:cstheme="minorHAnsi"/>
          <w:noProof/>
          <w:lang w:val="en-AU"/>
        </w:rPr>
        <w:t>(Law Reform Commission of Western Australia 2021a)</w:t>
      </w:r>
      <w:r>
        <w:rPr>
          <w:rFonts w:cstheme="minorHAnsi"/>
          <w:lang w:val="en-AU"/>
        </w:rPr>
        <w:fldChar w:fldCharType="end"/>
      </w:r>
      <w:r>
        <w:rPr>
          <w:rFonts w:cstheme="minorHAnsi"/>
          <w:lang w:val="en-AU"/>
        </w:rPr>
        <w:t>.</w:t>
      </w:r>
      <w:r w:rsidR="00933D34">
        <w:rPr>
          <w:rFonts w:cstheme="minorHAnsi"/>
          <w:lang w:val="en-AU"/>
        </w:rPr>
        <w:t xml:space="preserve"> The Commission appears to have referred to a superseded version of the relevant ACT legislation.</w:t>
      </w:r>
    </w:p>
    <w:p w14:paraId="7867A1B9" w14:textId="77777777" w:rsidR="00880403" w:rsidRDefault="00880403" w:rsidP="00542D15">
      <w:pPr>
        <w:rPr>
          <w:rFonts w:cstheme="minorHAnsi"/>
          <w:lang w:val="en-AU"/>
        </w:rPr>
      </w:pPr>
    </w:p>
    <w:p w14:paraId="6CAF93E6" w14:textId="6A61013C" w:rsidR="006B3ADD" w:rsidRDefault="00933D34" w:rsidP="00542D15">
      <w:pPr>
        <w:rPr>
          <w:rFonts w:cstheme="minorHAnsi"/>
          <w:lang w:val="en-AU"/>
        </w:rPr>
      </w:pPr>
      <w:r>
        <w:rPr>
          <w:rFonts w:cstheme="minorHAnsi"/>
          <w:lang w:val="en-AU"/>
        </w:rPr>
        <w:t>T</w:t>
      </w:r>
      <w:r w:rsidR="000D3DB9" w:rsidRPr="000D3DB9">
        <w:rPr>
          <w:rFonts w:cstheme="minorHAnsi"/>
          <w:lang w:val="en-AU"/>
        </w:rPr>
        <w:t xml:space="preserve">he Discrimination Act 1991 (ACT) </w:t>
      </w:r>
      <w:r w:rsidR="000D3DB9">
        <w:rPr>
          <w:rFonts w:cstheme="minorHAnsi"/>
          <w:lang w:val="en-AU"/>
        </w:rPr>
        <w:t>w</w:t>
      </w:r>
      <w:r w:rsidR="000D3DB9" w:rsidRPr="000D3DB9">
        <w:rPr>
          <w:rFonts w:cstheme="minorHAnsi"/>
          <w:lang w:val="en-AU"/>
        </w:rPr>
        <w:t xml:space="preserve">as amended by the Justice Legislation Amendment Act 2020 </w:t>
      </w:r>
      <w:r w:rsidR="00EB0598">
        <w:rPr>
          <w:rFonts w:cstheme="minorHAnsi"/>
          <w:lang w:val="en-AU"/>
        </w:rPr>
        <w:fldChar w:fldCharType="begin"/>
      </w:r>
      <w:r w:rsidR="00EB0598">
        <w:rPr>
          <w:rFonts w:cstheme="minorHAnsi"/>
          <w:lang w:val="en-AU"/>
        </w:rPr>
        <w:instrText xml:space="preserve"> ADDIN ZOTERO_ITEM CSL_CITATION {"citationID":"bQU1REZC","properties":{"formattedCitation":"(Minister for Justice, Consumer Affairs and Road Safety 2020)","plainCitation":"(Minister for Justice, Consumer Affairs and Road Safety 2020)","noteIndex":0},"citationItems":[{"id":20668,"uris":["http://zotero.org/users/2147311/items/378TDCCX"],"uri":["http://zotero.org/users/2147311/items/378TDCCX"],"itemData":{"id":20668,"type":"bill","authority":"ACT Assembly","title":"Justice Legislation Amendment Bill 2020","URL":"https://www.legislation.act.gov.au/b/db_62494/","author":[{"literal":"Minister for Justice, Consumer Affairs and Road Safety"}],"accessed":{"date-parts":[["2020",6,19]]},"issued":{"date-parts":[["2020",6,18]]}}}],"schema":"https://github.com/citation-style-language/schema/raw/master/csl-citation.json"} </w:instrText>
      </w:r>
      <w:r w:rsidR="00EB0598">
        <w:rPr>
          <w:rFonts w:cstheme="minorHAnsi"/>
          <w:lang w:val="en-AU"/>
        </w:rPr>
        <w:fldChar w:fldCharType="separate"/>
      </w:r>
      <w:r w:rsidR="00EB0598">
        <w:rPr>
          <w:rFonts w:cstheme="minorHAnsi"/>
          <w:noProof/>
          <w:lang w:val="en-AU"/>
        </w:rPr>
        <w:t>(Minister for Justice, Consumer Affairs and Road Safety 2020)</w:t>
      </w:r>
      <w:r w:rsidR="00EB0598">
        <w:rPr>
          <w:rFonts w:cstheme="minorHAnsi"/>
          <w:lang w:val="en-AU"/>
        </w:rPr>
        <w:fldChar w:fldCharType="end"/>
      </w:r>
      <w:r w:rsidR="00EB0598">
        <w:rPr>
          <w:rFonts w:cstheme="minorHAnsi"/>
          <w:lang w:val="en-AU"/>
        </w:rPr>
        <w:t xml:space="preserve"> </w:t>
      </w:r>
      <w:r w:rsidR="000D3DB9">
        <w:rPr>
          <w:rFonts w:cstheme="minorHAnsi"/>
          <w:lang w:val="en-AU"/>
        </w:rPr>
        <w:t xml:space="preserve">to </w:t>
      </w:r>
      <w:r w:rsidR="000D3DB9" w:rsidRPr="000D3DB9">
        <w:rPr>
          <w:rFonts w:cstheme="minorHAnsi"/>
          <w:lang w:val="en-AU"/>
        </w:rPr>
        <w:t>replace intersex status with</w:t>
      </w:r>
      <w:r w:rsidR="00880403">
        <w:rPr>
          <w:rFonts w:cstheme="minorHAnsi"/>
          <w:lang w:val="en-AU"/>
        </w:rPr>
        <w:t xml:space="preserve"> a definition of</w:t>
      </w:r>
      <w:r w:rsidR="000D3DB9" w:rsidRPr="000D3DB9">
        <w:rPr>
          <w:rFonts w:cstheme="minorHAnsi"/>
          <w:lang w:val="en-AU"/>
        </w:rPr>
        <w:t xml:space="preserve"> sex characteristics</w:t>
      </w:r>
      <w:r w:rsidR="00F931F8">
        <w:rPr>
          <w:rFonts w:cstheme="minorHAnsi"/>
          <w:lang w:val="en-AU"/>
        </w:rPr>
        <w:t>, as follows:</w:t>
      </w:r>
    </w:p>
    <w:p w14:paraId="26795023" w14:textId="1704136D" w:rsidR="00F931F8" w:rsidRDefault="00F931F8" w:rsidP="00542D15">
      <w:pPr>
        <w:rPr>
          <w:rFonts w:cstheme="minorHAnsi"/>
          <w:lang w:val="en-AU"/>
        </w:rPr>
      </w:pPr>
    </w:p>
    <w:p w14:paraId="2A505F4F" w14:textId="77777777" w:rsidR="00F931F8" w:rsidRPr="00F931F8" w:rsidRDefault="00F931F8" w:rsidP="00F931F8">
      <w:pPr>
        <w:pStyle w:val="Quote"/>
        <w:rPr>
          <w:lang w:val="en-AU"/>
        </w:rPr>
      </w:pPr>
      <w:r w:rsidRPr="00F931F8">
        <w:rPr>
          <w:b/>
          <w:bCs/>
          <w:lang w:val="en-AU"/>
        </w:rPr>
        <w:t>sex characteristics</w:t>
      </w:r>
      <w:r w:rsidRPr="00F931F8">
        <w:rPr>
          <w:lang w:val="en-AU"/>
        </w:rPr>
        <w:t xml:space="preserve">— </w:t>
      </w:r>
    </w:p>
    <w:p w14:paraId="6865181D" w14:textId="77777777" w:rsidR="00F931F8" w:rsidRPr="00F931F8" w:rsidRDefault="00F931F8" w:rsidP="00F931F8">
      <w:pPr>
        <w:pStyle w:val="Quote"/>
        <w:rPr>
          <w:lang w:val="en-AU"/>
        </w:rPr>
      </w:pPr>
      <w:r w:rsidRPr="00F931F8">
        <w:rPr>
          <w:lang w:val="en-AU"/>
        </w:rPr>
        <w:t xml:space="preserve">(a) means a person’s physical features relating to sex; and (b) includes— </w:t>
      </w:r>
    </w:p>
    <w:p w14:paraId="095AF624" w14:textId="77777777" w:rsidR="00F931F8" w:rsidRPr="00F931F8" w:rsidRDefault="00F931F8" w:rsidP="00F931F8">
      <w:pPr>
        <w:pStyle w:val="Quote"/>
        <w:rPr>
          <w:lang w:val="en-AU"/>
        </w:rPr>
      </w:pPr>
      <w:r w:rsidRPr="00F931F8">
        <w:rPr>
          <w:lang w:val="en-AU"/>
        </w:rPr>
        <w:t>(</w:t>
      </w:r>
      <w:proofErr w:type="spellStart"/>
      <w:r w:rsidRPr="00F931F8">
        <w:rPr>
          <w:lang w:val="en-AU"/>
        </w:rPr>
        <w:t>i</w:t>
      </w:r>
      <w:proofErr w:type="spellEnd"/>
      <w:r w:rsidRPr="00F931F8">
        <w:rPr>
          <w:lang w:val="en-AU"/>
        </w:rPr>
        <w:t xml:space="preserve">) genitalia and other sexual and reproductive parts of the person’s anatomy; and </w:t>
      </w:r>
    </w:p>
    <w:p w14:paraId="126A05BB" w14:textId="73D9201E" w:rsidR="00F931F8" w:rsidRDefault="00F931F8" w:rsidP="00F931F8">
      <w:pPr>
        <w:pStyle w:val="Quote"/>
        <w:rPr>
          <w:lang w:val="en-AU"/>
        </w:rPr>
      </w:pPr>
      <w:r w:rsidRPr="00F931F8">
        <w:rPr>
          <w:lang w:val="en-AU"/>
        </w:rPr>
        <w:t xml:space="preserve">(ii) the person’s chromosomes, hormones and secondary physical features emerging as a result of puberty. </w:t>
      </w:r>
      <w:r>
        <w:rPr>
          <w:lang w:val="en-AU"/>
        </w:rPr>
        <w:fldChar w:fldCharType="begin"/>
      </w:r>
      <w:r>
        <w:rPr>
          <w:lang w:val="en-AU"/>
        </w:rPr>
        <w:instrText xml:space="preserve"> ADDIN ZOTERO_ITEM CSL_CITATION {"citationID":"vQXx4f2v","properties":{"formattedCitation":"(Australian Capital Territory 2020)","plainCitation":"(Australian Capital Territory 2020)","noteIndex":0},"citationItems":[{"id":23363,"uris":["http://zotero.org/users/2147311/items/4B4XJ44G"],"uri":["http://zotero.org/users/2147311/items/4B4XJ44G"],"itemData":{"id":23363,"type":"legislation","language":"en-au","title":"Justice Legislation Amendment Act 2020","URL":"http://www.legislation.act.gov.au","author":[{"literal":"Australian Capital Territory"}],"accessed":{"date-parts":[["2021",9,30]]},"issued":{"date-parts":[["2020"]]}}}],"schema":"https://github.com/citation-style-language/schema/raw/master/csl-citation.json"} </w:instrText>
      </w:r>
      <w:r>
        <w:rPr>
          <w:lang w:val="en-AU"/>
        </w:rPr>
        <w:fldChar w:fldCharType="separate"/>
      </w:r>
      <w:r>
        <w:rPr>
          <w:noProof/>
          <w:lang w:val="en-AU"/>
        </w:rPr>
        <w:t>(Australian Capital Territory 2020)</w:t>
      </w:r>
      <w:r>
        <w:rPr>
          <w:lang w:val="en-AU"/>
        </w:rPr>
        <w:fldChar w:fldCharType="end"/>
      </w:r>
    </w:p>
    <w:p w14:paraId="169F3857" w14:textId="5E0CF418" w:rsidR="00B910B8" w:rsidRDefault="00B910B8" w:rsidP="00542D15">
      <w:pPr>
        <w:rPr>
          <w:rFonts w:cstheme="minorHAnsi"/>
          <w:lang w:val="en-AU"/>
        </w:rPr>
      </w:pPr>
    </w:p>
    <w:p w14:paraId="57DE0086" w14:textId="2CFB3B26" w:rsidR="00AE6146" w:rsidRDefault="00AE6146" w:rsidP="00AE6146">
      <w:pPr>
        <w:rPr>
          <w:rFonts w:cstheme="minorHAnsi"/>
          <w:lang w:val="en-AU"/>
        </w:rPr>
      </w:pPr>
      <w:r>
        <w:rPr>
          <w:rFonts w:cstheme="minorHAnsi"/>
          <w:lang w:val="en-AU"/>
        </w:rPr>
        <w:t xml:space="preserve">In 2019, the ACT government made a public commitment to end harmful practices in medical settings affecting people with intersex variations </w:t>
      </w:r>
      <w:r>
        <w:rPr>
          <w:rFonts w:cstheme="minorHAnsi"/>
          <w:lang w:val="en-AU"/>
        </w:rPr>
        <w:fldChar w:fldCharType="begin"/>
      </w:r>
      <w:r>
        <w:rPr>
          <w:rFonts w:cstheme="minorHAnsi"/>
          <w:lang w:val="en-AU"/>
        </w:rPr>
        <w:instrText xml:space="preserve"> ADDIN ZOTERO_ITEM CSL_CITATION {"citationID":"PFwxLKH3","properties":{"formattedCitation":"(ACT Government 2019)","plainCitation":"(ACT Government 2019)","noteIndex":0},"citationItems":[{"id":8307,"uris":["http://zotero.org/users/2147311/items/L6MJXT3F"],"uri":["http://zotero.org/users/2147311/items/L6MJXT3F"],"itemData":{"id":8307,"type":"report","title":"Capital of Equality: An ACT Government strategy to deliver equitable outcomes for Lesbian, Gay, Bisexual, Trans, Intersex &amp; Queer (LGBTIQ+) people","URL":"https://www.cmtedd.act.gov.au/__data/assets/pdf_file/0005/1378184/Capital-of-Equality-An-ACT-Government-strategy.pdf","author":[{"literal":"ACT Government"}],"accessed":{"date-parts":[["2019",6,25]]},"issued":{"date-parts":[["2019"]]}}}],"schema":"https://github.com/citation-style-language/schema/raw/master/csl-citation.json"} </w:instrText>
      </w:r>
      <w:r>
        <w:rPr>
          <w:rFonts w:cstheme="minorHAnsi"/>
          <w:lang w:val="en-AU"/>
        </w:rPr>
        <w:fldChar w:fldCharType="separate"/>
      </w:r>
      <w:r>
        <w:rPr>
          <w:rFonts w:cstheme="minorHAnsi"/>
          <w:noProof/>
          <w:lang w:val="en-AU"/>
        </w:rPr>
        <w:t>(ACT Government 2019)</w:t>
      </w:r>
      <w:r>
        <w:rPr>
          <w:rFonts w:cstheme="minorHAnsi"/>
          <w:lang w:val="en-AU"/>
        </w:rPr>
        <w:fldChar w:fldCharType="end"/>
      </w:r>
      <w:r>
        <w:rPr>
          <w:rFonts w:cstheme="minorHAnsi"/>
          <w:lang w:val="en-AU"/>
        </w:rPr>
        <w:t>.  This has been followed by a discussion paper, listening paper and options paper in recent month</w:t>
      </w:r>
      <w:r>
        <w:rPr>
          <w:rFonts w:cstheme="minorHAnsi"/>
          <w:lang w:val="en-AU"/>
        </w:rPr>
        <w:t xml:space="preserve"> </w:t>
      </w:r>
      <w:r>
        <w:rPr>
          <w:rFonts w:cstheme="minorHAnsi"/>
          <w:lang w:val="en-AU"/>
        </w:rPr>
        <w:fldChar w:fldCharType="begin"/>
      </w:r>
      <w:r>
        <w:rPr>
          <w:rFonts w:cstheme="minorHAnsi"/>
          <w:lang w:val="en-AU"/>
        </w:rPr>
        <w:instrText xml:space="preserve"> ADDIN ZOTERO_ITEM CSL_CITATION {"citationID":"GZgqUGZG","properties":{"formattedCitation":"(Chief Minister, Treasury and Economic Development Directorate 2021a, 2021b; Department of Health 2021)","plainCitation":"(Chief Minister, Treasury and Economic Development Directorate 2021a, 2021b; Department of Health 2021)","noteIndex":0},"citationItems":[{"id":22564,"uris":["http://zotero.org/users/2147311/items/R684AY3Z"],"uri":["http://zotero.org/users/2147311/items/R684AY3Z"],"itemData":{"id":22564,"type":"report","title":"Key issues in the prohibition of deferrable medical interventions on intersex children: Listening report on submissions received","URL":"https://www.cmtedd.act.gov.au/__data/assets/pdf_file/0008/1745837/Intersex-Project-Listening-Report-final-v.2.pdf","author":[{"literal":"Chief Minister, Treasury and Economic Development Directorate"}],"accessed":{"date-parts":[["2021",4,22]]},"issued":{"date-parts":[["2021",4]]}},"label":"page"},{"id":22777,"uris":["http://zotero.org/users/2147311/items/YZ9BJXML"],"uri":["http://zotero.org/users/2147311/items/YZ9BJXML"],"itemData":{"id":22777,"type":"report","title":"Protecting the Rights of Intersex People in Medical Settings Regulatory Options Paper","URL":"https://www.cmtedd.act.gov.au/policystrategic/the-office-of-lgbtiq-affairs/protecting-the-rights-of-intersex-people-in-medical-settings","author":[{"literal":"Chief Minister, Treasury and Economic Development Directorate"}],"accessed":{"date-parts":[["2021",6,30]]},"issued":{"date-parts":[["2021",6]]}},"label":"page"},{"id":22833,"uris":["http://zotero.org/users/2147311/items/ZKAATPJ7"],"uri":["http://zotero.org/users/2147311/items/ZKAATPJ7"],"itemData":{"id":22833,"type":"report","title":"(i) Am Equal: Future directions for Victoria’s Intersex community","URL":"https://www2.health.vic.gov.au/about/publications/factsheets/i-am-equal","author":[{"literal":"Department of Health"}],"accessed":{"date-parts":[["2021",7,12]]},"issued":{"date-parts":[["2021",7]]}},"label":"page"}],"schema":"https://github.com/citation-style-language/schema/raw/master/csl-citation.json"} </w:instrText>
      </w:r>
      <w:r>
        <w:rPr>
          <w:rFonts w:cstheme="minorHAnsi"/>
          <w:lang w:val="en-AU"/>
        </w:rPr>
        <w:fldChar w:fldCharType="separate"/>
      </w:r>
      <w:r>
        <w:rPr>
          <w:rFonts w:cstheme="minorHAnsi"/>
          <w:noProof/>
          <w:lang w:val="en-AU"/>
        </w:rPr>
        <w:t>(Chief Minister, Treasury and Economic Development Directorate 2021a, 2021b; Department of Health 2021)</w:t>
      </w:r>
      <w:r>
        <w:rPr>
          <w:rFonts w:cstheme="minorHAnsi"/>
          <w:lang w:val="en-AU"/>
        </w:rPr>
        <w:fldChar w:fldCharType="end"/>
      </w:r>
      <w:r>
        <w:rPr>
          <w:rFonts w:cstheme="minorHAnsi"/>
          <w:lang w:val="en-AU"/>
        </w:rPr>
        <w:t xml:space="preserve">. </w:t>
      </w:r>
    </w:p>
    <w:p w14:paraId="31FD276B" w14:textId="77777777" w:rsidR="00AE6146" w:rsidRPr="0015342F" w:rsidRDefault="00AE6146" w:rsidP="00542D15">
      <w:pPr>
        <w:rPr>
          <w:rFonts w:cstheme="minorHAnsi"/>
          <w:lang w:val="en-AU"/>
        </w:rPr>
      </w:pPr>
    </w:p>
    <w:p w14:paraId="118D22A5" w14:textId="77777777" w:rsidR="00B85384" w:rsidRPr="0015342F" w:rsidRDefault="00B85384" w:rsidP="00B85384">
      <w:pPr>
        <w:pStyle w:val="Heading2"/>
      </w:pPr>
      <w:bookmarkStart w:id="39" w:name="_Toc85005009"/>
      <w:r>
        <w:t>South Australia</w:t>
      </w:r>
      <w:bookmarkEnd w:id="39"/>
      <w:r>
        <w:t xml:space="preserve"> </w:t>
      </w:r>
    </w:p>
    <w:p w14:paraId="6E76C2D8" w14:textId="77777777" w:rsidR="00B85384" w:rsidRPr="0015342F" w:rsidRDefault="00B85384" w:rsidP="00B85384">
      <w:pPr>
        <w:rPr>
          <w:rFonts w:cstheme="minorHAnsi"/>
        </w:rPr>
      </w:pPr>
    </w:p>
    <w:p w14:paraId="7788AF0A" w14:textId="27EA46F9" w:rsidR="00EF23A9" w:rsidRDefault="00EF23A9" w:rsidP="00EF23A9">
      <w:pPr>
        <w:rPr>
          <w:rFonts w:cstheme="minorHAnsi"/>
        </w:rPr>
      </w:pPr>
      <w:r>
        <w:rPr>
          <w:rFonts w:cstheme="minorHAnsi"/>
        </w:rPr>
        <w:t xml:space="preserve">Prior to legislative reforms in 2016, IHRA had advised the South Australian Law Reform Commission and government to enact protections on ground of sex characteristics and not the enacted attribute of intersex status. We repeated this recommendation in relation to reform of religious exemptions in 2020. </w:t>
      </w:r>
    </w:p>
    <w:p w14:paraId="51B00905" w14:textId="77777777" w:rsidR="00EF23A9" w:rsidRPr="0015342F" w:rsidRDefault="00EF23A9" w:rsidP="00EF23A9">
      <w:pPr>
        <w:rPr>
          <w:rFonts w:cstheme="minorHAnsi"/>
        </w:rPr>
      </w:pPr>
    </w:p>
    <w:p w14:paraId="4C4BAEFB" w14:textId="097E1265" w:rsidR="00EF23A9" w:rsidRPr="0015342F" w:rsidRDefault="00B85384" w:rsidP="00EF23A9">
      <w:pPr>
        <w:rPr>
          <w:rFonts w:cstheme="minorHAnsi"/>
        </w:rPr>
      </w:pPr>
      <w:r w:rsidRPr="0015342F">
        <w:rPr>
          <w:rFonts w:cstheme="minorHAnsi"/>
        </w:rPr>
        <w:t xml:space="preserve">As noted in the discussion paper, South Australia implemented an exemption in section 34(3) of the Equal Opportunity Act 1984 relation to religious freedoms in school settings </w:t>
      </w:r>
      <w:r w:rsidR="00546D1E">
        <w:rPr>
          <w:rFonts w:cstheme="minorHAnsi"/>
        </w:rPr>
        <w:t xml:space="preserve">on the ground of intersex status </w:t>
      </w:r>
      <w:r w:rsidRPr="0015342F">
        <w:rPr>
          <w:rFonts w:cstheme="minorHAnsi"/>
        </w:rPr>
        <w:fldChar w:fldCharType="begin"/>
      </w:r>
      <w:r w:rsidRPr="0015342F">
        <w:rPr>
          <w:rFonts w:cstheme="minorHAnsi"/>
        </w:rPr>
        <w:instrText xml:space="preserve"> ADDIN ZOTERO_ITEM CSL_CITATION {"citationID":"qACb0wDG","properties":{"formattedCitation":"(South Australia 2018)","plainCitation":"(South Australia 2018)","noteIndex":0},"citationItems":[{"id":5567,"uris":["http://zotero.org/users/2147311/items/6USK35VP"],"uri":["http://zotero.org/users/2147311/items/6USK35VP"],"itemData":{"id":5567,"type":"legislation","language":"en","title":"Equal Opportunity Act 1984","URL":"https://www.legislation.sa.gov.au/LZ/C/A/EQUAL%20OPPORTUNITY%20ACT%201984.aspx","author":[{"literal":"South Australia"}],"accessed":{"date-parts":[["2018",9,28]]},"issued":{"date-parts":[["2018",8,1]]}}}],"schema":"https://github.com/citation-style-language/schema/raw/master/csl-citation.json"} </w:instrText>
      </w:r>
      <w:r w:rsidRPr="0015342F">
        <w:rPr>
          <w:rFonts w:cstheme="minorHAnsi"/>
        </w:rPr>
        <w:fldChar w:fldCharType="separate"/>
      </w:r>
      <w:r w:rsidRPr="0015342F">
        <w:rPr>
          <w:rFonts w:cstheme="minorHAnsi"/>
          <w:noProof/>
        </w:rPr>
        <w:t>(South Australia 2018)</w:t>
      </w:r>
      <w:r w:rsidRPr="0015342F">
        <w:rPr>
          <w:rFonts w:cstheme="minorHAnsi"/>
        </w:rPr>
        <w:fldChar w:fldCharType="end"/>
      </w:r>
      <w:r w:rsidRPr="0015342F">
        <w:rPr>
          <w:rFonts w:cstheme="minorHAnsi"/>
        </w:rPr>
        <w:t xml:space="preserve">. South Australia is the only jurisdiction to </w:t>
      </w:r>
      <w:r>
        <w:rPr>
          <w:rFonts w:cstheme="minorHAnsi"/>
        </w:rPr>
        <w:t xml:space="preserve">have </w:t>
      </w:r>
      <w:r w:rsidRPr="0015342F">
        <w:rPr>
          <w:rFonts w:cstheme="minorHAnsi"/>
        </w:rPr>
        <w:t>implement</w:t>
      </w:r>
      <w:r>
        <w:rPr>
          <w:rFonts w:cstheme="minorHAnsi"/>
        </w:rPr>
        <w:t>ed</w:t>
      </w:r>
      <w:r w:rsidRPr="0015342F">
        <w:rPr>
          <w:rFonts w:cstheme="minorHAnsi"/>
        </w:rPr>
        <w:t xml:space="preserve"> such a provision </w:t>
      </w:r>
      <w:r w:rsidR="00546D1E">
        <w:rPr>
          <w:rFonts w:cstheme="minorHAnsi"/>
        </w:rPr>
        <w:t>in relation to the grounds of</w:t>
      </w:r>
      <w:r w:rsidRPr="0015342F">
        <w:rPr>
          <w:rFonts w:cstheme="minorHAnsi"/>
        </w:rPr>
        <w:t xml:space="preserve"> sex characteristics or intersex status. </w:t>
      </w:r>
      <w:r w:rsidR="00EF23A9" w:rsidRPr="0015342F">
        <w:rPr>
          <w:rFonts w:cstheme="minorHAnsi"/>
        </w:rPr>
        <w:t xml:space="preserve">In 2018 the </w:t>
      </w:r>
      <w:r w:rsidR="00EF23A9" w:rsidRPr="00EF23A9">
        <w:rPr>
          <w:rFonts w:cstheme="minorHAnsi"/>
          <w:i/>
          <w:iCs/>
        </w:rPr>
        <w:t>Religious Freedom Review: Report of the Expert Panel</w:t>
      </w:r>
      <w:r w:rsidR="00EF23A9" w:rsidRPr="0015342F">
        <w:rPr>
          <w:rFonts w:cstheme="minorHAnsi"/>
        </w:rPr>
        <w:t xml:space="preserve"> by Philip Ruddock et al. recommended that </w:t>
      </w:r>
      <w:r w:rsidR="00EF23A9">
        <w:rPr>
          <w:rFonts w:cstheme="minorHAnsi"/>
        </w:rPr>
        <w:t>religious</w:t>
      </w:r>
      <w:r w:rsidR="00EF23A9" w:rsidRPr="0015342F">
        <w:rPr>
          <w:rFonts w:cstheme="minorHAnsi"/>
        </w:rPr>
        <w:t xml:space="preserve"> exemption</w:t>
      </w:r>
      <w:r w:rsidR="00EF23A9">
        <w:rPr>
          <w:rFonts w:cstheme="minorHAnsi"/>
        </w:rPr>
        <w:t>s on grounds of intersex status, race, disability or pregnancy</w:t>
      </w:r>
      <w:r w:rsidR="00EF23A9" w:rsidRPr="0015342F">
        <w:rPr>
          <w:rFonts w:cstheme="minorHAnsi"/>
        </w:rPr>
        <w:t xml:space="preserve"> be </w:t>
      </w:r>
      <w:r w:rsidR="00EF23A9">
        <w:rPr>
          <w:rFonts w:cstheme="minorHAnsi"/>
        </w:rPr>
        <w:t xml:space="preserve">eliminated </w:t>
      </w:r>
      <w:r w:rsidR="00EF23A9">
        <w:rPr>
          <w:rFonts w:cstheme="minorHAnsi"/>
        </w:rPr>
        <w:fldChar w:fldCharType="begin"/>
      </w:r>
      <w:r w:rsidR="00EF23A9">
        <w:rPr>
          <w:rFonts w:cstheme="minorHAnsi"/>
        </w:rPr>
        <w:instrText xml:space="preserve"> ADDIN ZOTERO_ITEM CSL_CITATION {"citationID":"hzwH8fCu","properties":{"formattedCitation":"(Ruddock et al. 2018)","plainCitation":"(Ruddock et al. 2018)","noteIndex":0},"citationItems":[{"id":6384,"uris":["http://zotero.org/users/2147311/items/2FPA9XEQ"],"uri":["http://zotero.org/users/2147311/items/2FPA9XEQ"],"itemData":{"id":6384,"type":"report","language":"en","title":"Religious Freedom Review: Report of the Expert Panel","author":[{"family":"Ruddock","given":"Philip"},{"family":"Croucher","given":"Rosalind"},{"family":"Bennett","given":"Annabelle"},{"family":"Brennan","given":"Frank"},{"family":"Aroney","given":"Nicholas"}],"issued":{"date-parts":[["2018"]]}}}],"schema":"https://github.com/citation-style-language/schema/raw/master/csl-citation.json"} </w:instrText>
      </w:r>
      <w:r w:rsidR="00EF23A9">
        <w:rPr>
          <w:rFonts w:cstheme="minorHAnsi"/>
        </w:rPr>
        <w:fldChar w:fldCharType="separate"/>
      </w:r>
      <w:r w:rsidR="00EF23A9">
        <w:rPr>
          <w:rFonts w:cstheme="minorHAnsi"/>
          <w:noProof/>
        </w:rPr>
        <w:t>(Ruddock et al. 2018)</w:t>
      </w:r>
      <w:r w:rsidR="00EF23A9">
        <w:rPr>
          <w:rFonts w:cstheme="minorHAnsi"/>
        </w:rPr>
        <w:fldChar w:fldCharType="end"/>
      </w:r>
      <w:r w:rsidR="00EF23A9">
        <w:rPr>
          <w:rFonts w:cstheme="minorHAnsi"/>
        </w:rPr>
        <w:t>.</w:t>
      </w:r>
    </w:p>
    <w:p w14:paraId="104E5726" w14:textId="77777777" w:rsidR="00B85384" w:rsidRPr="0015342F" w:rsidRDefault="00B85384" w:rsidP="00B85384">
      <w:pPr>
        <w:rPr>
          <w:rFonts w:cstheme="minorHAnsi"/>
          <w:lang w:val="en-AU"/>
        </w:rPr>
      </w:pPr>
    </w:p>
    <w:p w14:paraId="4ADAA642" w14:textId="4AA1D7B3" w:rsidR="008D545F" w:rsidRPr="0015342F" w:rsidRDefault="008D545F" w:rsidP="008D545F">
      <w:pPr>
        <w:pStyle w:val="Heading2"/>
      </w:pPr>
      <w:bookmarkStart w:id="40" w:name="_Toc85005010"/>
      <w:r w:rsidRPr="0015342F">
        <w:t>Tasmania</w:t>
      </w:r>
      <w:bookmarkEnd w:id="40"/>
    </w:p>
    <w:p w14:paraId="5CFF5662" w14:textId="3DDCCFA9" w:rsidR="008D545F" w:rsidRPr="0015342F" w:rsidRDefault="008D545F">
      <w:pPr>
        <w:rPr>
          <w:rFonts w:cstheme="minorHAnsi"/>
        </w:rPr>
      </w:pPr>
    </w:p>
    <w:p w14:paraId="5D5C0BFB" w14:textId="1EEB9B0C" w:rsidR="00880403" w:rsidRDefault="00880403" w:rsidP="00880403">
      <w:pPr>
        <w:rPr>
          <w:rFonts w:cstheme="minorHAnsi"/>
          <w:lang w:val="en-AU"/>
        </w:rPr>
      </w:pPr>
      <w:r>
        <w:rPr>
          <w:rFonts w:cstheme="minorHAnsi"/>
          <w:lang w:val="en-AU"/>
        </w:rPr>
        <w:t>The Commission’s issues paper on gender identity asserts that ‘</w:t>
      </w:r>
      <w:r w:rsidRPr="00880403">
        <w:rPr>
          <w:rFonts w:cstheme="minorHAnsi"/>
          <w:lang w:val="en-AU"/>
        </w:rPr>
        <w:t>Intersex status is also a protected attribute in the ACT, South Australia and Tasmania</w:t>
      </w:r>
      <w:r>
        <w:rPr>
          <w:rFonts w:cstheme="minorHAnsi"/>
          <w:lang w:val="en-AU"/>
        </w:rPr>
        <w:t xml:space="preserve">’ </w:t>
      </w:r>
      <w:r>
        <w:rPr>
          <w:rFonts w:cstheme="minorHAnsi"/>
          <w:lang w:val="en-AU"/>
        </w:rPr>
        <w:fldChar w:fldCharType="begin"/>
      </w:r>
      <w:r w:rsidR="003D38FF">
        <w:rPr>
          <w:rFonts w:cstheme="minorHAnsi"/>
          <w:lang w:val="en-AU"/>
        </w:rPr>
        <w:instrText xml:space="preserve"> ADDIN ZOTERO_ITEM CSL_CITATION {"citationID":"FFhJKtTA","properties":{"formattedCitation":"(Law Reform Commission of Western Australia 2021a)","plainCitation":"(Law Reform Commission of Western Australia 2021a)","noteIndex":0},"citationItems":[{"id":23347,"uris":["http://zotero.org/users/2147311/items/5IHSH9LX"],"uri":["http://zotero.org/users/2147311/items/5IHSH9LX"],"itemData":{"id":23347,"type":"report","title":"Issues paper – Should the ground of discrimination against gender identity be broadened?","author":[{"literal":"Law Reform Commission of Western Australia"}],"issued":{"date-parts":[["2021"]]}}}],"schema":"https://github.com/citation-style-language/schema/raw/master/csl-citation.json"} </w:instrText>
      </w:r>
      <w:r>
        <w:rPr>
          <w:rFonts w:cstheme="minorHAnsi"/>
          <w:lang w:val="en-AU"/>
        </w:rPr>
        <w:fldChar w:fldCharType="separate"/>
      </w:r>
      <w:r>
        <w:rPr>
          <w:rFonts w:cstheme="minorHAnsi"/>
          <w:noProof/>
          <w:lang w:val="en-AU"/>
        </w:rPr>
        <w:t>(Law Reform Commission of Western Australia 2021a)</w:t>
      </w:r>
      <w:r>
        <w:rPr>
          <w:rFonts w:cstheme="minorHAnsi"/>
          <w:lang w:val="en-AU"/>
        </w:rPr>
        <w:fldChar w:fldCharType="end"/>
      </w:r>
      <w:r>
        <w:rPr>
          <w:rFonts w:cstheme="minorHAnsi"/>
          <w:lang w:val="en-AU"/>
        </w:rPr>
        <w:t>.</w:t>
      </w:r>
      <w:r w:rsidR="00933D34">
        <w:rPr>
          <w:rFonts w:cstheme="minorHAnsi"/>
          <w:lang w:val="en-AU"/>
        </w:rPr>
        <w:t xml:space="preserve"> The Commission appears to have referred to a superseded version of the relevant Tasmanian legislation.</w:t>
      </w:r>
    </w:p>
    <w:p w14:paraId="5B1753DE" w14:textId="2F449738" w:rsidR="008D545F" w:rsidRDefault="008D545F">
      <w:pPr>
        <w:rPr>
          <w:rFonts w:cstheme="minorHAnsi"/>
        </w:rPr>
      </w:pPr>
    </w:p>
    <w:p w14:paraId="7569FC8F" w14:textId="0178387A" w:rsidR="00880403" w:rsidRDefault="00933D34">
      <w:pPr>
        <w:rPr>
          <w:rFonts w:cstheme="minorHAnsi"/>
        </w:rPr>
      </w:pPr>
      <w:r>
        <w:rPr>
          <w:rFonts w:cstheme="minorHAnsi"/>
        </w:rPr>
        <w:t xml:space="preserve">The Anti-Discrimination Act 1998 was amended by the </w:t>
      </w:r>
      <w:r w:rsidRPr="00933D34">
        <w:rPr>
          <w:rFonts w:cstheme="minorHAnsi"/>
        </w:rPr>
        <w:t>Justice and Related Legislation (Marriage and Gender Amendments) Act 2019</w:t>
      </w:r>
      <w:r>
        <w:rPr>
          <w:rFonts w:cstheme="minorHAnsi"/>
        </w:rPr>
        <w:t xml:space="preserve"> to replace intersex status with a definition of sex characteristics </w:t>
      </w:r>
      <w:r w:rsidR="009B6EF5">
        <w:rPr>
          <w:rFonts w:cstheme="minorHAnsi"/>
        </w:rPr>
        <w:t xml:space="preserve">as follows, </w:t>
      </w:r>
      <w:r>
        <w:rPr>
          <w:rFonts w:cstheme="minorHAnsi"/>
        </w:rPr>
        <w:t>and protections on grounds of ‘intersex variations of sex characteristics’</w:t>
      </w:r>
      <w:r w:rsidR="009B6EF5">
        <w:rPr>
          <w:rFonts w:cstheme="minorHAnsi"/>
        </w:rPr>
        <w:t>:</w:t>
      </w:r>
    </w:p>
    <w:p w14:paraId="7C1B4B1A" w14:textId="3E1D19C9" w:rsidR="009B6EF5" w:rsidRDefault="009B6EF5">
      <w:pPr>
        <w:rPr>
          <w:rFonts w:cstheme="minorHAnsi"/>
        </w:rPr>
      </w:pPr>
    </w:p>
    <w:p w14:paraId="7D730444" w14:textId="7C873A51" w:rsidR="009B6EF5" w:rsidRPr="009B6EF5" w:rsidRDefault="009B6EF5" w:rsidP="009B6EF5">
      <w:pPr>
        <w:pStyle w:val="Quote"/>
        <w:rPr>
          <w:lang w:val="en-AU"/>
        </w:rPr>
      </w:pPr>
      <w:r w:rsidRPr="009B6EF5">
        <w:rPr>
          <w:b/>
          <w:bCs/>
          <w:lang w:val="en-AU"/>
        </w:rPr>
        <w:t xml:space="preserve">sex characteristics </w:t>
      </w:r>
      <w:r w:rsidRPr="009B6EF5">
        <w:rPr>
          <w:lang w:val="en-AU"/>
        </w:rPr>
        <w:t xml:space="preserve">means a person’s physical, hormonal or genetic features relating to sex, including genitalia and other sexual and reproductive anatomy, chromosomes, genes, hormones, and secondary sex characteristics; </w:t>
      </w:r>
      <w:r>
        <w:rPr>
          <w:lang w:val="en-AU"/>
        </w:rPr>
        <w:fldChar w:fldCharType="begin"/>
      </w:r>
      <w:r>
        <w:rPr>
          <w:lang w:val="en-AU"/>
        </w:rPr>
        <w:instrText xml:space="preserve"> ADDIN ZOTERO_ITEM CSL_CITATION {"citationID":"LdxdtLGC","properties":{"formattedCitation":"(Tasmania 2019)","plainCitation":"(Tasmania 2019)","noteIndex":0},"citationItems":[{"id":8477,"uris":["http://zotero.org/users/2147311/items/6XBYQ7T9"],"uri":["http://zotero.org/users/2147311/items/6XBYQ7T9"],"itemData":{"id":8477,"type":"legislation","title":"Justice and Related Legislation (Marriage and Gender Amendments) Act 2019","author":[{"literal":"Tasmania"}],"issued":{"date-parts":[["2019",5,8]]}}}],"schema":"https://github.com/citation-style-language/schema/raw/master/csl-citation.json"} </w:instrText>
      </w:r>
      <w:r>
        <w:rPr>
          <w:lang w:val="en-AU"/>
        </w:rPr>
        <w:fldChar w:fldCharType="separate"/>
      </w:r>
      <w:r>
        <w:rPr>
          <w:noProof/>
          <w:lang w:val="en-AU"/>
        </w:rPr>
        <w:t>(Tasmania 2019)</w:t>
      </w:r>
      <w:r>
        <w:rPr>
          <w:lang w:val="en-AU"/>
        </w:rPr>
        <w:fldChar w:fldCharType="end"/>
      </w:r>
    </w:p>
    <w:p w14:paraId="165AFE06" w14:textId="77777777" w:rsidR="00880403" w:rsidRPr="0015342F" w:rsidRDefault="00880403">
      <w:pPr>
        <w:rPr>
          <w:rFonts w:cstheme="minorHAnsi"/>
        </w:rPr>
      </w:pPr>
    </w:p>
    <w:p w14:paraId="7792EB1F" w14:textId="4129005A" w:rsidR="008D545F" w:rsidRPr="0015342F" w:rsidRDefault="008D545F" w:rsidP="008D545F">
      <w:pPr>
        <w:pStyle w:val="Heading2"/>
      </w:pPr>
      <w:bookmarkStart w:id="41" w:name="_Toc85005011"/>
      <w:r w:rsidRPr="0015342F">
        <w:lastRenderedPageBreak/>
        <w:t>Victoria</w:t>
      </w:r>
      <w:bookmarkEnd w:id="41"/>
    </w:p>
    <w:p w14:paraId="21A89375" w14:textId="41286C68" w:rsidR="008D545F" w:rsidRDefault="008D545F">
      <w:pPr>
        <w:rPr>
          <w:rFonts w:cstheme="minorHAnsi"/>
        </w:rPr>
      </w:pPr>
    </w:p>
    <w:p w14:paraId="18938922" w14:textId="164483E2" w:rsidR="003D38FF" w:rsidRPr="003D38FF" w:rsidRDefault="003D38FF" w:rsidP="003D38FF">
      <w:pPr>
        <w:rPr>
          <w:rFonts w:cstheme="minorHAnsi"/>
          <w:lang w:val="en-AU"/>
        </w:rPr>
      </w:pPr>
      <w:r>
        <w:rPr>
          <w:rFonts w:cstheme="minorHAnsi"/>
          <w:lang w:val="en-AU"/>
        </w:rPr>
        <w:t>The Commission’s issues paper on gender identity asserts that ‘</w:t>
      </w:r>
      <w:r w:rsidRPr="003D38FF">
        <w:rPr>
          <w:rFonts w:cstheme="minorHAnsi"/>
          <w:lang w:val="en-AU"/>
        </w:rPr>
        <w:t>NSW, Queensland and Victorian provisions include 'indeterminate sex' in their definition of gender identity</w:t>
      </w:r>
      <w:r>
        <w:rPr>
          <w:rFonts w:cstheme="minorHAnsi"/>
          <w:lang w:val="en-AU"/>
        </w:rPr>
        <w:t xml:space="preserve">’. </w:t>
      </w:r>
      <w:r w:rsidR="00A24E0D">
        <w:rPr>
          <w:rFonts w:cstheme="minorHAnsi"/>
          <w:lang w:val="en-AU"/>
        </w:rPr>
        <w:t>H</w:t>
      </w:r>
      <w:r>
        <w:rPr>
          <w:rFonts w:cstheme="minorHAnsi"/>
          <w:lang w:val="en-AU"/>
        </w:rPr>
        <w:t xml:space="preserve">owever, the </w:t>
      </w:r>
      <w:r w:rsidR="00AC635D">
        <w:rPr>
          <w:rFonts w:cstheme="minorHAnsi"/>
          <w:lang w:val="en-AU"/>
        </w:rPr>
        <w:t xml:space="preserve">situation in Victoria has changed with </w:t>
      </w:r>
      <w:r>
        <w:rPr>
          <w:rFonts w:cstheme="minorHAnsi"/>
          <w:lang w:val="en-AU"/>
        </w:rPr>
        <w:t>enact</w:t>
      </w:r>
      <w:r w:rsidR="00AC635D">
        <w:rPr>
          <w:rFonts w:cstheme="minorHAnsi"/>
          <w:lang w:val="en-AU"/>
        </w:rPr>
        <w:t xml:space="preserve">ment by that State government of </w:t>
      </w:r>
      <w:r>
        <w:rPr>
          <w:rFonts w:cstheme="minorHAnsi"/>
          <w:lang w:val="en-AU"/>
        </w:rPr>
        <w:t xml:space="preserve">reforms </w:t>
      </w:r>
      <w:r w:rsidR="00B04AA2">
        <w:rPr>
          <w:rFonts w:cstheme="minorHAnsi"/>
          <w:lang w:val="en-AU"/>
        </w:rPr>
        <w:t xml:space="preserve">that received assent on 16 February 2021 and </w:t>
      </w:r>
      <w:r>
        <w:rPr>
          <w:rFonts w:cstheme="minorHAnsi"/>
          <w:lang w:val="en-AU"/>
        </w:rPr>
        <w:t>that are awaiting commencement.</w:t>
      </w:r>
      <w:r w:rsidRPr="003D38FF">
        <w:rPr>
          <w:rFonts w:cstheme="minorHAnsi"/>
          <w:lang w:val="en-AU"/>
        </w:rPr>
        <w:t xml:space="preserve"> </w:t>
      </w:r>
    </w:p>
    <w:p w14:paraId="46D3BA28" w14:textId="77777777" w:rsidR="003D38FF" w:rsidRPr="0015342F" w:rsidRDefault="003D38FF">
      <w:pPr>
        <w:rPr>
          <w:rFonts w:cstheme="minorHAnsi"/>
        </w:rPr>
      </w:pPr>
    </w:p>
    <w:p w14:paraId="27ABA044" w14:textId="77777777" w:rsidR="009D5855" w:rsidRDefault="006D6C86" w:rsidP="00164DF1">
      <w:pPr>
        <w:rPr>
          <w:rFonts w:cstheme="minorHAnsi"/>
          <w:lang w:val="en-AU"/>
        </w:rPr>
      </w:pPr>
      <w:r>
        <w:rPr>
          <w:rFonts w:cstheme="minorHAnsi"/>
          <w:lang w:val="en-AU"/>
        </w:rPr>
        <w:t xml:space="preserve">The attribute of </w:t>
      </w:r>
      <w:r w:rsidR="000D3DB9" w:rsidRPr="000D3DB9">
        <w:rPr>
          <w:rFonts w:cstheme="minorHAnsi"/>
          <w:lang w:val="en-AU"/>
        </w:rPr>
        <w:t>“</w:t>
      </w:r>
      <w:r>
        <w:rPr>
          <w:rFonts w:cstheme="minorHAnsi"/>
          <w:lang w:val="en-AU"/>
        </w:rPr>
        <w:t>s</w:t>
      </w:r>
      <w:r w:rsidR="000D3DB9" w:rsidRPr="000D3DB9">
        <w:rPr>
          <w:rFonts w:cstheme="minorHAnsi"/>
          <w:lang w:val="en-AU"/>
        </w:rPr>
        <w:t xml:space="preserve">ex characteristics” </w:t>
      </w:r>
      <w:r w:rsidR="000D3DB9">
        <w:rPr>
          <w:rFonts w:cstheme="minorHAnsi"/>
          <w:lang w:val="en-AU"/>
        </w:rPr>
        <w:t>w</w:t>
      </w:r>
      <w:r w:rsidR="000D3DB9" w:rsidRPr="000D3DB9">
        <w:rPr>
          <w:rFonts w:cstheme="minorHAnsi"/>
          <w:lang w:val="en-AU"/>
        </w:rPr>
        <w:t>as added to the Equal Opportunity Act 20</w:t>
      </w:r>
      <w:r w:rsidR="003D38FF">
        <w:rPr>
          <w:rFonts w:cstheme="minorHAnsi"/>
          <w:lang w:val="en-AU"/>
        </w:rPr>
        <w:t>1</w:t>
      </w:r>
      <w:r w:rsidR="000D3DB9" w:rsidRPr="000D3DB9">
        <w:rPr>
          <w:rFonts w:cstheme="minorHAnsi"/>
          <w:lang w:val="en-AU"/>
        </w:rPr>
        <w:t>0 in the Change or Suppression (Conversion) Practices Prohibition Act 202</w:t>
      </w:r>
      <w:r w:rsidR="006353C9">
        <w:rPr>
          <w:rFonts w:cstheme="minorHAnsi"/>
          <w:lang w:val="en-AU"/>
        </w:rPr>
        <w:t xml:space="preserve">1 </w:t>
      </w:r>
      <w:r w:rsidR="006353C9">
        <w:rPr>
          <w:rFonts w:cstheme="minorHAnsi"/>
          <w:lang w:val="en-AU"/>
        </w:rPr>
        <w:fldChar w:fldCharType="begin"/>
      </w:r>
      <w:r w:rsidR="006353C9">
        <w:rPr>
          <w:rFonts w:cstheme="minorHAnsi"/>
          <w:lang w:val="en-AU"/>
        </w:rPr>
        <w:instrText xml:space="preserve"> ADDIN ZOTERO_ITEM CSL_CITATION {"citationID":"yQBAmu7F","properties":{"formattedCitation":"(Victoria 2020)","plainCitation":"(Victoria 2020)","noteIndex":0},"citationItems":[{"id":21594,"uris":["http://zotero.org/users/2147311/items/6BSMSEKU"],"uri":["http://zotero.org/users/2147311/items/6BSMSEKU"],"itemData":{"id":21594,"type":"bill","title":"Change or Suppression (Conversion) Practices Prohibition Bill 2020","author":[{"literal":"Victoria"}],"issued":{"date-parts":[["2020"]]}}}],"schema":"https://github.com/citation-style-language/schema/raw/master/csl-citation.json"} </w:instrText>
      </w:r>
      <w:r w:rsidR="006353C9">
        <w:rPr>
          <w:rFonts w:cstheme="minorHAnsi"/>
          <w:lang w:val="en-AU"/>
        </w:rPr>
        <w:fldChar w:fldCharType="separate"/>
      </w:r>
      <w:r w:rsidR="006353C9">
        <w:rPr>
          <w:rFonts w:cstheme="minorHAnsi"/>
          <w:noProof/>
          <w:lang w:val="en-AU"/>
        </w:rPr>
        <w:t>(Victoria 2020)</w:t>
      </w:r>
      <w:r w:rsidR="006353C9">
        <w:rPr>
          <w:rFonts w:cstheme="minorHAnsi"/>
          <w:lang w:val="en-AU"/>
        </w:rPr>
        <w:fldChar w:fldCharType="end"/>
      </w:r>
      <w:r w:rsidR="009D5855">
        <w:rPr>
          <w:rFonts w:cstheme="minorHAnsi"/>
          <w:lang w:val="en-AU"/>
        </w:rPr>
        <w:t xml:space="preserve"> as follows:</w:t>
      </w:r>
    </w:p>
    <w:p w14:paraId="176CF8B9" w14:textId="5CC94E1A" w:rsidR="009D5855" w:rsidRDefault="009D5855" w:rsidP="00164DF1">
      <w:pPr>
        <w:rPr>
          <w:rFonts w:cstheme="minorHAnsi"/>
          <w:lang w:val="en-AU"/>
        </w:rPr>
      </w:pPr>
    </w:p>
    <w:p w14:paraId="02D33254" w14:textId="6CF2A1EC" w:rsidR="009D5855" w:rsidRPr="009D5855" w:rsidRDefault="009D5855" w:rsidP="009D5855">
      <w:pPr>
        <w:pStyle w:val="Quote"/>
        <w:rPr>
          <w:lang w:val="en-AU"/>
        </w:rPr>
      </w:pPr>
      <w:r w:rsidRPr="009D5855">
        <w:rPr>
          <w:b/>
          <w:bCs/>
          <w:lang w:val="en-AU"/>
        </w:rPr>
        <w:t xml:space="preserve">sex characteristics </w:t>
      </w:r>
      <w:r w:rsidRPr="009D5855">
        <w:rPr>
          <w:lang w:val="en-AU"/>
        </w:rPr>
        <w:t xml:space="preserve">means a person's physical features relating to sex, including— </w:t>
      </w:r>
    </w:p>
    <w:p w14:paraId="7B3E6F91" w14:textId="77777777" w:rsidR="009D5855" w:rsidRPr="009D5855" w:rsidRDefault="009D5855" w:rsidP="009D5855">
      <w:pPr>
        <w:pStyle w:val="Quote"/>
        <w:rPr>
          <w:lang w:val="en-AU"/>
        </w:rPr>
      </w:pPr>
      <w:r w:rsidRPr="009D5855">
        <w:rPr>
          <w:lang w:val="en-AU"/>
        </w:rPr>
        <w:t xml:space="preserve">(a) genitalia and other sexual and reproductive parts of the person's anatomy; and </w:t>
      </w:r>
    </w:p>
    <w:p w14:paraId="254B1094" w14:textId="32043F07" w:rsidR="009D5855" w:rsidRPr="009D5855" w:rsidRDefault="009D5855" w:rsidP="009D5855">
      <w:pPr>
        <w:pStyle w:val="Quote"/>
        <w:rPr>
          <w:lang w:val="en-AU"/>
        </w:rPr>
      </w:pPr>
      <w:r w:rsidRPr="009D5855">
        <w:rPr>
          <w:lang w:val="en-AU"/>
        </w:rPr>
        <w:t xml:space="preserve">(b) the person's chromosomes, genes, hormones, and secondary physical features that emerge as a result of puberty; </w:t>
      </w:r>
      <w:r>
        <w:rPr>
          <w:lang w:val="en-AU"/>
        </w:rPr>
        <w:fldChar w:fldCharType="begin"/>
      </w:r>
      <w:r w:rsidR="009B6EF5">
        <w:rPr>
          <w:lang w:val="en-AU"/>
        </w:rPr>
        <w:instrText xml:space="preserve"> ADDIN ZOTERO_ITEM CSL_CITATION {"citationID":"Bc7a8fIZ","properties":{"formattedCitation":"(Victoria 2020)","plainCitation":"(Victoria 2020)","noteIndex":0},"citationItems":[{"id":21594,"uris":["http://zotero.org/users/2147311/items/6BSMSEKU"],"uri":["http://zotero.org/users/2147311/items/6BSMSEKU"],"itemData":{"id":21594,"type":"bill","title":"Change or Suppression (Conversion) Practices Prohibition Bill 2020","author":[{"literal":"Victoria"}],"issued":{"date-parts":[["2020"]]}}}],"schema":"https://github.com/citation-style-language/schema/raw/master/csl-citation.json"} </w:instrText>
      </w:r>
      <w:r>
        <w:rPr>
          <w:lang w:val="en-AU"/>
        </w:rPr>
        <w:fldChar w:fldCharType="separate"/>
      </w:r>
      <w:r>
        <w:rPr>
          <w:noProof/>
          <w:lang w:val="en-AU"/>
        </w:rPr>
        <w:t>(Victoria 2020)</w:t>
      </w:r>
      <w:r>
        <w:rPr>
          <w:lang w:val="en-AU"/>
        </w:rPr>
        <w:fldChar w:fldCharType="end"/>
      </w:r>
    </w:p>
    <w:p w14:paraId="31C61BBB" w14:textId="77777777" w:rsidR="009D5855" w:rsidRDefault="009D5855" w:rsidP="00164DF1">
      <w:pPr>
        <w:rPr>
          <w:rFonts w:cstheme="minorHAnsi"/>
          <w:lang w:val="en-AU"/>
        </w:rPr>
      </w:pPr>
    </w:p>
    <w:p w14:paraId="30AFA892" w14:textId="4A8EA128" w:rsidR="0050796E" w:rsidRDefault="000D3DB9" w:rsidP="00164DF1">
      <w:pPr>
        <w:rPr>
          <w:rFonts w:cstheme="minorHAnsi"/>
          <w:lang w:val="en-AU"/>
        </w:rPr>
      </w:pPr>
      <w:r>
        <w:rPr>
          <w:rFonts w:cstheme="minorHAnsi"/>
          <w:lang w:val="en-AU"/>
        </w:rPr>
        <w:t xml:space="preserve">The same Act updated the definitions of sexual </w:t>
      </w:r>
      <w:r w:rsidR="001E6654">
        <w:rPr>
          <w:rFonts w:cstheme="minorHAnsi"/>
          <w:lang w:val="en-AU"/>
        </w:rPr>
        <w:t>orientation</w:t>
      </w:r>
      <w:r>
        <w:rPr>
          <w:rFonts w:cstheme="minorHAnsi"/>
          <w:lang w:val="en-AU"/>
        </w:rPr>
        <w:t xml:space="preserve"> and gender identity. </w:t>
      </w:r>
      <w:r w:rsidR="006D6C86">
        <w:rPr>
          <w:rFonts w:cstheme="minorHAnsi"/>
          <w:lang w:val="en-AU"/>
        </w:rPr>
        <w:t xml:space="preserve">No exemptions </w:t>
      </w:r>
      <w:r w:rsidR="003D38FF">
        <w:rPr>
          <w:rFonts w:cstheme="minorHAnsi"/>
          <w:lang w:val="en-AU"/>
        </w:rPr>
        <w:t xml:space="preserve">applicable to ‘sex characteristics’ were </w:t>
      </w:r>
      <w:r w:rsidR="006D6C86">
        <w:rPr>
          <w:rFonts w:cstheme="minorHAnsi"/>
          <w:lang w:val="en-AU"/>
        </w:rPr>
        <w:t>added to the Act at that time.</w:t>
      </w:r>
    </w:p>
    <w:p w14:paraId="3393CF94" w14:textId="488F2E64" w:rsidR="003D38FF" w:rsidRDefault="003D38FF" w:rsidP="00164DF1">
      <w:pPr>
        <w:rPr>
          <w:rFonts w:cstheme="minorHAnsi"/>
          <w:lang w:val="en-AU"/>
        </w:rPr>
      </w:pPr>
    </w:p>
    <w:p w14:paraId="33AFEE03" w14:textId="77777777" w:rsidR="003D38FF" w:rsidRDefault="003D38FF" w:rsidP="00164DF1">
      <w:pPr>
        <w:rPr>
          <w:rFonts w:cstheme="minorHAnsi"/>
          <w:lang w:val="en-AU"/>
        </w:rPr>
      </w:pPr>
      <w:r>
        <w:rPr>
          <w:rFonts w:cstheme="minorHAnsi"/>
          <w:lang w:val="en-AU"/>
        </w:rPr>
        <w:t>The Equal Opportunity Act 2010 was first enacted with the attribute of ‘physical features’, defined as follows:</w:t>
      </w:r>
    </w:p>
    <w:p w14:paraId="73474911" w14:textId="77777777" w:rsidR="003D38FF" w:rsidRDefault="003D38FF" w:rsidP="00164DF1">
      <w:pPr>
        <w:rPr>
          <w:rFonts w:cstheme="minorHAnsi"/>
          <w:lang w:val="en-AU"/>
        </w:rPr>
      </w:pPr>
    </w:p>
    <w:p w14:paraId="37F39310" w14:textId="371FA82E" w:rsidR="003D38FF" w:rsidRPr="001E6654" w:rsidRDefault="003D38FF" w:rsidP="003D38FF">
      <w:pPr>
        <w:pStyle w:val="Quote"/>
        <w:rPr>
          <w:lang w:val="en-AU"/>
        </w:rPr>
      </w:pPr>
      <w:r>
        <w:rPr>
          <w:lang w:val="en-AU"/>
        </w:rPr>
        <w:t>‘</w:t>
      </w:r>
      <w:r w:rsidRPr="003D38FF">
        <w:rPr>
          <w:rFonts w:asciiTheme="minorHAnsi" w:hAnsiTheme="minorHAnsi"/>
          <w:b/>
          <w:bCs/>
          <w:lang w:val="en-AU"/>
        </w:rPr>
        <w:t xml:space="preserve">physical features </w:t>
      </w:r>
      <w:r w:rsidRPr="003D38FF">
        <w:rPr>
          <w:rFonts w:asciiTheme="minorHAnsi" w:hAnsiTheme="minorHAnsi"/>
          <w:lang w:val="en-AU"/>
        </w:rPr>
        <w:t>means a person's height, weight, size or other bodily characteristics</w:t>
      </w:r>
      <w:r>
        <w:rPr>
          <w:lang w:val="en-AU"/>
        </w:rPr>
        <w:t xml:space="preserve">’ </w:t>
      </w:r>
      <w:r>
        <w:rPr>
          <w:lang w:val="en-AU"/>
        </w:rPr>
        <w:fldChar w:fldCharType="begin"/>
      </w:r>
      <w:r>
        <w:rPr>
          <w:lang w:val="en-AU"/>
        </w:rPr>
        <w:instrText xml:space="preserve"> ADDIN ZOTERO_ITEM CSL_CITATION {"citationID":"wWlvzXWh","properties":{"formattedCitation":"(Victoria 2010)","plainCitation":"(Victoria 2010)","noteIndex":0},"citationItems":[{"id":4798,"uris":["http://zotero.org/users/2147311/items/CC79CCMK"],"uri":["http://zotero.org/users/2147311/items/CC79CCMK"],"itemData":{"id":4798,"type":"legislation","language":"en","title":"Equal Opportunity Act 2010 No. 16 of 2010","author":[{"literal":"Victoria"}],"issued":{"date-parts":[["2010"]]}}}],"schema":"https://github.com/citation-style-language/schema/raw/master/csl-citation.json"} </w:instrText>
      </w:r>
      <w:r>
        <w:rPr>
          <w:lang w:val="en-AU"/>
        </w:rPr>
        <w:fldChar w:fldCharType="separate"/>
      </w:r>
      <w:r>
        <w:rPr>
          <w:noProof/>
          <w:lang w:val="en-AU"/>
        </w:rPr>
        <w:t>(Victoria 2010)</w:t>
      </w:r>
      <w:r>
        <w:rPr>
          <w:lang w:val="en-AU"/>
        </w:rPr>
        <w:fldChar w:fldCharType="end"/>
      </w:r>
    </w:p>
    <w:p w14:paraId="4E8D090D" w14:textId="10CB16C7" w:rsidR="00164DF1" w:rsidRDefault="00164DF1" w:rsidP="00164DF1">
      <w:pPr>
        <w:rPr>
          <w:rFonts w:cstheme="minorHAnsi"/>
        </w:rPr>
      </w:pPr>
    </w:p>
    <w:p w14:paraId="5A357EAC" w14:textId="6F0971F5" w:rsidR="003D38FF" w:rsidRPr="0015342F" w:rsidRDefault="003D38FF" w:rsidP="00164DF1">
      <w:pPr>
        <w:rPr>
          <w:rFonts w:cstheme="minorHAnsi"/>
        </w:rPr>
      </w:pPr>
      <w:r>
        <w:rPr>
          <w:rFonts w:cstheme="minorHAnsi"/>
        </w:rPr>
        <w:t>This attribute has appeared more likely than a reference to ‘indeterminate sex’ to provide some protections from discrimination for people with intersex variations.</w:t>
      </w:r>
      <w:r w:rsidR="0043545D">
        <w:rPr>
          <w:rFonts w:cstheme="minorHAnsi"/>
        </w:rPr>
        <w:t xml:space="preserve"> However, the newly enacted reforms to the Equal Opportunity Act 2010 (Vic) to add the ground of sex characteristics provide protections that meet community expectations and conform to international best practice.</w:t>
      </w:r>
    </w:p>
    <w:p w14:paraId="676686B8" w14:textId="05F0F19E" w:rsidR="00232434" w:rsidRDefault="00232434" w:rsidP="00232434">
      <w:pPr>
        <w:rPr>
          <w:rFonts w:cstheme="minorHAnsi"/>
        </w:rPr>
      </w:pPr>
    </w:p>
    <w:p w14:paraId="39DC0F3F" w14:textId="6F1C0FD8" w:rsidR="00AE6146" w:rsidRDefault="00AE6146" w:rsidP="00AE6146">
      <w:pPr>
        <w:rPr>
          <w:rFonts w:cstheme="minorHAnsi"/>
          <w:lang w:val="en-AU"/>
        </w:rPr>
      </w:pPr>
      <w:r>
        <w:rPr>
          <w:rFonts w:cstheme="minorHAnsi"/>
          <w:lang w:val="en-AU"/>
        </w:rPr>
        <w:t>In 20</w:t>
      </w:r>
      <w:r>
        <w:rPr>
          <w:rFonts w:cstheme="minorHAnsi"/>
          <w:lang w:val="en-AU"/>
        </w:rPr>
        <w:t>21,</w:t>
      </w:r>
      <w:r>
        <w:rPr>
          <w:rFonts w:cstheme="minorHAnsi"/>
          <w:lang w:val="en-AU"/>
        </w:rPr>
        <w:t xml:space="preserve"> the </w:t>
      </w:r>
      <w:r>
        <w:rPr>
          <w:rFonts w:cstheme="minorHAnsi"/>
          <w:lang w:val="en-AU"/>
        </w:rPr>
        <w:t>Victorian Minister for Health and Equality</w:t>
      </w:r>
      <w:r>
        <w:rPr>
          <w:rFonts w:cstheme="minorHAnsi"/>
          <w:lang w:val="en-AU"/>
        </w:rPr>
        <w:t xml:space="preserve"> made a public commitment to </w:t>
      </w:r>
      <w:r>
        <w:rPr>
          <w:rFonts w:cstheme="minorHAnsi"/>
          <w:lang w:val="en-AU"/>
        </w:rPr>
        <w:t xml:space="preserve">regulate medical </w:t>
      </w:r>
      <w:r>
        <w:rPr>
          <w:rFonts w:cstheme="minorHAnsi"/>
          <w:lang w:val="en-AU"/>
        </w:rPr>
        <w:t xml:space="preserve">practices </w:t>
      </w:r>
      <w:r>
        <w:rPr>
          <w:rFonts w:cstheme="minorHAnsi"/>
          <w:lang w:val="en-AU"/>
        </w:rPr>
        <w:t>on</w:t>
      </w:r>
      <w:r>
        <w:rPr>
          <w:rFonts w:cstheme="minorHAnsi"/>
          <w:lang w:val="en-AU"/>
        </w:rPr>
        <w:t xml:space="preserve"> people with intersex variations</w:t>
      </w:r>
      <w:r>
        <w:rPr>
          <w:rFonts w:cstheme="minorHAnsi"/>
          <w:lang w:val="en-AU"/>
        </w:rPr>
        <w:t xml:space="preserve"> </w:t>
      </w:r>
      <w:r>
        <w:rPr>
          <w:rFonts w:cstheme="minorHAnsi"/>
          <w:lang w:val="en-AU"/>
        </w:rPr>
        <w:fldChar w:fldCharType="begin"/>
      </w:r>
      <w:r>
        <w:rPr>
          <w:rFonts w:cstheme="minorHAnsi"/>
          <w:lang w:val="en-AU"/>
        </w:rPr>
        <w:instrText xml:space="preserve"> ADDIN ZOTERO_ITEM CSL_CITATION {"citationID":"vCGdM0ta","properties":{"formattedCitation":"(Department of Health 2021)","plainCitation":"(Department of Health 2021)","noteIndex":0},"citationItems":[{"id":22833,"uris":["http://zotero.org/users/2147311/items/ZKAATPJ7"],"uri":["http://zotero.org/users/2147311/items/ZKAATPJ7"],"itemData":{"id":22833,"type":"report","title":"(i) Am Equal: Future directions for Victoria’s Intersex community","URL":"https://www2.health.vic.gov.au/about/publications/factsheets/i-am-equal","author":[{"literal":"Department of Health"}],"accessed":{"date-parts":[["2021",7,12]]},"issued":{"date-parts":[["2021",7]]}}}],"schema":"https://github.com/citation-style-language/schema/raw/master/csl-citation.json"} </w:instrText>
      </w:r>
      <w:r>
        <w:rPr>
          <w:rFonts w:cstheme="minorHAnsi"/>
          <w:lang w:val="en-AU"/>
        </w:rPr>
        <w:fldChar w:fldCharType="separate"/>
      </w:r>
      <w:r>
        <w:rPr>
          <w:rFonts w:cstheme="minorHAnsi"/>
          <w:noProof/>
          <w:lang w:val="en-AU"/>
        </w:rPr>
        <w:t>(Department of Health 2021)</w:t>
      </w:r>
      <w:r>
        <w:rPr>
          <w:rFonts w:cstheme="minorHAnsi"/>
          <w:lang w:val="en-AU"/>
        </w:rPr>
        <w:fldChar w:fldCharType="end"/>
      </w:r>
      <w:r>
        <w:rPr>
          <w:rFonts w:cstheme="minorHAnsi"/>
          <w:lang w:val="en-AU"/>
        </w:rPr>
        <w:t xml:space="preserve">.  </w:t>
      </w:r>
      <w:r>
        <w:rPr>
          <w:rFonts w:cstheme="minorHAnsi"/>
          <w:lang w:val="en-AU"/>
        </w:rPr>
        <w:t>IHRA and Equality Australia have been contracted to further these goals, with IHRA also contracted to develop resources for individuals, parents and families, and the wider community.</w:t>
      </w:r>
    </w:p>
    <w:p w14:paraId="0771F54C" w14:textId="3D18FDA4" w:rsidR="00AE6146" w:rsidRDefault="00AE6146" w:rsidP="00232434">
      <w:pPr>
        <w:rPr>
          <w:rFonts w:cstheme="minorHAnsi"/>
        </w:rPr>
      </w:pPr>
    </w:p>
    <w:p w14:paraId="13B8E380" w14:textId="77777777" w:rsidR="009711F2" w:rsidRDefault="009711F2">
      <w:pPr>
        <w:rPr>
          <w:rFonts w:cstheme="minorHAnsi"/>
        </w:rPr>
      </w:pPr>
      <w:bookmarkStart w:id="42" w:name="_Toc85005012"/>
      <w:r>
        <w:rPr>
          <w:rFonts w:cstheme="minorHAnsi"/>
          <w:b/>
        </w:rPr>
        <w:br w:type="page"/>
      </w:r>
    </w:p>
    <w:p w14:paraId="3C6D7E89" w14:textId="3FC21553" w:rsidR="00403102" w:rsidRPr="0015342F" w:rsidRDefault="00403102" w:rsidP="00403102">
      <w:pPr>
        <w:pStyle w:val="Heading1"/>
        <w:rPr>
          <w:rFonts w:asciiTheme="minorHAnsi" w:hAnsiTheme="minorHAnsi" w:cstheme="minorHAnsi"/>
        </w:rPr>
      </w:pPr>
      <w:r w:rsidRPr="0015342F">
        <w:rPr>
          <w:rFonts w:asciiTheme="minorHAnsi" w:hAnsiTheme="minorHAnsi" w:cstheme="minorHAnsi"/>
        </w:rPr>
        <w:lastRenderedPageBreak/>
        <w:t>Recommendation</w:t>
      </w:r>
      <w:r>
        <w:rPr>
          <w:rFonts w:asciiTheme="minorHAnsi" w:hAnsiTheme="minorHAnsi" w:cstheme="minorHAnsi"/>
        </w:rPr>
        <w:t>s</w:t>
      </w:r>
      <w:bookmarkEnd w:id="42"/>
    </w:p>
    <w:p w14:paraId="4F9C0F55" w14:textId="77777777" w:rsidR="00403102" w:rsidRPr="0015342F" w:rsidRDefault="00403102" w:rsidP="00403102">
      <w:pPr>
        <w:rPr>
          <w:rFonts w:cstheme="minorHAnsi"/>
          <w:lang w:val="en-AU"/>
        </w:rPr>
      </w:pPr>
    </w:p>
    <w:p w14:paraId="3105073F" w14:textId="77777777" w:rsidR="00403102" w:rsidRPr="0015342F" w:rsidRDefault="00403102" w:rsidP="00403102">
      <w:pPr>
        <w:pStyle w:val="Heading2"/>
      </w:pPr>
      <w:bookmarkStart w:id="43" w:name="_Toc85005013"/>
      <w:r w:rsidRPr="0015342F">
        <w:t>Sex characteristics</w:t>
      </w:r>
      <w:bookmarkEnd w:id="43"/>
    </w:p>
    <w:p w14:paraId="28F3CDC9" w14:textId="77777777" w:rsidR="00403102" w:rsidRPr="0015342F" w:rsidRDefault="00403102" w:rsidP="00403102">
      <w:pPr>
        <w:rPr>
          <w:rFonts w:cstheme="minorHAnsi"/>
          <w:lang w:val="en-AU"/>
        </w:rPr>
      </w:pPr>
    </w:p>
    <w:p w14:paraId="2C2A5FF4" w14:textId="45E7CAF1" w:rsidR="00403102" w:rsidRPr="0015342F" w:rsidRDefault="00403102" w:rsidP="00403102">
      <w:pPr>
        <w:rPr>
          <w:rFonts w:cstheme="minorHAnsi"/>
        </w:rPr>
      </w:pPr>
      <w:r w:rsidRPr="0015342F">
        <w:rPr>
          <w:rFonts w:cstheme="minorHAnsi"/>
        </w:rPr>
        <w:t xml:space="preserve">In line with best practice developments in international human rights law, the Yogyakarta Principles plus 10, the Darlington Statement, and developments in ACT, </w:t>
      </w:r>
      <w:proofErr w:type="gramStart"/>
      <w:r w:rsidRPr="0015342F">
        <w:rPr>
          <w:rFonts w:cstheme="minorHAnsi"/>
        </w:rPr>
        <w:t>Tasmania</w:t>
      </w:r>
      <w:proofErr w:type="gramEnd"/>
      <w:r w:rsidRPr="0015342F">
        <w:rPr>
          <w:rFonts w:cstheme="minorHAnsi"/>
        </w:rPr>
        <w:t xml:space="preserve"> and Victoria, we recommend that </w:t>
      </w:r>
      <w:r w:rsidR="009F67D7">
        <w:rPr>
          <w:rFonts w:cstheme="minorHAnsi"/>
        </w:rPr>
        <w:t xml:space="preserve">the </w:t>
      </w:r>
      <w:r w:rsidRPr="0015342F">
        <w:rPr>
          <w:rFonts w:cstheme="minorHAnsi"/>
        </w:rPr>
        <w:t xml:space="preserve">Western Australia </w:t>
      </w:r>
      <w:r w:rsidR="009F67D7">
        <w:rPr>
          <w:rFonts w:cstheme="minorHAnsi"/>
        </w:rPr>
        <w:t xml:space="preserve">government </w:t>
      </w:r>
      <w:r w:rsidRPr="0015342F">
        <w:rPr>
          <w:rFonts w:cstheme="minorHAnsi"/>
        </w:rPr>
        <w:t>reform</w:t>
      </w:r>
      <w:r w:rsidR="009F67D7">
        <w:rPr>
          <w:rFonts w:cstheme="minorHAnsi"/>
        </w:rPr>
        <w:t xml:space="preserve"> anti-discrimination</w:t>
      </w:r>
      <w:r w:rsidRPr="0015342F">
        <w:rPr>
          <w:rFonts w:cstheme="minorHAnsi"/>
        </w:rPr>
        <w:t xml:space="preserve"> law by </w:t>
      </w:r>
      <w:r w:rsidR="009F67D7">
        <w:rPr>
          <w:rFonts w:cstheme="minorHAnsi"/>
        </w:rPr>
        <w:t>prohibiting discrimination on the ground of</w:t>
      </w:r>
      <w:r w:rsidRPr="0015342F">
        <w:rPr>
          <w:rFonts w:cstheme="minorHAnsi"/>
        </w:rPr>
        <w:t xml:space="preserve"> ‘sex characteristics’, as follows:</w:t>
      </w:r>
    </w:p>
    <w:p w14:paraId="70AFD580" w14:textId="77777777" w:rsidR="00403102" w:rsidRPr="0015342F" w:rsidRDefault="00403102" w:rsidP="00403102">
      <w:pPr>
        <w:rPr>
          <w:rFonts w:cstheme="minorHAnsi"/>
        </w:rPr>
      </w:pPr>
    </w:p>
    <w:p w14:paraId="249E82BE" w14:textId="77777777" w:rsidR="00403102" w:rsidRPr="0015342F" w:rsidRDefault="00403102" w:rsidP="00403102">
      <w:pPr>
        <w:pStyle w:val="Quote"/>
      </w:pPr>
      <w:r w:rsidRPr="0015342F">
        <w:rPr>
          <w:b/>
          <w:bCs/>
        </w:rPr>
        <w:t>sex characteristics</w:t>
      </w:r>
      <w:r w:rsidRPr="0015342F">
        <w:t xml:space="preserve"> means a person’s physical features relating to sex, and includes:</w:t>
      </w:r>
    </w:p>
    <w:p w14:paraId="700A7495" w14:textId="77777777" w:rsidR="00403102" w:rsidRPr="0015342F" w:rsidRDefault="00403102" w:rsidP="00403102">
      <w:pPr>
        <w:pStyle w:val="Quote"/>
        <w:numPr>
          <w:ilvl w:val="0"/>
          <w:numId w:val="18"/>
        </w:numPr>
      </w:pPr>
      <w:r w:rsidRPr="0015342F">
        <w:t>the person’s genitalia and other sexual and reproductive parts of the person’s anatomy; and</w:t>
      </w:r>
    </w:p>
    <w:p w14:paraId="5C2775DB" w14:textId="77777777" w:rsidR="00403102" w:rsidRPr="0015342F" w:rsidRDefault="00403102" w:rsidP="00403102">
      <w:pPr>
        <w:pStyle w:val="Quote"/>
        <w:numPr>
          <w:ilvl w:val="0"/>
          <w:numId w:val="18"/>
        </w:numPr>
      </w:pPr>
      <w:r w:rsidRPr="0015342F">
        <w:t>the person’s chromosomes; and</w:t>
      </w:r>
    </w:p>
    <w:p w14:paraId="70E14AF7" w14:textId="77777777" w:rsidR="00403102" w:rsidRPr="0015342F" w:rsidRDefault="00403102" w:rsidP="00403102">
      <w:pPr>
        <w:pStyle w:val="Quote"/>
        <w:numPr>
          <w:ilvl w:val="0"/>
          <w:numId w:val="18"/>
        </w:numPr>
      </w:pPr>
      <w:r w:rsidRPr="0015342F">
        <w:t xml:space="preserve">the person’s hormones; and </w:t>
      </w:r>
    </w:p>
    <w:p w14:paraId="0E05E1F7" w14:textId="77777777" w:rsidR="00403102" w:rsidRPr="0015342F" w:rsidRDefault="00403102" w:rsidP="00403102">
      <w:pPr>
        <w:pStyle w:val="Quote"/>
        <w:numPr>
          <w:ilvl w:val="0"/>
          <w:numId w:val="18"/>
        </w:numPr>
      </w:pPr>
      <w:r w:rsidRPr="0015342F">
        <w:t xml:space="preserve">secondary features emerging </w:t>
      </w:r>
      <w:proofErr w:type="gramStart"/>
      <w:r w:rsidRPr="0015342F">
        <w:t>as a result of</w:t>
      </w:r>
      <w:proofErr w:type="gramEnd"/>
      <w:r w:rsidRPr="0015342F">
        <w:t xml:space="preserve"> puberty.</w:t>
      </w:r>
    </w:p>
    <w:p w14:paraId="12BA7A81" w14:textId="23D005C0" w:rsidR="00403102" w:rsidRDefault="00403102" w:rsidP="00403102">
      <w:pPr>
        <w:rPr>
          <w:rFonts w:cstheme="minorHAnsi"/>
        </w:rPr>
      </w:pPr>
    </w:p>
    <w:p w14:paraId="7E796772" w14:textId="36FC70E1" w:rsidR="00DF3958" w:rsidRDefault="00DF3958" w:rsidP="00403102">
      <w:pPr>
        <w:rPr>
          <w:rFonts w:cstheme="minorHAnsi"/>
        </w:rPr>
      </w:pPr>
      <w:r>
        <w:rPr>
          <w:rFonts w:cstheme="minorHAnsi"/>
        </w:rPr>
        <w:t>In line with developments in ACT and Victoria, and the report of the religious freedoms review panel, no exemptions should be enacted.</w:t>
      </w:r>
    </w:p>
    <w:p w14:paraId="0D83373E" w14:textId="77777777" w:rsidR="009711F2" w:rsidRDefault="009711F2" w:rsidP="00403102">
      <w:pPr>
        <w:rPr>
          <w:rFonts w:cstheme="minorHAnsi"/>
        </w:rPr>
      </w:pPr>
    </w:p>
    <w:p w14:paraId="16FA5C11" w14:textId="6AA4D112" w:rsidR="00403102" w:rsidRPr="0015342F" w:rsidRDefault="00403102" w:rsidP="00403102">
      <w:pPr>
        <w:pStyle w:val="Heading2"/>
      </w:pPr>
      <w:bookmarkStart w:id="44" w:name="_Toc85005014"/>
      <w:r w:rsidRPr="0015342F">
        <w:t>Genetic discrimination</w:t>
      </w:r>
      <w:bookmarkEnd w:id="44"/>
      <w:r w:rsidRPr="0015342F">
        <w:t xml:space="preserve"> </w:t>
      </w:r>
    </w:p>
    <w:p w14:paraId="1DAAAA4E" w14:textId="77777777" w:rsidR="00403102" w:rsidRPr="0015342F" w:rsidRDefault="00403102" w:rsidP="00403102">
      <w:pPr>
        <w:rPr>
          <w:rFonts w:cstheme="minorHAnsi"/>
        </w:rPr>
      </w:pPr>
    </w:p>
    <w:p w14:paraId="375439AB" w14:textId="51E04BCF" w:rsidR="00403102" w:rsidRPr="0015342F" w:rsidRDefault="00403102" w:rsidP="00403102">
      <w:pPr>
        <w:rPr>
          <w:rFonts w:cstheme="minorHAnsi"/>
        </w:rPr>
      </w:pPr>
      <w:r w:rsidRPr="0015342F">
        <w:rPr>
          <w:rFonts w:cstheme="minorHAnsi"/>
        </w:rPr>
        <w:t xml:space="preserve">In line with best practice international developments and recommendations for Australian jurisdictions, </w:t>
      </w:r>
      <w:r w:rsidR="009F67D7">
        <w:rPr>
          <w:rFonts w:cstheme="minorHAnsi"/>
        </w:rPr>
        <w:t xml:space="preserve">we recommend that the Western Australian government </w:t>
      </w:r>
      <w:r w:rsidRPr="0015342F">
        <w:rPr>
          <w:rFonts w:cstheme="minorHAnsi"/>
        </w:rPr>
        <w:t xml:space="preserve">prohibit genetic discrimination in insurance and employment. </w:t>
      </w:r>
    </w:p>
    <w:p w14:paraId="35352BF7" w14:textId="68615CAF" w:rsidR="00403102" w:rsidRDefault="00403102" w:rsidP="00403102">
      <w:pPr>
        <w:rPr>
          <w:rFonts w:cstheme="minorHAnsi"/>
        </w:rPr>
      </w:pPr>
    </w:p>
    <w:p w14:paraId="7A2D9D4E" w14:textId="0D1826F1" w:rsidR="009F67D7" w:rsidRDefault="009F67D7" w:rsidP="00254DCD">
      <w:pPr>
        <w:pStyle w:val="Heading2"/>
      </w:pPr>
      <w:bookmarkStart w:id="45" w:name="_Toc85005015"/>
      <w:r>
        <w:t>Protections from harmful practices in medical settings</w:t>
      </w:r>
      <w:bookmarkEnd w:id="45"/>
    </w:p>
    <w:p w14:paraId="729AB50D" w14:textId="3420BB32" w:rsidR="009F67D7" w:rsidRDefault="009F67D7" w:rsidP="00403102">
      <w:pPr>
        <w:rPr>
          <w:rFonts w:cstheme="minorHAnsi"/>
        </w:rPr>
      </w:pPr>
    </w:p>
    <w:p w14:paraId="66BA3039" w14:textId="3CC13E62" w:rsidR="009F67D7" w:rsidRDefault="009F67D7" w:rsidP="00403102">
      <w:pPr>
        <w:rPr>
          <w:rFonts w:cstheme="minorHAnsi"/>
        </w:rPr>
      </w:pPr>
      <w:r>
        <w:rPr>
          <w:rFonts w:cstheme="minorHAnsi"/>
        </w:rPr>
        <w:t xml:space="preserve">In line with evolving best practice as described in public commitments and action in the Australian Capital Territory and Victoria, and in line with the recommendations of UN Treaty Bodies to Australia, we recommend that the Western Australian government enact separate protections from harmful practices in medical settings for people with innate variations of sex characteristics. </w:t>
      </w:r>
    </w:p>
    <w:p w14:paraId="5C831223" w14:textId="77777777" w:rsidR="009F67D7" w:rsidRPr="0015342F" w:rsidRDefault="009F67D7" w:rsidP="00403102">
      <w:pPr>
        <w:rPr>
          <w:rFonts w:cstheme="minorHAnsi"/>
        </w:rPr>
      </w:pPr>
    </w:p>
    <w:p w14:paraId="53E46A36" w14:textId="77777777" w:rsidR="00403102" w:rsidRDefault="00403102" w:rsidP="00403102">
      <w:pPr>
        <w:pStyle w:val="Heading2"/>
      </w:pPr>
      <w:bookmarkStart w:id="46" w:name="_Toc85005016"/>
      <w:r>
        <w:t>A Human Rights Act</w:t>
      </w:r>
      <w:bookmarkEnd w:id="46"/>
    </w:p>
    <w:p w14:paraId="7CCB7E64" w14:textId="77777777" w:rsidR="00403102" w:rsidRDefault="00403102" w:rsidP="00403102">
      <w:pPr>
        <w:rPr>
          <w:rFonts w:cstheme="minorHAnsi"/>
        </w:rPr>
      </w:pPr>
    </w:p>
    <w:p w14:paraId="25BCCE4C" w14:textId="4FB8859B" w:rsidR="00403102" w:rsidRPr="0015342F" w:rsidRDefault="00403102" w:rsidP="00403102">
      <w:pPr>
        <w:rPr>
          <w:rFonts w:cstheme="minorHAnsi"/>
        </w:rPr>
      </w:pPr>
      <w:r>
        <w:rPr>
          <w:rFonts w:cstheme="minorHAnsi"/>
        </w:rPr>
        <w:t xml:space="preserve">IHRA supports proposals to enact human rights legislation in Australian jurisdictions, as implemented in the ACT, </w:t>
      </w:r>
      <w:proofErr w:type="gramStart"/>
      <w:r>
        <w:rPr>
          <w:rFonts w:cstheme="minorHAnsi"/>
        </w:rPr>
        <w:t>Queensland</w:t>
      </w:r>
      <w:proofErr w:type="gramEnd"/>
      <w:r>
        <w:rPr>
          <w:rFonts w:cstheme="minorHAnsi"/>
        </w:rPr>
        <w:t xml:space="preserve"> and Victoria. We strongly recommend that the Western Australian government build on existing proposals to reform equal opportunity law by taking this further step.</w:t>
      </w:r>
    </w:p>
    <w:p w14:paraId="3ED38AB5" w14:textId="624913BC" w:rsidR="008D7CA7" w:rsidRDefault="008D7CA7">
      <w:pPr>
        <w:rPr>
          <w:rFonts w:cstheme="minorHAnsi"/>
        </w:rPr>
      </w:pPr>
    </w:p>
    <w:p w14:paraId="38C4392B" w14:textId="77777777" w:rsidR="009711F2" w:rsidRDefault="009711F2">
      <w:pPr>
        <w:rPr>
          <w:rFonts w:cstheme="minorHAnsi"/>
        </w:rPr>
      </w:pPr>
      <w:bookmarkStart w:id="47" w:name="_Toc85005017"/>
      <w:r>
        <w:rPr>
          <w:rFonts w:cstheme="minorHAnsi"/>
          <w:b/>
        </w:rPr>
        <w:br w:type="page"/>
      </w:r>
    </w:p>
    <w:p w14:paraId="02C054FF" w14:textId="7DEAEE48" w:rsidR="00CC0DDC" w:rsidRDefault="00CC0DDC" w:rsidP="00CC0DDC">
      <w:pPr>
        <w:pStyle w:val="Heading1"/>
      </w:pPr>
      <w:r>
        <w:lastRenderedPageBreak/>
        <w:t>References</w:t>
      </w:r>
      <w:bookmarkEnd w:id="47"/>
      <w:r>
        <w:t xml:space="preserve"> </w:t>
      </w:r>
    </w:p>
    <w:p w14:paraId="67462E12" w14:textId="77777777" w:rsidR="00CC0DDC" w:rsidRDefault="00CC0DDC" w:rsidP="00232434">
      <w:pPr>
        <w:rPr>
          <w:rFonts w:cstheme="minorHAnsi"/>
        </w:rPr>
      </w:pPr>
    </w:p>
    <w:p w14:paraId="3E985475" w14:textId="77777777" w:rsidR="00AE6146" w:rsidRPr="00AE6146" w:rsidRDefault="00CC0DDC" w:rsidP="00AE6146">
      <w:pPr>
        <w:pStyle w:val="Bibliography"/>
      </w:pPr>
      <w:r>
        <w:rPr>
          <w:rFonts w:cstheme="minorHAnsi"/>
        </w:rPr>
        <w:fldChar w:fldCharType="begin"/>
      </w:r>
      <w:r w:rsidR="004516C2">
        <w:rPr>
          <w:rFonts w:cstheme="minorHAnsi"/>
        </w:rPr>
        <w:instrText xml:space="preserve"> ADDIN ZOTERO_BIBL {"uncited":[],"omitted":[],"custom":[]} CSL_BIBLIOGRAPHY </w:instrText>
      </w:r>
      <w:r>
        <w:rPr>
          <w:rFonts w:cstheme="minorHAnsi"/>
        </w:rPr>
        <w:fldChar w:fldCharType="separate"/>
      </w:r>
      <w:r w:rsidR="00AE6146" w:rsidRPr="00AE6146">
        <w:t>ACT Government. 2019. ‘Capital of Equality: An ACT Government Strategy to Deliver Equitable Outcomes for Lesbian, Gay, Bisexual, Trans, Intersex &amp; Queer (LGBTIQ+) People’. https://www.cmtedd.act.gov.au/__data/assets/pdf_file/0005/1378184/Capital-of-Equality-An-ACT-Government-strategy.pdf.</w:t>
      </w:r>
    </w:p>
    <w:p w14:paraId="74ECF0FB" w14:textId="77777777" w:rsidR="00AE6146" w:rsidRPr="00AE6146" w:rsidRDefault="00AE6146" w:rsidP="00AE6146">
      <w:pPr>
        <w:pStyle w:val="Bibliography"/>
      </w:pPr>
      <w:r w:rsidRPr="00AE6146">
        <w:t>AIS Support Group Australia, Intersex Trust Aotearoa New Zealand, Organisation Intersex International Australia, Eve Black, Kylie Bond, Tony Briffa, Morgan Carpenter, et al. 2017. ‘Darlington Statement’. https://darlington.org.au/statement.</w:t>
      </w:r>
    </w:p>
    <w:p w14:paraId="40E5BD47" w14:textId="77777777" w:rsidR="00AE6146" w:rsidRPr="00AE6146" w:rsidRDefault="00AE6146" w:rsidP="00AE6146">
      <w:pPr>
        <w:pStyle w:val="Bibliography"/>
      </w:pPr>
      <w:r w:rsidRPr="00AE6146">
        <w:t>Amnesty International. 2017. ‘First, Do No Harm’. EUR 01/6086/2017.</w:t>
      </w:r>
    </w:p>
    <w:p w14:paraId="489B1C71" w14:textId="77777777" w:rsidR="00AE6146" w:rsidRPr="00AE6146" w:rsidRDefault="00AE6146" w:rsidP="00AE6146">
      <w:pPr>
        <w:pStyle w:val="Bibliography"/>
      </w:pPr>
      <w:r w:rsidRPr="00AE6146">
        <w:t xml:space="preserve">Australasian Paediatric Endocrine Group, Jacqueline Hewitt, Garry Warne, Paul </w:t>
      </w:r>
      <w:proofErr w:type="spellStart"/>
      <w:r w:rsidRPr="00AE6146">
        <w:t>Hofman</w:t>
      </w:r>
      <w:proofErr w:type="spellEnd"/>
      <w:r w:rsidRPr="00AE6146">
        <w:t>, and Andrew Cotterill. 2013. ‘Submission of the Australasian Paediatric Endocrine Group to the Senate Inquiry into the Involuntary or Coerced Sterilization of People with Disabilities in Australia: Regarding the Management of Children with Disorders of Sex Development’. Submission. http://www.aph.gov.au/DocumentStore.ashx?id=aafe43f3-c6a2-4525-ad16-15e4210ee0ac&amp;subId=16191.</w:t>
      </w:r>
    </w:p>
    <w:p w14:paraId="019EF81E" w14:textId="77777777" w:rsidR="00AE6146" w:rsidRPr="00AE6146" w:rsidRDefault="00AE6146" w:rsidP="00AE6146">
      <w:pPr>
        <w:pStyle w:val="Bibliography"/>
      </w:pPr>
      <w:r w:rsidRPr="00AE6146">
        <w:t xml:space="preserve">Australian Capital Territory. 2020. </w:t>
      </w:r>
      <w:r w:rsidRPr="00AE6146">
        <w:rPr>
          <w:i/>
          <w:iCs/>
        </w:rPr>
        <w:t>Justice Legislation Amendment Act 2020</w:t>
      </w:r>
      <w:r w:rsidRPr="00AE6146">
        <w:t>. http://www.legislation.act.gov.au.</w:t>
      </w:r>
    </w:p>
    <w:p w14:paraId="4AA13AF0" w14:textId="77777777" w:rsidR="00AE6146" w:rsidRPr="00AE6146" w:rsidRDefault="00AE6146" w:rsidP="00AE6146">
      <w:pPr>
        <w:pStyle w:val="Bibliography"/>
      </w:pPr>
      <w:r w:rsidRPr="00AE6146">
        <w:t xml:space="preserve">Australian Human Rights Commission. 2018. </w:t>
      </w:r>
      <w:r w:rsidRPr="00AE6146">
        <w:rPr>
          <w:i/>
          <w:iCs/>
        </w:rPr>
        <w:t>Protecting the Human Rights of People Born with Variations in Sex Characteristics in the Context of Medical Interventions Consultation Paper</w:t>
      </w:r>
      <w:r w:rsidRPr="00AE6146">
        <w:t>. https://www.humanrights.gov.au/our-work/sexual-orientation-gender-identity-intersex-status/projects/protecting-human-rights-people.</w:t>
      </w:r>
    </w:p>
    <w:p w14:paraId="265EF131" w14:textId="77777777" w:rsidR="00AE6146" w:rsidRPr="00AE6146" w:rsidRDefault="00AE6146" w:rsidP="00AE6146">
      <w:pPr>
        <w:pStyle w:val="Bibliography"/>
      </w:pPr>
      <w:r w:rsidRPr="00AE6146">
        <w:t xml:space="preserve">BMJ Publishing Group Ltd and British Association of Sport and Exercise Medicine. 2021. ‘Correction: Serum Androgen Levels and Their Relation to Performance in Track and Field: Mass Spectrometry Results from 2127 Observations in Male and Female Elite Athletes’. </w:t>
      </w:r>
      <w:r w:rsidRPr="00AE6146">
        <w:rPr>
          <w:i/>
          <w:iCs/>
        </w:rPr>
        <w:t>British Journal of Sports Medicine</w:t>
      </w:r>
      <w:r w:rsidRPr="00AE6146">
        <w:t xml:space="preserve"> 55 (17). BMJ Publishing Group Ltd and British Association of Sport and Exercise Medicine: e7–e7. doi:10.1136/bjsports-2017-097792corr1.</w:t>
      </w:r>
    </w:p>
    <w:p w14:paraId="2357A83D" w14:textId="77777777" w:rsidR="00AE6146" w:rsidRPr="00AE6146" w:rsidRDefault="00AE6146" w:rsidP="00AE6146">
      <w:pPr>
        <w:pStyle w:val="Bibliography"/>
      </w:pPr>
      <w:r w:rsidRPr="00AE6146">
        <w:t xml:space="preserve">Butler, Julie. 2003. ‘X Marks the Spot for Intersex Alex’. </w:t>
      </w:r>
      <w:r w:rsidRPr="00AE6146">
        <w:rPr>
          <w:i/>
          <w:iCs/>
        </w:rPr>
        <w:t>The West Australian</w:t>
      </w:r>
      <w:r w:rsidRPr="00AE6146">
        <w:t>, January 11. http://www.bodieslikeours.org/intersexalex.html.</w:t>
      </w:r>
    </w:p>
    <w:p w14:paraId="74DDF1EA" w14:textId="77777777" w:rsidR="00AE6146" w:rsidRPr="00AE6146" w:rsidRDefault="00AE6146" w:rsidP="00AE6146">
      <w:pPr>
        <w:pStyle w:val="Bibliography"/>
      </w:pPr>
      <w:r w:rsidRPr="00AE6146">
        <w:t xml:space="preserve">Carpenter, Morgan. 2018a. ‘Intersex Variations, Human Rights, and the International Classification of Diseases’. </w:t>
      </w:r>
      <w:r w:rsidRPr="00AE6146">
        <w:rPr>
          <w:i/>
          <w:iCs/>
        </w:rPr>
        <w:t>Health and Human Rights</w:t>
      </w:r>
      <w:r w:rsidRPr="00AE6146">
        <w:t xml:space="preserve"> 20 (2): 205–14.</w:t>
      </w:r>
    </w:p>
    <w:p w14:paraId="0196A256" w14:textId="77777777" w:rsidR="00AE6146" w:rsidRPr="00AE6146" w:rsidRDefault="00AE6146" w:rsidP="00AE6146">
      <w:pPr>
        <w:pStyle w:val="Bibliography"/>
      </w:pPr>
      <w:r w:rsidRPr="00AE6146">
        <w:t xml:space="preserve">———. 2018b. ‘The “Normalisation” of Intersex Bodies and “Othering” of Intersex Identities’. In </w:t>
      </w:r>
      <w:r w:rsidRPr="00AE6146">
        <w:rPr>
          <w:i/>
          <w:iCs/>
        </w:rPr>
        <w:t>The Legal Status of Intersex Persons</w:t>
      </w:r>
      <w:r w:rsidRPr="00AE6146">
        <w:t>, edited by Jens Scherpe, Anatol Dutta, and Tobias Helms, 445–514. Cambridge, England: Intersentia. doi:10.1017/9781780687704.028.</w:t>
      </w:r>
    </w:p>
    <w:p w14:paraId="0ADE6854" w14:textId="77777777" w:rsidR="00AE6146" w:rsidRPr="00AE6146" w:rsidRDefault="00AE6146" w:rsidP="00AE6146">
      <w:pPr>
        <w:pStyle w:val="Bibliography"/>
      </w:pPr>
      <w:r w:rsidRPr="00AE6146">
        <w:t xml:space="preserve">———. 2021. ‘Intersex Human Rights, Sexual Orientation, Gender Identity, Sex Characteristics and the Yogyakarta Principles plus 10’. </w:t>
      </w:r>
      <w:r w:rsidRPr="00AE6146">
        <w:rPr>
          <w:i/>
          <w:iCs/>
        </w:rPr>
        <w:t>Culture, Health &amp; Sexuality</w:t>
      </w:r>
      <w:r w:rsidRPr="00AE6146">
        <w:t xml:space="preserve"> 23 (4): 516–32. doi:10.1080/13691058.2020.1781262.</w:t>
      </w:r>
    </w:p>
    <w:p w14:paraId="11552301" w14:textId="77777777" w:rsidR="00AE6146" w:rsidRPr="00AE6146" w:rsidRDefault="00AE6146" w:rsidP="00AE6146">
      <w:pPr>
        <w:pStyle w:val="Bibliography"/>
      </w:pPr>
      <w:r w:rsidRPr="00AE6146">
        <w:t xml:space="preserve">Carpenter, </w:t>
      </w:r>
      <w:proofErr w:type="gramStart"/>
      <w:r w:rsidRPr="00AE6146">
        <w:t>Morgan</w:t>
      </w:r>
      <w:proofErr w:type="gramEnd"/>
      <w:r w:rsidRPr="00AE6146">
        <w:t xml:space="preserve"> and Organisation Intersex International Australia. 2012. ‘Submission on the Proposed Federal Human Rights and Anti-Discrimination Bill’. Sydney: Organisation Intersex International Australia. http://oii.org.au/21433/submission-human-rights-anti-discrimination/.</w:t>
      </w:r>
    </w:p>
    <w:p w14:paraId="0A2C9D18" w14:textId="77777777" w:rsidR="00AE6146" w:rsidRPr="00AE6146" w:rsidRDefault="00AE6146" w:rsidP="00AE6146">
      <w:pPr>
        <w:pStyle w:val="Bibliography"/>
      </w:pPr>
      <w:r w:rsidRPr="00AE6146">
        <w:t xml:space="preserve">Carpenter, Morgan, and Agli Zavros-Orr. 2019. ‘Education’. </w:t>
      </w:r>
      <w:r w:rsidRPr="00AE6146">
        <w:rPr>
          <w:i/>
          <w:iCs/>
        </w:rPr>
        <w:t>Intersex Human Rights Australia</w:t>
      </w:r>
      <w:r w:rsidRPr="00AE6146">
        <w:t>. March 7. https://ihra.org.au/education/.</w:t>
      </w:r>
    </w:p>
    <w:p w14:paraId="6C9354A1" w14:textId="77777777" w:rsidR="00AE6146" w:rsidRPr="00AE6146" w:rsidRDefault="00AE6146" w:rsidP="00AE6146">
      <w:pPr>
        <w:pStyle w:val="Bibliography"/>
      </w:pPr>
      <w:r w:rsidRPr="00AE6146">
        <w:lastRenderedPageBreak/>
        <w:t>Chief Minister, Treasury and Economic Development Directorate. 2021a. ‘Key Issues in the Prohibition of Deferrable Medical Interventions on Intersex Children: Listening Report on Submissions Received’. https://www.cmtedd.act.gov.au/__data/assets/pdf_file/0008/1745837/Intersex-Project-Listening-Report-final-v.2.pdf.</w:t>
      </w:r>
    </w:p>
    <w:p w14:paraId="6B22A1CE" w14:textId="77777777" w:rsidR="00AE6146" w:rsidRPr="00AE6146" w:rsidRDefault="00AE6146" w:rsidP="00AE6146">
      <w:pPr>
        <w:pStyle w:val="Bibliography"/>
      </w:pPr>
      <w:r w:rsidRPr="00AE6146">
        <w:t>———. 2021b. ‘Protecting the Rights of Intersex People in Medical Settings Regulatory Options Paper’. https://www.cmtedd.act.gov.au/policystrategic/the-office-of-lgbtiq-affairs/protecting-the-rights-of-intersex-people-in-medical-settings.</w:t>
      </w:r>
    </w:p>
    <w:p w14:paraId="2AA64111" w14:textId="77777777" w:rsidR="00AE6146" w:rsidRPr="00AE6146" w:rsidRDefault="00AE6146" w:rsidP="00AE6146">
      <w:pPr>
        <w:pStyle w:val="Bibliography"/>
      </w:pPr>
      <w:r w:rsidRPr="00AE6146">
        <w:t>Cohen-</w:t>
      </w:r>
      <w:proofErr w:type="spellStart"/>
      <w:r w:rsidRPr="00AE6146">
        <w:t>Kettenis</w:t>
      </w:r>
      <w:proofErr w:type="spellEnd"/>
      <w:r w:rsidRPr="00AE6146">
        <w:t xml:space="preserve">, Peggy T. 2005. ‘Gender Change in </w:t>
      </w:r>
      <w:proofErr w:type="gramStart"/>
      <w:r w:rsidRPr="00AE6146">
        <w:t>46,XY</w:t>
      </w:r>
      <w:proofErr w:type="gramEnd"/>
      <w:r w:rsidRPr="00AE6146">
        <w:t xml:space="preserve"> Persons with 5α-Reductase-2 Deficiency and 17β-Hydroxysteroid Dehydrogenase-3 Deficiency’. </w:t>
      </w:r>
      <w:r w:rsidRPr="00AE6146">
        <w:rPr>
          <w:i/>
          <w:iCs/>
        </w:rPr>
        <w:t xml:space="preserve">Archives of Sexual </w:t>
      </w:r>
      <w:proofErr w:type="spellStart"/>
      <w:r w:rsidRPr="00AE6146">
        <w:rPr>
          <w:i/>
          <w:iCs/>
        </w:rPr>
        <w:t>Behavior</w:t>
      </w:r>
      <w:proofErr w:type="spellEnd"/>
      <w:r w:rsidRPr="00AE6146">
        <w:t xml:space="preserve"> 34 (4): 399–410. doi:10.1007/s10508-005-4339-4.</w:t>
      </w:r>
    </w:p>
    <w:p w14:paraId="471AEBF0" w14:textId="77777777" w:rsidR="00AE6146" w:rsidRPr="00AE6146" w:rsidRDefault="00AE6146" w:rsidP="00AE6146">
      <w:pPr>
        <w:pStyle w:val="Bibliography"/>
      </w:pPr>
      <w:r w:rsidRPr="00AE6146">
        <w:t>Committee on Economic, Social and Cultural Rights and United Nations. 2017. ‘Concluding Observations on the Fifth Periodic Report of Australia’. E/C.12/AUS/CO/5.</w:t>
      </w:r>
    </w:p>
    <w:p w14:paraId="6EDA29F4" w14:textId="77777777" w:rsidR="00AE6146" w:rsidRPr="00AE6146" w:rsidRDefault="00AE6146" w:rsidP="00AE6146">
      <w:pPr>
        <w:pStyle w:val="Bibliography"/>
      </w:pPr>
      <w:r w:rsidRPr="00AE6146">
        <w:t>Committee on the Elimination of Discrimination against Women. 2018. ‘Concluding Observations on the Eighth Periodic Report of Australia’. CEDAW/C/AUS/CO/8.</w:t>
      </w:r>
    </w:p>
    <w:p w14:paraId="428878B1" w14:textId="77777777" w:rsidR="00AE6146" w:rsidRPr="00AE6146" w:rsidRDefault="00AE6146" w:rsidP="00AE6146">
      <w:pPr>
        <w:pStyle w:val="Bibliography"/>
      </w:pPr>
      <w:r w:rsidRPr="00AE6146">
        <w:t>———. 2019. ‘Concluding Observations on the Ninth Periodic Report of Austria’. CEDAW/C/AUT/CO/9.</w:t>
      </w:r>
    </w:p>
    <w:p w14:paraId="088AEC4E" w14:textId="77777777" w:rsidR="00AE6146" w:rsidRPr="00AE6146" w:rsidRDefault="00AE6146" w:rsidP="00AE6146">
      <w:pPr>
        <w:pStyle w:val="Bibliography"/>
      </w:pPr>
      <w:r w:rsidRPr="00AE6146">
        <w:t>Committee on the Rights of Persons with Disabilities. 2019. ‘Concluding Observations on the Combined Second and Third Reports of Australia’. CRPD/C/AUS/CO/2-3.</w:t>
      </w:r>
    </w:p>
    <w:p w14:paraId="5498232F" w14:textId="77777777" w:rsidR="00AE6146" w:rsidRPr="00AE6146" w:rsidRDefault="00AE6146" w:rsidP="00AE6146">
      <w:pPr>
        <w:pStyle w:val="Bibliography"/>
      </w:pPr>
      <w:r w:rsidRPr="00AE6146">
        <w:t>Committee on the Rights of the Child. 2019. ‘Concluding Observations on the Combined Fifth and Sixth Periodic Reports of Australia’. CRC/C/AUS/CO/5-6.</w:t>
      </w:r>
    </w:p>
    <w:p w14:paraId="6B8A9A6A" w14:textId="77777777" w:rsidR="00AE6146" w:rsidRPr="00AE6146" w:rsidRDefault="00AE6146" w:rsidP="00AE6146">
      <w:pPr>
        <w:pStyle w:val="Bibliography"/>
      </w:pPr>
      <w:r w:rsidRPr="00AE6146">
        <w:t xml:space="preserve">Cook, Roger. 2019. </w:t>
      </w:r>
      <w:proofErr w:type="spellStart"/>
      <w:r w:rsidRPr="00AE6146">
        <w:t>‘Re</w:t>
      </w:r>
      <w:proofErr w:type="spellEnd"/>
      <w:r w:rsidRPr="00AE6146">
        <w:t>: Law Reform Commission of Western Australia Regarding Project 108’, May 20.</w:t>
      </w:r>
    </w:p>
    <w:p w14:paraId="3F52B444" w14:textId="77777777" w:rsidR="00AE6146" w:rsidRPr="00AE6146" w:rsidRDefault="00AE6146" w:rsidP="00AE6146">
      <w:pPr>
        <w:pStyle w:val="Bibliography"/>
      </w:pPr>
      <w:r w:rsidRPr="00AE6146">
        <w:t xml:space="preserve">Davis, </w:t>
      </w:r>
      <w:proofErr w:type="spellStart"/>
      <w:r w:rsidRPr="00AE6146">
        <w:t>Georgiann</w:t>
      </w:r>
      <w:proofErr w:type="spellEnd"/>
      <w:r w:rsidRPr="00AE6146">
        <w:t xml:space="preserve">. 2013. ‘The Social Costs of </w:t>
      </w:r>
      <w:proofErr w:type="spellStart"/>
      <w:r w:rsidRPr="00AE6146">
        <w:t>Preempting</w:t>
      </w:r>
      <w:proofErr w:type="spellEnd"/>
      <w:r w:rsidRPr="00AE6146">
        <w:t xml:space="preserve"> Intersex Traits’. </w:t>
      </w:r>
      <w:r w:rsidRPr="00AE6146">
        <w:rPr>
          <w:i/>
          <w:iCs/>
        </w:rPr>
        <w:t>The American Journal of Bioethics</w:t>
      </w:r>
      <w:r w:rsidRPr="00AE6146">
        <w:t xml:space="preserve"> 13 (10): 51–53. doi:10.1080/15265161.2013.828119.</w:t>
      </w:r>
    </w:p>
    <w:p w14:paraId="62DA73EF" w14:textId="77777777" w:rsidR="00AE6146" w:rsidRPr="00AE6146" w:rsidRDefault="00AE6146" w:rsidP="00AE6146">
      <w:pPr>
        <w:pStyle w:val="Bibliography"/>
      </w:pPr>
      <w:r w:rsidRPr="00AE6146">
        <w:t>Department of Health. 2020. ‘</w:t>
      </w:r>
      <w:proofErr w:type="spellStart"/>
      <w:r w:rsidRPr="00AE6146">
        <w:t>Newborn</w:t>
      </w:r>
      <w:proofErr w:type="spellEnd"/>
      <w:r w:rsidRPr="00AE6146">
        <w:t xml:space="preserve"> Bloodspot Screening Condition Assessment Summary Congenital Adrenal Hyperplasia (CAH)’. https://www.health.gov.au/sites/default/files/documents/2020/02/newborn-bloodspot-screening-condition-assessment-summary-congenital-adrenal-hyperplasia_0.pdf.</w:t>
      </w:r>
    </w:p>
    <w:p w14:paraId="719E92DB" w14:textId="77777777" w:rsidR="00AE6146" w:rsidRPr="00AE6146" w:rsidRDefault="00AE6146" w:rsidP="00AE6146">
      <w:pPr>
        <w:pStyle w:val="Bibliography"/>
      </w:pPr>
      <w:r w:rsidRPr="00AE6146">
        <w:t>———. 2021. ‘(I) Am Equal: Future Directions for Victoria’s Intersex Community’. https://www2.health.vic.gov.au/about/publications/factsheets/i-am-equal.</w:t>
      </w:r>
    </w:p>
    <w:p w14:paraId="6B74BF23" w14:textId="77777777" w:rsidR="00AE6146" w:rsidRPr="00AE6146" w:rsidRDefault="00AE6146" w:rsidP="00AE6146">
      <w:pPr>
        <w:pStyle w:val="Bibliography"/>
      </w:pPr>
      <w:r w:rsidRPr="00AE6146">
        <w:t xml:space="preserve">Dreger, Alice, Ellen K. Feder, and Anne Tamar-Mattis. 2012. ‘Prenatal Dexamethasone for Congenital Adrenal Hyperplasia: An Ethics Canary in the Modern Medical Mine’. </w:t>
      </w:r>
      <w:r w:rsidRPr="00AE6146">
        <w:rPr>
          <w:i/>
          <w:iCs/>
        </w:rPr>
        <w:t>Journal of Bioethical Inquiry</w:t>
      </w:r>
      <w:r w:rsidRPr="00AE6146">
        <w:t xml:space="preserve"> 9 (3): 277–94. doi:10.1007/s11673-012-9384-9.</w:t>
      </w:r>
    </w:p>
    <w:p w14:paraId="78D58AFC" w14:textId="77777777" w:rsidR="00AE6146" w:rsidRPr="00AE6146" w:rsidRDefault="00AE6146" w:rsidP="00AE6146">
      <w:pPr>
        <w:pStyle w:val="Bibliography"/>
      </w:pPr>
      <w:r w:rsidRPr="00AE6146">
        <w:t>Family Court of Australia. 2009. Re Lesley (Special Medical Procedure). FamCA.</w:t>
      </w:r>
    </w:p>
    <w:p w14:paraId="3341EDB1" w14:textId="77777777" w:rsidR="00AE6146" w:rsidRPr="00AE6146" w:rsidRDefault="00AE6146" w:rsidP="00AE6146">
      <w:pPr>
        <w:pStyle w:val="Bibliography"/>
      </w:pPr>
      <w:r w:rsidRPr="00AE6146">
        <w:t>———. 2016. Re: Carla (Medical procedure). FamCA 7.</w:t>
      </w:r>
    </w:p>
    <w:p w14:paraId="03487ACB" w14:textId="77777777" w:rsidR="00AE6146" w:rsidRPr="00AE6146" w:rsidRDefault="00AE6146" w:rsidP="00AE6146">
      <w:pPr>
        <w:pStyle w:val="Bibliography"/>
      </w:pPr>
      <w:r w:rsidRPr="00AE6146">
        <w:t xml:space="preserve">Garland, Jameson, and Santa </w:t>
      </w:r>
      <w:proofErr w:type="spellStart"/>
      <w:r w:rsidRPr="00AE6146">
        <w:t>Slokenberga</w:t>
      </w:r>
      <w:proofErr w:type="spellEnd"/>
      <w:r w:rsidRPr="00AE6146">
        <w:t xml:space="preserve">. 2018. ‘Protecting the Rights of Children with Intersex Conditions from </w:t>
      </w:r>
      <w:proofErr w:type="spellStart"/>
      <w:r w:rsidRPr="00AE6146">
        <w:t>Nonconsensual</w:t>
      </w:r>
      <w:proofErr w:type="spellEnd"/>
      <w:r w:rsidRPr="00AE6146">
        <w:t xml:space="preserve"> Gender-Conforming Medical Interventions: The View from Europe’. </w:t>
      </w:r>
      <w:r w:rsidRPr="00AE6146">
        <w:rPr>
          <w:i/>
          <w:iCs/>
        </w:rPr>
        <w:t>Medical Law Review</w:t>
      </w:r>
      <w:r w:rsidRPr="00AE6146">
        <w:t>, December. doi:10.1093/</w:t>
      </w:r>
      <w:proofErr w:type="spellStart"/>
      <w:r w:rsidRPr="00AE6146">
        <w:t>medlaw</w:t>
      </w:r>
      <w:proofErr w:type="spellEnd"/>
      <w:r w:rsidRPr="00AE6146">
        <w:t>/fwy039.</w:t>
      </w:r>
    </w:p>
    <w:p w14:paraId="0E9B68E8" w14:textId="77777777" w:rsidR="00AE6146" w:rsidRPr="00AE6146" w:rsidRDefault="00AE6146" w:rsidP="00AE6146">
      <w:pPr>
        <w:pStyle w:val="Bibliography"/>
      </w:pPr>
      <w:r w:rsidRPr="00AE6146">
        <w:t xml:space="preserve">Gender </w:t>
      </w:r>
      <w:proofErr w:type="spellStart"/>
      <w:r w:rsidRPr="00AE6146">
        <w:t>Reasssignment</w:t>
      </w:r>
      <w:proofErr w:type="spellEnd"/>
      <w:r w:rsidRPr="00AE6146">
        <w:t xml:space="preserve"> Board of Western Australia. 2008. ‘President’s Annual Report for Year Ended 30 June 2008’. https://grb.justice.wa.gov.au/_files/GRB_Annual_Report_2008.pdf.</w:t>
      </w:r>
    </w:p>
    <w:p w14:paraId="7B1457BC" w14:textId="77777777" w:rsidR="00AE6146" w:rsidRPr="00AE6146" w:rsidRDefault="00AE6146" w:rsidP="00AE6146">
      <w:pPr>
        <w:pStyle w:val="Bibliography"/>
      </w:pPr>
      <w:r w:rsidRPr="00AE6146">
        <w:t>———. 2009. ‘President’s Annual Report for Year Ended 30 June 2009’. https://grb.justice.wa.gov.au/_files/GRB_Annual_Report_2009.pdf.</w:t>
      </w:r>
    </w:p>
    <w:p w14:paraId="5676B4C4" w14:textId="77777777" w:rsidR="00AE6146" w:rsidRPr="00AE6146" w:rsidRDefault="00AE6146" w:rsidP="00AE6146">
      <w:pPr>
        <w:pStyle w:val="Bibliography"/>
      </w:pPr>
      <w:r w:rsidRPr="00AE6146">
        <w:lastRenderedPageBreak/>
        <w:t>———. 2010. ‘President’s Annual Report for Year Ended 30 June 2010’. https://grb.justice.wa.gov.au/_files/GRB_Annual_Report_2010.pdf.</w:t>
      </w:r>
    </w:p>
    <w:p w14:paraId="2301AB95" w14:textId="77777777" w:rsidR="00AE6146" w:rsidRPr="00AE6146" w:rsidRDefault="00AE6146" w:rsidP="00AE6146">
      <w:pPr>
        <w:pStyle w:val="Bibliography"/>
      </w:pPr>
      <w:r w:rsidRPr="00AE6146">
        <w:t>———. 2011. ‘President’s Annual Report for Year Ended 30 June 2011’. https://grb.justice.wa.gov.au/_files/GRB_Annual_Report_2011.pdf.</w:t>
      </w:r>
    </w:p>
    <w:p w14:paraId="12202795" w14:textId="77777777" w:rsidR="00AE6146" w:rsidRPr="00AE6146" w:rsidRDefault="00AE6146" w:rsidP="00AE6146">
      <w:pPr>
        <w:pStyle w:val="Bibliography"/>
      </w:pPr>
      <w:r w:rsidRPr="00AE6146">
        <w:t>———. 2012. ‘President’s Annual Report for Year Ended 30 June 2012’. https://grb.justice.wa.gov.au/_files/GRB_Annual_Report_2012%20.pdf.</w:t>
      </w:r>
    </w:p>
    <w:p w14:paraId="769B384C" w14:textId="77777777" w:rsidR="00AE6146" w:rsidRPr="00AE6146" w:rsidRDefault="00AE6146" w:rsidP="00AE6146">
      <w:pPr>
        <w:pStyle w:val="Bibliography"/>
      </w:pPr>
      <w:r w:rsidRPr="00AE6146">
        <w:t xml:space="preserve">Hughes, I A, C </w:t>
      </w:r>
      <w:proofErr w:type="spellStart"/>
      <w:r w:rsidRPr="00AE6146">
        <w:t>Houk</w:t>
      </w:r>
      <w:proofErr w:type="spellEnd"/>
      <w:r w:rsidRPr="00AE6146">
        <w:t xml:space="preserve">, S F Ahmed, P A Lee, and LWPES/ESPE Consensus Group. 2006. ‘Consensus Statement on Management of Intersex Disorders’. </w:t>
      </w:r>
      <w:r w:rsidRPr="00AE6146">
        <w:rPr>
          <w:i/>
          <w:iCs/>
        </w:rPr>
        <w:t>Archives of Disease in Childhood</w:t>
      </w:r>
      <w:r w:rsidRPr="00AE6146">
        <w:t xml:space="preserve"> 91: 554–63. doi:10.1136/adc.2006.098319.</w:t>
      </w:r>
    </w:p>
    <w:p w14:paraId="3BCBAC27" w14:textId="77777777" w:rsidR="00AE6146" w:rsidRPr="00AE6146" w:rsidRDefault="00AE6146" w:rsidP="00AE6146">
      <w:pPr>
        <w:pStyle w:val="Bibliography"/>
      </w:pPr>
      <w:r w:rsidRPr="00AE6146">
        <w:t>Human Rights Committee. 2017. ‘Concluding Observations on the Sixth Periodic Report of Australia’. CCPR/C/AUS/CO/6.</w:t>
      </w:r>
    </w:p>
    <w:p w14:paraId="0F98276B" w14:textId="77777777" w:rsidR="00AE6146" w:rsidRPr="00AE6146" w:rsidRDefault="00AE6146" w:rsidP="00AE6146">
      <w:pPr>
        <w:pStyle w:val="Bibliography"/>
      </w:pPr>
      <w:r w:rsidRPr="00AE6146">
        <w:t xml:space="preserve">Insight SBS. 2017. </w:t>
      </w:r>
      <w:r w:rsidRPr="00AE6146">
        <w:rPr>
          <w:i/>
          <w:iCs/>
        </w:rPr>
        <w:t>Insight 2017, Ep 31 - Intersex</w:t>
      </w:r>
      <w:r w:rsidRPr="00AE6146">
        <w:t>. https://www.youtube.com/watch?v=tbiSmmCuiYo&amp;list=PLs348akkootwcPaq6GscWFDoLDCzIH4cF&amp;t=0s&amp;index=5.</w:t>
      </w:r>
    </w:p>
    <w:p w14:paraId="5B2CDFC7" w14:textId="77777777" w:rsidR="00AE6146" w:rsidRPr="00AE6146" w:rsidRDefault="00AE6146" w:rsidP="00AE6146">
      <w:pPr>
        <w:pStyle w:val="Bibliography"/>
      </w:pPr>
      <w:r w:rsidRPr="00AE6146">
        <w:t>International Association of Athletics Federations. 2019. ‘Eligibility Regulations for Female Classification (Athletes with Differences of Sex Development) Version 2.0’. IAAF.</w:t>
      </w:r>
    </w:p>
    <w:p w14:paraId="6391C010" w14:textId="77777777" w:rsidR="00AE6146" w:rsidRPr="00AE6146" w:rsidRDefault="00AE6146" w:rsidP="00AE6146">
      <w:pPr>
        <w:pStyle w:val="Bibliography"/>
      </w:pPr>
      <w:r w:rsidRPr="00AE6146">
        <w:t xml:space="preserve">Intersex Human Rights Australia. 2016. ‘Demographics’. </w:t>
      </w:r>
      <w:r w:rsidRPr="00AE6146">
        <w:rPr>
          <w:i/>
          <w:iCs/>
        </w:rPr>
        <w:t>Intersex Human Rights Australia</w:t>
      </w:r>
      <w:r w:rsidRPr="00AE6146">
        <w:t>. July 28. https://ihra.org.au/demographics/.</w:t>
      </w:r>
    </w:p>
    <w:p w14:paraId="69821FCB" w14:textId="77777777" w:rsidR="00AE6146" w:rsidRPr="00AE6146" w:rsidRDefault="00AE6146" w:rsidP="00AE6146">
      <w:pPr>
        <w:pStyle w:val="Bibliography"/>
      </w:pPr>
      <w:r w:rsidRPr="00AE6146">
        <w:t xml:space="preserve">Jones, Tiffany, Bonnie Hart, Morgan Carpenter, Gavi </w:t>
      </w:r>
      <w:proofErr w:type="spellStart"/>
      <w:r w:rsidRPr="00AE6146">
        <w:t>Ansara</w:t>
      </w:r>
      <w:proofErr w:type="spellEnd"/>
      <w:r w:rsidRPr="00AE6146">
        <w:t xml:space="preserve">, William Leonard, and Jayne </w:t>
      </w:r>
      <w:proofErr w:type="spellStart"/>
      <w:r w:rsidRPr="00AE6146">
        <w:t>Lucke</w:t>
      </w:r>
      <w:proofErr w:type="spellEnd"/>
      <w:r w:rsidRPr="00AE6146">
        <w:t xml:space="preserve">. 2016. </w:t>
      </w:r>
      <w:r w:rsidRPr="00AE6146">
        <w:rPr>
          <w:i/>
          <w:iCs/>
        </w:rPr>
        <w:t>Intersex: Stories and Statistics from Australia</w:t>
      </w:r>
      <w:r w:rsidRPr="00AE6146">
        <w:t>. Cambridge, UK: Open Book Publishers. https://researchers.mq.edu.au/en/publications/intersex-stories-and-statistics-from-australia.</w:t>
      </w:r>
    </w:p>
    <w:p w14:paraId="400AA3DC" w14:textId="77777777" w:rsidR="00AE6146" w:rsidRPr="00AE6146" w:rsidRDefault="00AE6146" w:rsidP="00AE6146">
      <w:pPr>
        <w:pStyle w:val="Bibliography"/>
      </w:pPr>
      <w:r w:rsidRPr="00AE6146">
        <w:t xml:space="preserve">Kelly, Fiona, and Malcolm K Smith. 2017. ‘Should Court Authorisation Be Required for Surgery on Intersex Children? A Critique of the Family Court Decision in Re Carla’. </w:t>
      </w:r>
      <w:r w:rsidRPr="00AE6146">
        <w:rPr>
          <w:i/>
          <w:iCs/>
        </w:rPr>
        <w:t>Australian Journal of Family Law</w:t>
      </w:r>
      <w:r w:rsidRPr="00AE6146">
        <w:t xml:space="preserve"> 31 (2): 118–33.</w:t>
      </w:r>
    </w:p>
    <w:p w14:paraId="733D0516" w14:textId="77777777" w:rsidR="00AE6146" w:rsidRPr="00AE6146" w:rsidRDefault="00AE6146" w:rsidP="00AE6146">
      <w:pPr>
        <w:pStyle w:val="Bibliography"/>
      </w:pPr>
      <w:r w:rsidRPr="00AE6146">
        <w:t xml:space="preserve">Kirkland, Faye. 2017. ‘Intersex Patients “Routinely Lied to by </w:t>
      </w:r>
      <w:proofErr w:type="gramStart"/>
      <w:r w:rsidRPr="00AE6146">
        <w:t>Doctors</w:t>
      </w:r>
      <w:proofErr w:type="gramEnd"/>
      <w:r w:rsidRPr="00AE6146">
        <w:t xml:space="preserve">”’. </w:t>
      </w:r>
      <w:r w:rsidRPr="00AE6146">
        <w:rPr>
          <w:i/>
          <w:iCs/>
        </w:rPr>
        <w:t>BBC News</w:t>
      </w:r>
      <w:r w:rsidRPr="00AE6146">
        <w:t>, May 22, sec. Health. http://www.bbc.com/news/health-39979186.</w:t>
      </w:r>
    </w:p>
    <w:p w14:paraId="06F918DA" w14:textId="77777777" w:rsidR="00AE6146" w:rsidRPr="00AE6146" w:rsidRDefault="00AE6146" w:rsidP="00AE6146">
      <w:pPr>
        <w:pStyle w:val="Bibliography"/>
      </w:pPr>
      <w:r w:rsidRPr="00AE6146">
        <w:t>Law Reform Commission of Western Australia. 2021a. ‘Issues Paper – Should the Ground of Discrimination against Gender Identity Be Broadened?’</w:t>
      </w:r>
    </w:p>
    <w:p w14:paraId="1D3B206A" w14:textId="77777777" w:rsidR="00AE6146" w:rsidRPr="00AE6146" w:rsidRDefault="00AE6146" w:rsidP="00AE6146">
      <w:pPr>
        <w:pStyle w:val="Bibliography"/>
      </w:pPr>
      <w:r w:rsidRPr="00AE6146">
        <w:t>———. 2021b. ‘Review of the Equal Opportunity Act 1984 (WA) Project 111 Discussion Paper’. https://www.wa.gov.au/sites/default/files/2021-08/LRC-Project-111-Discussion-Paper.pdf.</w:t>
      </w:r>
    </w:p>
    <w:p w14:paraId="00574559" w14:textId="77777777" w:rsidR="00AE6146" w:rsidRPr="00AE6146" w:rsidRDefault="00AE6146" w:rsidP="00AE6146">
      <w:pPr>
        <w:pStyle w:val="Bibliography"/>
      </w:pPr>
      <w:r w:rsidRPr="00AE6146">
        <w:t xml:space="preserve">Lee, Peter A., Anna </w:t>
      </w:r>
      <w:proofErr w:type="spellStart"/>
      <w:r w:rsidRPr="00AE6146">
        <w:t>Nordenström</w:t>
      </w:r>
      <w:proofErr w:type="spellEnd"/>
      <w:r w:rsidRPr="00AE6146">
        <w:t xml:space="preserve">, Christopher P. </w:t>
      </w:r>
      <w:proofErr w:type="spellStart"/>
      <w:r w:rsidRPr="00AE6146">
        <w:t>Houk</w:t>
      </w:r>
      <w:proofErr w:type="spellEnd"/>
      <w:r w:rsidRPr="00AE6146">
        <w:t xml:space="preserve">, S. Faisal Ahmed, Richard </w:t>
      </w:r>
      <w:proofErr w:type="spellStart"/>
      <w:r w:rsidRPr="00AE6146">
        <w:t>Auchus</w:t>
      </w:r>
      <w:proofErr w:type="spellEnd"/>
      <w:r w:rsidRPr="00AE6146">
        <w:t xml:space="preserve">, Arlene Baratz, Katharine Baratz </w:t>
      </w:r>
      <w:proofErr w:type="spellStart"/>
      <w:r w:rsidRPr="00AE6146">
        <w:t>Dalke</w:t>
      </w:r>
      <w:proofErr w:type="spellEnd"/>
      <w:r w:rsidRPr="00AE6146">
        <w:t xml:space="preserve">, et al. 2016. ‘Global Disorders of Sex Development Update since 2006: Perceptions, Approach and Care’. </w:t>
      </w:r>
      <w:r w:rsidRPr="00AE6146">
        <w:rPr>
          <w:i/>
          <w:iCs/>
        </w:rPr>
        <w:t>Hormone Research in Paediatrics</w:t>
      </w:r>
      <w:r w:rsidRPr="00AE6146">
        <w:t xml:space="preserve"> 85 (3): 158–80. doi:10.1159/000442975.</w:t>
      </w:r>
    </w:p>
    <w:p w14:paraId="2F0C1BB5" w14:textId="77777777" w:rsidR="00AE6146" w:rsidRPr="00AE6146" w:rsidRDefault="00AE6146" w:rsidP="00AE6146">
      <w:pPr>
        <w:pStyle w:val="Bibliography"/>
      </w:pPr>
      <w:r w:rsidRPr="00AE6146">
        <w:t xml:space="preserve">Longman, </w:t>
      </w:r>
      <w:proofErr w:type="spellStart"/>
      <w:r w:rsidRPr="00AE6146">
        <w:t>Jeré</w:t>
      </w:r>
      <w:proofErr w:type="spellEnd"/>
      <w:r w:rsidRPr="00AE6146">
        <w:t xml:space="preserve">. 2021. ‘Scientists Correct Study That Limited Some Female Runners’. </w:t>
      </w:r>
      <w:r w:rsidRPr="00AE6146">
        <w:rPr>
          <w:i/>
          <w:iCs/>
        </w:rPr>
        <w:t>The New York Times</w:t>
      </w:r>
      <w:r w:rsidRPr="00AE6146">
        <w:t>, August 18, sec. Sports. https://www.nytimes.com/2021/08/18/sports/olympics/intersex-athletes-olympics.html.</w:t>
      </w:r>
    </w:p>
    <w:p w14:paraId="7E8FC751" w14:textId="77777777" w:rsidR="00AE6146" w:rsidRPr="00AE6146" w:rsidRDefault="00AE6146" w:rsidP="00AE6146">
      <w:pPr>
        <w:pStyle w:val="Bibliography"/>
      </w:pPr>
      <w:r w:rsidRPr="00AE6146">
        <w:t>Martínez-</w:t>
      </w:r>
      <w:proofErr w:type="spellStart"/>
      <w:r w:rsidRPr="00AE6146">
        <w:t>Patiño</w:t>
      </w:r>
      <w:proofErr w:type="spellEnd"/>
      <w:r w:rsidRPr="00AE6146">
        <w:t xml:space="preserve">, Maria José. 2005. ‘Personal Account A Woman Tried and Tested’. </w:t>
      </w:r>
      <w:r w:rsidRPr="00AE6146">
        <w:rPr>
          <w:i/>
          <w:iCs/>
        </w:rPr>
        <w:t>The Lancet</w:t>
      </w:r>
      <w:r w:rsidRPr="00AE6146">
        <w:t>, December, 366–538.</w:t>
      </w:r>
    </w:p>
    <w:p w14:paraId="6CDE7179" w14:textId="77777777" w:rsidR="00AE6146" w:rsidRPr="00AE6146" w:rsidRDefault="00AE6146" w:rsidP="00AE6146">
      <w:pPr>
        <w:pStyle w:val="Bibliography"/>
      </w:pPr>
      <w:r w:rsidRPr="00AE6146">
        <w:t>McLennan, April. 2021. ‘Advocates Push to Outlaw Gender Assignment Surgery on Intersex Children in Tasmania’. March 14. https://www.abc.net.au/news/2021-03-14/push-to-outlaw-gender-assignment-surgery-on-intersex-children/13234680.</w:t>
      </w:r>
    </w:p>
    <w:p w14:paraId="2CB42352" w14:textId="77777777" w:rsidR="00AE6146" w:rsidRPr="00AE6146" w:rsidRDefault="00AE6146" w:rsidP="00AE6146">
      <w:pPr>
        <w:pStyle w:val="Bibliography"/>
      </w:pPr>
      <w:r w:rsidRPr="00AE6146">
        <w:lastRenderedPageBreak/>
        <w:t xml:space="preserve">Meyer-Bahlburg, H. F.L. 1990. ‘Will Prenatal Hormone Treatment Prevent Homosexuality?’ </w:t>
      </w:r>
      <w:r w:rsidRPr="00AE6146">
        <w:rPr>
          <w:i/>
          <w:iCs/>
        </w:rPr>
        <w:t>Journal of Child and Adolescent Psychopharmacology</w:t>
      </w:r>
      <w:r w:rsidRPr="00AE6146">
        <w:t xml:space="preserve"> 1 (4): 279–83. doi:10.1089/cap.1990.1.279.</w:t>
      </w:r>
    </w:p>
    <w:p w14:paraId="15BBDE14" w14:textId="77777777" w:rsidR="00AE6146" w:rsidRPr="00AE6146" w:rsidRDefault="00AE6146" w:rsidP="00AE6146">
      <w:pPr>
        <w:pStyle w:val="Bibliography"/>
      </w:pPr>
      <w:r w:rsidRPr="00AE6146">
        <w:t xml:space="preserve">Minister for Justice, Consumer Affairs and Road Safety. 2020. </w:t>
      </w:r>
      <w:r w:rsidRPr="00AE6146">
        <w:rPr>
          <w:i/>
          <w:iCs/>
        </w:rPr>
        <w:t>Justice Legislation Amendment Bill 2020</w:t>
      </w:r>
      <w:r w:rsidRPr="00AE6146">
        <w:t>. https://www.legislation.act.gov.au/b/db_62494/.</w:t>
      </w:r>
    </w:p>
    <w:p w14:paraId="63435E36" w14:textId="77777777" w:rsidR="00AE6146" w:rsidRPr="00AE6146" w:rsidRDefault="00AE6146" w:rsidP="00AE6146">
      <w:pPr>
        <w:pStyle w:val="Bibliography"/>
      </w:pPr>
      <w:proofErr w:type="spellStart"/>
      <w:r w:rsidRPr="00AE6146">
        <w:t>Nimkarn</w:t>
      </w:r>
      <w:proofErr w:type="spellEnd"/>
      <w:r w:rsidRPr="00AE6146">
        <w:t xml:space="preserve">, Saroj, and Maria I. New. 2010. ‘Congenital Adrenal Hyperplasia Due to 21-Hydroxylase Deficiency’. </w:t>
      </w:r>
      <w:r w:rsidRPr="00AE6146">
        <w:rPr>
          <w:i/>
          <w:iCs/>
        </w:rPr>
        <w:t>Annals of the New York Academy of Sciences</w:t>
      </w:r>
      <w:r w:rsidRPr="00AE6146">
        <w:t xml:space="preserve"> 1192 (1): 5–11. doi:10.1111/j.1749-6632.2009.</w:t>
      </w:r>
      <w:proofErr w:type="gramStart"/>
      <w:r w:rsidRPr="00AE6146">
        <w:t>05225.x.</w:t>
      </w:r>
      <w:proofErr w:type="gramEnd"/>
    </w:p>
    <w:p w14:paraId="2A821942" w14:textId="77777777" w:rsidR="00AE6146" w:rsidRPr="00AE6146" w:rsidRDefault="00AE6146" w:rsidP="00AE6146">
      <w:pPr>
        <w:pStyle w:val="Bibliography"/>
      </w:pPr>
      <w:r w:rsidRPr="00AE6146">
        <w:t>Office of the High Commissioner for Human Rights. 2019. ‘Background Note on Human Rights Violations against Intersex People’. https://www.ohchr.org/EN/Issues/Discrimination/Pages/BackgroundViolationsIntersexPeople.aspx.</w:t>
      </w:r>
    </w:p>
    <w:p w14:paraId="5C0FB212" w14:textId="77777777" w:rsidR="00AE6146" w:rsidRPr="00AE6146" w:rsidRDefault="00AE6146" w:rsidP="00AE6146">
      <w:pPr>
        <w:pStyle w:val="Bibliography"/>
      </w:pPr>
      <w:r w:rsidRPr="00AE6146">
        <w:t xml:space="preserve">O’Flaherty, M., and J. Fisher. 2008. ‘Sexual Orientation, Gender Identity and International Human Rights Law: Contextualising the Yogyakarta Principles’. </w:t>
      </w:r>
      <w:r w:rsidRPr="00AE6146">
        <w:rPr>
          <w:i/>
          <w:iCs/>
        </w:rPr>
        <w:t>Human Rights Law Review</w:t>
      </w:r>
      <w:r w:rsidRPr="00AE6146">
        <w:t xml:space="preserve"> 8 (2): 207–48. doi:10.1093/</w:t>
      </w:r>
      <w:proofErr w:type="spellStart"/>
      <w:r w:rsidRPr="00AE6146">
        <w:t>hrlr</w:t>
      </w:r>
      <w:proofErr w:type="spellEnd"/>
      <w:r w:rsidRPr="00AE6146">
        <w:t>/ngn009.</w:t>
      </w:r>
    </w:p>
    <w:p w14:paraId="612F461C" w14:textId="77777777" w:rsidR="00AE6146" w:rsidRPr="00AE6146" w:rsidRDefault="00AE6146" w:rsidP="00AE6146">
      <w:pPr>
        <w:pStyle w:val="Bibliography"/>
      </w:pPr>
      <w:proofErr w:type="spellStart"/>
      <w:r w:rsidRPr="00AE6146">
        <w:t>Pleskacova</w:t>
      </w:r>
      <w:proofErr w:type="spellEnd"/>
      <w:r w:rsidRPr="00AE6146">
        <w:t xml:space="preserve">, J., R. </w:t>
      </w:r>
      <w:proofErr w:type="spellStart"/>
      <w:r w:rsidRPr="00AE6146">
        <w:t>Hersmus</w:t>
      </w:r>
      <w:proofErr w:type="spellEnd"/>
      <w:r w:rsidRPr="00AE6146">
        <w:t xml:space="preserve">, J.W. </w:t>
      </w:r>
      <w:proofErr w:type="spellStart"/>
      <w:r w:rsidRPr="00AE6146">
        <w:t>Oosterhuis</w:t>
      </w:r>
      <w:proofErr w:type="spellEnd"/>
      <w:r w:rsidRPr="00AE6146">
        <w:t xml:space="preserve">, B.A. </w:t>
      </w:r>
      <w:proofErr w:type="spellStart"/>
      <w:r w:rsidRPr="00AE6146">
        <w:t>Setyawati</w:t>
      </w:r>
      <w:proofErr w:type="spellEnd"/>
      <w:r w:rsidRPr="00AE6146">
        <w:t xml:space="preserve">, S.M. </w:t>
      </w:r>
      <w:proofErr w:type="spellStart"/>
      <w:r w:rsidRPr="00AE6146">
        <w:t>Faradz</w:t>
      </w:r>
      <w:proofErr w:type="spellEnd"/>
      <w:r w:rsidRPr="00AE6146">
        <w:t xml:space="preserve">, M. Cools, K.P. </w:t>
      </w:r>
      <w:proofErr w:type="spellStart"/>
      <w:r w:rsidRPr="00AE6146">
        <w:t>Wolffenbuttel</w:t>
      </w:r>
      <w:proofErr w:type="spellEnd"/>
      <w:r w:rsidRPr="00AE6146">
        <w:t xml:space="preserve">, J. </w:t>
      </w:r>
      <w:proofErr w:type="spellStart"/>
      <w:r w:rsidRPr="00AE6146">
        <w:t>Lebl</w:t>
      </w:r>
      <w:proofErr w:type="spellEnd"/>
      <w:r w:rsidRPr="00AE6146">
        <w:t xml:space="preserve">, S.L. Drop, and L.H. </w:t>
      </w:r>
      <w:proofErr w:type="spellStart"/>
      <w:r w:rsidRPr="00AE6146">
        <w:t>Looijenga</w:t>
      </w:r>
      <w:proofErr w:type="spellEnd"/>
      <w:r w:rsidRPr="00AE6146">
        <w:t>. 2010. ‘</w:t>
      </w:r>
      <w:proofErr w:type="spellStart"/>
      <w:r w:rsidRPr="00AE6146">
        <w:t>Tumor</w:t>
      </w:r>
      <w:proofErr w:type="spellEnd"/>
      <w:r w:rsidRPr="00AE6146">
        <w:t xml:space="preserve"> Risk in Disorders of Sex Development’. </w:t>
      </w:r>
      <w:r w:rsidRPr="00AE6146">
        <w:rPr>
          <w:i/>
          <w:iCs/>
        </w:rPr>
        <w:t>Sexual Development</w:t>
      </w:r>
      <w:r w:rsidRPr="00AE6146">
        <w:t xml:space="preserve"> 4 (4–5): 259–69. doi:10.1159/000314536.</w:t>
      </w:r>
    </w:p>
    <w:p w14:paraId="6DA19DC0" w14:textId="77777777" w:rsidR="00AE6146" w:rsidRPr="00AE6146" w:rsidRDefault="00AE6146" w:rsidP="00AE6146">
      <w:pPr>
        <w:pStyle w:val="Bibliography"/>
      </w:pPr>
      <w:r w:rsidRPr="00AE6146">
        <w:t xml:space="preserve">Richards, Christopher. 2017. ‘Do Your Genes Control Who You’re Attracted to?’ In </w:t>
      </w:r>
      <w:r w:rsidRPr="00AE6146">
        <w:rPr>
          <w:i/>
          <w:iCs/>
        </w:rPr>
        <w:t>Connections</w:t>
      </w:r>
      <w:r w:rsidRPr="00AE6146">
        <w:t>, edited by Genetic Support Network of Victoria, 6–7. Genetic Support Network of Victoria. https://www.gsnv.org.au/media/288183/summer_2017-2018_hr_no_bleed.pdf.</w:t>
      </w:r>
    </w:p>
    <w:p w14:paraId="6C2DB912" w14:textId="77777777" w:rsidR="00AE6146" w:rsidRPr="00AE6146" w:rsidRDefault="00AE6146" w:rsidP="00AE6146">
      <w:pPr>
        <w:pStyle w:val="Bibliography"/>
      </w:pPr>
      <w:r w:rsidRPr="00AE6146">
        <w:t xml:space="preserve">Rothstein, Mark A., and Kyle B. Brothers. 2020. ‘Banning Genetic Discrimination in Life Insurance — Time to Follow Florida’s Lead’. </w:t>
      </w:r>
      <w:r w:rsidRPr="00AE6146">
        <w:rPr>
          <w:i/>
          <w:iCs/>
        </w:rPr>
        <w:t>New England Journal of Medicine</w:t>
      </w:r>
      <w:r w:rsidRPr="00AE6146">
        <w:t xml:space="preserve"> 383 (22). Massachusetts Medical Society: 2099–2101. doi:10.1056/NEJMp2024123.</w:t>
      </w:r>
    </w:p>
    <w:p w14:paraId="3121DE27" w14:textId="77777777" w:rsidR="00AE6146" w:rsidRPr="00AE6146" w:rsidRDefault="00AE6146" w:rsidP="00AE6146">
      <w:pPr>
        <w:pStyle w:val="Bibliography"/>
      </w:pPr>
      <w:proofErr w:type="spellStart"/>
      <w:r w:rsidRPr="00AE6146">
        <w:t>Röttger</w:t>
      </w:r>
      <w:proofErr w:type="spellEnd"/>
      <w:r w:rsidRPr="00AE6146">
        <w:t xml:space="preserve">, S, K </w:t>
      </w:r>
      <w:proofErr w:type="spellStart"/>
      <w:r w:rsidRPr="00AE6146">
        <w:t>Schiebel</w:t>
      </w:r>
      <w:proofErr w:type="spellEnd"/>
      <w:r w:rsidRPr="00AE6146">
        <w:t xml:space="preserve">, G </w:t>
      </w:r>
      <w:proofErr w:type="spellStart"/>
      <w:r w:rsidRPr="00AE6146">
        <w:t>Senger</w:t>
      </w:r>
      <w:proofErr w:type="spellEnd"/>
      <w:r w:rsidRPr="00AE6146">
        <w:t xml:space="preserve">, S Ebner, W Schempp, and G Scherer. 2000. ‘An SRY-Negative </w:t>
      </w:r>
      <w:proofErr w:type="gramStart"/>
      <w:r w:rsidRPr="00AE6146">
        <w:t>47,XXY</w:t>
      </w:r>
      <w:proofErr w:type="gramEnd"/>
      <w:r w:rsidRPr="00AE6146">
        <w:t xml:space="preserve"> Mother and Daughter’. </w:t>
      </w:r>
      <w:r w:rsidRPr="00AE6146">
        <w:rPr>
          <w:i/>
          <w:iCs/>
        </w:rPr>
        <w:t>Cytogenetics and Cell Genetics</w:t>
      </w:r>
      <w:r w:rsidRPr="00AE6146">
        <w:t xml:space="preserve"> 91: 204–7.</w:t>
      </w:r>
    </w:p>
    <w:p w14:paraId="7B544652" w14:textId="77777777" w:rsidR="00AE6146" w:rsidRPr="00AE6146" w:rsidRDefault="00AE6146" w:rsidP="00AE6146">
      <w:pPr>
        <w:pStyle w:val="Bibliography"/>
      </w:pPr>
      <w:r w:rsidRPr="00AE6146">
        <w:t xml:space="preserve">Ruddock, Philip, Rosalind Croucher, Annabelle Bennett, Frank Brennan, and Nicholas </w:t>
      </w:r>
      <w:proofErr w:type="spellStart"/>
      <w:r w:rsidRPr="00AE6146">
        <w:t>Aroney</w:t>
      </w:r>
      <w:proofErr w:type="spellEnd"/>
      <w:r w:rsidRPr="00AE6146">
        <w:t>. 2018. ‘Religious Freedom Review: Report of the Expert Panel’.</w:t>
      </w:r>
    </w:p>
    <w:p w14:paraId="6B1AB4EB" w14:textId="77777777" w:rsidR="00AE6146" w:rsidRPr="00AE6146" w:rsidRDefault="00AE6146" w:rsidP="00AE6146">
      <w:pPr>
        <w:pStyle w:val="Bibliography"/>
      </w:pPr>
      <w:r w:rsidRPr="00AE6146">
        <w:t xml:space="preserve">Senate of Australia Community Affairs References Committee. 2013. </w:t>
      </w:r>
      <w:r w:rsidRPr="00AE6146">
        <w:rPr>
          <w:i/>
          <w:iCs/>
        </w:rPr>
        <w:t>Involuntary or Coerced Sterilisation of Intersex People in Australia</w:t>
      </w:r>
      <w:r w:rsidRPr="00AE6146">
        <w:t>. http://www.aph.gov.au/Parliamentary_Business/Committees/Senate/Community_Affairs/Involuntary_Sterilisation/Sec_Report/index.</w:t>
      </w:r>
    </w:p>
    <w:p w14:paraId="7A9B8265" w14:textId="77777777" w:rsidR="00AE6146" w:rsidRPr="00AE6146" w:rsidRDefault="00AE6146" w:rsidP="00AE6146">
      <w:pPr>
        <w:pStyle w:val="Bibliography"/>
      </w:pPr>
      <w:r w:rsidRPr="00AE6146">
        <w:t xml:space="preserve">Simpson J, </w:t>
      </w:r>
      <w:proofErr w:type="spellStart"/>
      <w:r w:rsidRPr="00AE6146">
        <w:t>Ljungqvist</w:t>
      </w:r>
      <w:proofErr w:type="spellEnd"/>
      <w:r w:rsidRPr="00AE6146">
        <w:t xml:space="preserve"> A, Ferguson-Smith MA, A de la Chapelle, L J </w:t>
      </w:r>
      <w:proofErr w:type="spellStart"/>
      <w:r w:rsidRPr="00AE6146">
        <w:t>Elsas</w:t>
      </w:r>
      <w:proofErr w:type="spellEnd"/>
      <w:r w:rsidRPr="00AE6146">
        <w:t xml:space="preserve">, A </w:t>
      </w:r>
      <w:proofErr w:type="spellStart"/>
      <w:r w:rsidRPr="00AE6146">
        <w:t>A</w:t>
      </w:r>
      <w:proofErr w:type="spellEnd"/>
      <w:r w:rsidRPr="00AE6146">
        <w:t xml:space="preserve"> Ehrhardt, M </w:t>
      </w:r>
      <w:proofErr w:type="spellStart"/>
      <w:r w:rsidRPr="00AE6146">
        <w:t>Genel</w:t>
      </w:r>
      <w:proofErr w:type="spellEnd"/>
      <w:r w:rsidRPr="00AE6146">
        <w:t xml:space="preserve">, E A Ferris, and A Carlson. 2000. ‘Gender Verification in the Olympics’. </w:t>
      </w:r>
      <w:r w:rsidRPr="00AE6146">
        <w:rPr>
          <w:i/>
          <w:iCs/>
        </w:rPr>
        <w:t>JAMA</w:t>
      </w:r>
      <w:r w:rsidRPr="00AE6146">
        <w:t xml:space="preserve"> 284 (12): 1568–69. doi:10.1001/jama.284.12.1568.</w:t>
      </w:r>
    </w:p>
    <w:p w14:paraId="3AE6539A" w14:textId="77777777" w:rsidR="00AE6146" w:rsidRPr="00AE6146" w:rsidRDefault="00AE6146" w:rsidP="00AE6146">
      <w:pPr>
        <w:pStyle w:val="Bibliography"/>
      </w:pPr>
      <w:proofErr w:type="spellStart"/>
      <w:r w:rsidRPr="00AE6146">
        <w:t>Skakkebæk</w:t>
      </w:r>
      <w:proofErr w:type="spellEnd"/>
      <w:r w:rsidRPr="00AE6146">
        <w:t xml:space="preserve">, Anne, Mikkel </w:t>
      </w:r>
      <w:proofErr w:type="spellStart"/>
      <w:r w:rsidRPr="00AE6146">
        <w:t>Wallentin</w:t>
      </w:r>
      <w:proofErr w:type="spellEnd"/>
      <w:r w:rsidRPr="00AE6146">
        <w:t xml:space="preserve">, and Claus H. </w:t>
      </w:r>
      <w:proofErr w:type="spellStart"/>
      <w:r w:rsidRPr="00AE6146">
        <w:t>Gravholt</w:t>
      </w:r>
      <w:proofErr w:type="spellEnd"/>
      <w:r w:rsidRPr="00AE6146">
        <w:t xml:space="preserve">. 2015. ‘Neuropsychology and Socioeconomic Aspects of Klinefelter Syndrome: New Developments’. </w:t>
      </w:r>
      <w:r w:rsidRPr="00AE6146">
        <w:rPr>
          <w:i/>
          <w:iCs/>
        </w:rPr>
        <w:t>Current Opinion in Endocrinology &amp; Diabetes and Obesity</w:t>
      </w:r>
      <w:r w:rsidRPr="00AE6146">
        <w:t xml:space="preserve"> 22 (3): 209–16. doi:10.1097/MED.0000000000000157.</w:t>
      </w:r>
    </w:p>
    <w:p w14:paraId="31221EFA" w14:textId="77777777" w:rsidR="00AE6146" w:rsidRPr="00AE6146" w:rsidRDefault="00AE6146" w:rsidP="00AE6146">
      <w:pPr>
        <w:pStyle w:val="Bibliography"/>
      </w:pPr>
      <w:r w:rsidRPr="00AE6146">
        <w:t xml:space="preserve">South Australia. 2018. </w:t>
      </w:r>
      <w:r w:rsidRPr="00AE6146">
        <w:rPr>
          <w:i/>
          <w:iCs/>
        </w:rPr>
        <w:t>Equal Opportunity Act 1984</w:t>
      </w:r>
      <w:r w:rsidRPr="00AE6146">
        <w:t>. https://www.legislation.sa.gov.au/LZ/C/A/EQUAL%20OPPORTUNITY%20ACT%201984.aspx.</w:t>
      </w:r>
    </w:p>
    <w:p w14:paraId="050B231B" w14:textId="77777777" w:rsidR="00AE6146" w:rsidRPr="00AE6146" w:rsidRDefault="00AE6146" w:rsidP="00AE6146">
      <w:pPr>
        <w:pStyle w:val="Bibliography"/>
      </w:pPr>
      <w:r w:rsidRPr="00AE6146">
        <w:t xml:space="preserve">Tasmania. 2019. </w:t>
      </w:r>
      <w:r w:rsidRPr="00AE6146">
        <w:rPr>
          <w:i/>
          <w:iCs/>
        </w:rPr>
        <w:t>Justice and Related Legislation (Marriage and Gender Amendments) Act 2019</w:t>
      </w:r>
      <w:r w:rsidRPr="00AE6146">
        <w:t>.</w:t>
      </w:r>
    </w:p>
    <w:p w14:paraId="174E84D3" w14:textId="77777777" w:rsidR="00AE6146" w:rsidRPr="00AE6146" w:rsidRDefault="00AE6146" w:rsidP="00AE6146">
      <w:pPr>
        <w:pStyle w:val="Bibliography"/>
      </w:pPr>
      <w:r w:rsidRPr="00AE6146">
        <w:t xml:space="preserve">Tiller, Jane, Susan Morris, Toni Rice, Krystal Barter, </w:t>
      </w:r>
      <w:proofErr w:type="spellStart"/>
      <w:r w:rsidRPr="00AE6146">
        <w:t>Moeen</w:t>
      </w:r>
      <w:proofErr w:type="spellEnd"/>
      <w:r w:rsidRPr="00AE6146">
        <w:t xml:space="preserve"> Riaz, Louise Keogh, Martin B. </w:t>
      </w:r>
      <w:proofErr w:type="spellStart"/>
      <w:r w:rsidRPr="00AE6146">
        <w:t>Delatycki</w:t>
      </w:r>
      <w:proofErr w:type="spellEnd"/>
      <w:r w:rsidRPr="00AE6146">
        <w:t xml:space="preserve">, Margaret </w:t>
      </w:r>
      <w:proofErr w:type="spellStart"/>
      <w:r w:rsidRPr="00AE6146">
        <w:t>Otlowski</w:t>
      </w:r>
      <w:proofErr w:type="spellEnd"/>
      <w:r w:rsidRPr="00AE6146">
        <w:t xml:space="preserve">, and Paul </w:t>
      </w:r>
      <w:proofErr w:type="spellStart"/>
      <w:r w:rsidRPr="00AE6146">
        <w:t>Lacaze</w:t>
      </w:r>
      <w:proofErr w:type="spellEnd"/>
      <w:r w:rsidRPr="00AE6146">
        <w:t xml:space="preserve">. 2020. ‘Genetic Discrimination by </w:t>
      </w:r>
      <w:r w:rsidRPr="00AE6146">
        <w:lastRenderedPageBreak/>
        <w:t xml:space="preserve">Australian Insurance Companies: A Survey of Consumer Experiences’. </w:t>
      </w:r>
      <w:r w:rsidRPr="00AE6146">
        <w:rPr>
          <w:i/>
          <w:iCs/>
        </w:rPr>
        <w:t>European Journal of Human Genetics</w:t>
      </w:r>
      <w:r w:rsidRPr="00AE6146">
        <w:t xml:space="preserve"> 28 (1). Nature Publishing Group: 108–13. doi:10.1038/s41431-019-0426-1.</w:t>
      </w:r>
    </w:p>
    <w:p w14:paraId="3A4A471A" w14:textId="77777777" w:rsidR="00AE6146" w:rsidRPr="00AE6146" w:rsidRDefault="00AE6146" w:rsidP="00AE6146">
      <w:pPr>
        <w:pStyle w:val="Bibliography"/>
      </w:pPr>
      <w:r w:rsidRPr="00AE6146">
        <w:t xml:space="preserve">Victoria. 2010. </w:t>
      </w:r>
      <w:r w:rsidRPr="00AE6146">
        <w:rPr>
          <w:i/>
          <w:iCs/>
        </w:rPr>
        <w:t>Equal Opportunity Act 2010 No. 16 of 2010</w:t>
      </w:r>
      <w:r w:rsidRPr="00AE6146">
        <w:t>.</w:t>
      </w:r>
    </w:p>
    <w:p w14:paraId="4E968FFA" w14:textId="77777777" w:rsidR="00AE6146" w:rsidRPr="00AE6146" w:rsidRDefault="00AE6146" w:rsidP="00AE6146">
      <w:pPr>
        <w:pStyle w:val="Bibliography"/>
      </w:pPr>
      <w:r w:rsidRPr="00AE6146">
        <w:t xml:space="preserve">———. 2020. </w:t>
      </w:r>
      <w:r w:rsidRPr="00AE6146">
        <w:rPr>
          <w:i/>
          <w:iCs/>
        </w:rPr>
        <w:t>Change or Suppression (Conversion) Practices Prohibition Bill 2020</w:t>
      </w:r>
      <w:r w:rsidRPr="00AE6146">
        <w:t>.</w:t>
      </w:r>
    </w:p>
    <w:p w14:paraId="011E5A5E" w14:textId="77777777" w:rsidR="00AE6146" w:rsidRPr="00AE6146" w:rsidRDefault="00AE6146" w:rsidP="00AE6146">
      <w:pPr>
        <w:pStyle w:val="Bibliography"/>
      </w:pPr>
      <w:r w:rsidRPr="00AE6146">
        <w:t>Victorian Agency for Health Information, and Safer Care Victoria. 2018. ‘Congenital Adrenal Hyperplasia (CAH) in Neonates’. October. https://www.bettersafercare.vic.gov.au/resources/clinical-guidance/maternity-and-newborn-clinical-network/congenital-adrenal-hyperplasia-cah-in-neonates.</w:t>
      </w:r>
    </w:p>
    <w:p w14:paraId="047D74E2" w14:textId="77777777" w:rsidR="00AE6146" w:rsidRPr="00AE6146" w:rsidRDefault="00AE6146" w:rsidP="00AE6146">
      <w:pPr>
        <w:pStyle w:val="Bibliography"/>
      </w:pPr>
      <w:r w:rsidRPr="00AE6146">
        <w:t xml:space="preserve">Vora, Komal A, and Shubha Srinivasan. 2020. ‘A Guide to Differences/Disorders of Sex Development/Intersex in Children and Adolescents’. </w:t>
      </w:r>
      <w:r w:rsidRPr="00AE6146">
        <w:rPr>
          <w:i/>
          <w:iCs/>
        </w:rPr>
        <w:t>Australian Journal of General Practice</w:t>
      </w:r>
      <w:r w:rsidRPr="00AE6146">
        <w:t xml:space="preserve"> 49 (7): 417–22. doi:10.31128/AJGP-03-20-5266.</w:t>
      </w:r>
    </w:p>
    <w:p w14:paraId="5BF9C670" w14:textId="77777777" w:rsidR="00AE6146" w:rsidRPr="00AE6146" w:rsidRDefault="00AE6146" w:rsidP="00AE6146">
      <w:pPr>
        <w:pStyle w:val="Bibliography"/>
      </w:pPr>
      <w:r w:rsidRPr="00AE6146">
        <w:t xml:space="preserve">Warren, Kerry. 2017. ‘Hormones, Experimental Surgery &amp; Heartbreak: What It Means </w:t>
      </w:r>
      <w:proofErr w:type="gramStart"/>
      <w:r w:rsidRPr="00AE6146">
        <w:t>To</w:t>
      </w:r>
      <w:proofErr w:type="gramEnd"/>
      <w:r w:rsidRPr="00AE6146">
        <w:t xml:space="preserve"> Be Intersex’. </w:t>
      </w:r>
      <w:proofErr w:type="spellStart"/>
      <w:r w:rsidRPr="00AE6146">
        <w:rPr>
          <w:i/>
          <w:iCs/>
        </w:rPr>
        <w:t>Whimn</w:t>
      </w:r>
      <w:proofErr w:type="spellEnd"/>
      <w:r w:rsidRPr="00AE6146">
        <w:t>, November 8. http://www.whimn.com.au/talk/think/hormones-experimental-surgery-heartbreak-what-it-means-to-be-intersex/news-story/358596586943a2d7a0f738f56f633239.</w:t>
      </w:r>
    </w:p>
    <w:p w14:paraId="183E8ED7" w14:textId="77777777" w:rsidR="00AE6146" w:rsidRPr="00AE6146" w:rsidRDefault="00AE6146" w:rsidP="00AE6146">
      <w:pPr>
        <w:pStyle w:val="Bibliography"/>
      </w:pPr>
      <w:r w:rsidRPr="00AE6146">
        <w:t xml:space="preserve">Weidler, Erica M., Maria E. </w:t>
      </w:r>
      <w:proofErr w:type="spellStart"/>
      <w:r w:rsidRPr="00AE6146">
        <w:t>Linnaus</w:t>
      </w:r>
      <w:proofErr w:type="spellEnd"/>
      <w:r w:rsidRPr="00AE6146">
        <w:t xml:space="preserve">, Arlene B. Baratz, Luis F. Goncalves, </w:t>
      </w:r>
      <w:proofErr w:type="spellStart"/>
      <w:r w:rsidRPr="00AE6146">
        <w:t>Smita</w:t>
      </w:r>
      <w:proofErr w:type="spellEnd"/>
      <w:r w:rsidRPr="00AE6146">
        <w:t xml:space="preserve"> Bailey, S. Janett Hernandez, Veronica Gomez-Lobo, and Kathleen van Leeuwen. 2019. ‘A Management Protocol for Gonad Preservation in Patients with Androgen Insensitivity Syndrome’. </w:t>
      </w:r>
      <w:r w:rsidRPr="00AE6146">
        <w:rPr>
          <w:i/>
          <w:iCs/>
        </w:rPr>
        <w:t xml:space="preserve">Journal of Pediatric and Adolescent </w:t>
      </w:r>
      <w:proofErr w:type="spellStart"/>
      <w:r w:rsidRPr="00AE6146">
        <w:rPr>
          <w:i/>
          <w:iCs/>
        </w:rPr>
        <w:t>Gynecology</w:t>
      </w:r>
      <w:proofErr w:type="spellEnd"/>
      <w:r w:rsidRPr="00AE6146">
        <w:t xml:space="preserve"> 32 (6): 605–11. </w:t>
      </w:r>
      <w:proofErr w:type="gramStart"/>
      <w:r w:rsidRPr="00AE6146">
        <w:t>doi:10.1016/j.jpag</w:t>
      </w:r>
      <w:proofErr w:type="gramEnd"/>
      <w:r w:rsidRPr="00AE6146">
        <w:t>.2019.06.005.</w:t>
      </w:r>
    </w:p>
    <w:p w14:paraId="32FA81A8" w14:textId="77777777" w:rsidR="00AE6146" w:rsidRPr="00AE6146" w:rsidRDefault="00AE6146" w:rsidP="00AE6146">
      <w:pPr>
        <w:pStyle w:val="Bibliography"/>
      </w:pPr>
      <w:r w:rsidRPr="00AE6146">
        <w:t xml:space="preserve">Western Australia. 2000a. </w:t>
      </w:r>
      <w:r w:rsidRPr="00AE6146">
        <w:rPr>
          <w:i/>
          <w:iCs/>
        </w:rPr>
        <w:t>Equal Opportunity Act 1984</w:t>
      </w:r>
      <w:r w:rsidRPr="00AE6146">
        <w:t>.</w:t>
      </w:r>
    </w:p>
    <w:p w14:paraId="4F4CE2AC" w14:textId="77777777" w:rsidR="00AE6146" w:rsidRPr="00AE6146" w:rsidRDefault="00AE6146" w:rsidP="00AE6146">
      <w:pPr>
        <w:pStyle w:val="Bibliography"/>
      </w:pPr>
      <w:r w:rsidRPr="00AE6146">
        <w:t xml:space="preserve">———. 2000b. </w:t>
      </w:r>
      <w:r w:rsidRPr="00AE6146">
        <w:rPr>
          <w:i/>
          <w:iCs/>
        </w:rPr>
        <w:t>Gender Reassignment Act 2000</w:t>
      </w:r>
      <w:r w:rsidRPr="00AE6146">
        <w:t>.</w:t>
      </w:r>
    </w:p>
    <w:p w14:paraId="53A0B5C0" w14:textId="77777777" w:rsidR="00AE6146" w:rsidRPr="00AE6146" w:rsidRDefault="00AE6146" w:rsidP="00AE6146">
      <w:pPr>
        <w:pStyle w:val="Bibliography"/>
      </w:pPr>
      <w:r w:rsidRPr="00AE6146">
        <w:t xml:space="preserve">———. 2004. </w:t>
      </w:r>
      <w:r w:rsidRPr="00AE6146">
        <w:rPr>
          <w:i/>
          <w:iCs/>
        </w:rPr>
        <w:t>Criminal Code Amendment Act 2004</w:t>
      </w:r>
      <w:r w:rsidRPr="00AE6146">
        <w:t>.</w:t>
      </w:r>
    </w:p>
    <w:p w14:paraId="57697BB6" w14:textId="77777777" w:rsidR="00AE6146" w:rsidRPr="00AE6146" w:rsidRDefault="00AE6146" w:rsidP="00AE6146">
      <w:pPr>
        <w:pStyle w:val="Bibliography"/>
      </w:pPr>
      <w:r w:rsidRPr="00AE6146">
        <w:t>World Health Organization. 2020. ‘</w:t>
      </w:r>
      <w:proofErr w:type="gramStart"/>
      <w:r w:rsidRPr="00AE6146">
        <w:t>46,XY</w:t>
      </w:r>
      <w:proofErr w:type="gramEnd"/>
      <w:r w:rsidRPr="00AE6146">
        <w:t xml:space="preserve"> Disorder of Sex Development Due to 17-Beta-Hydroxysteroid Dehydrogenase 3 Deficiency’. In </w:t>
      </w:r>
      <w:r w:rsidRPr="00AE6146">
        <w:rPr>
          <w:i/>
          <w:iCs/>
        </w:rPr>
        <w:t>ICD-11 Foundation</w:t>
      </w:r>
      <w:r w:rsidRPr="00AE6146">
        <w:t>. https://icd.who.int/dev11/f/en#/http%3a%2f%2fid.who.int%2ficd%2fentity%2f887793448.</w:t>
      </w:r>
    </w:p>
    <w:p w14:paraId="04BBE3B7" w14:textId="77777777" w:rsidR="00AE6146" w:rsidRPr="00AE6146" w:rsidRDefault="00AE6146" w:rsidP="00AE6146">
      <w:pPr>
        <w:pStyle w:val="Bibliography"/>
      </w:pPr>
      <w:r w:rsidRPr="00AE6146">
        <w:t xml:space="preserve">World Health Organization, Office of the High Commissioner for Human Rights, UNAIDS, UNDP, UNECA, UNESCO, UNFPA, UNHCR, and UNIFEM, eds. 2008. </w:t>
      </w:r>
      <w:r w:rsidRPr="00AE6146">
        <w:rPr>
          <w:i/>
          <w:iCs/>
        </w:rPr>
        <w:t>Eliminating Female Genital Mutilation: An Interagency Statement</w:t>
      </w:r>
      <w:r w:rsidRPr="00AE6146">
        <w:t>. Geneva: World Health Organization.</w:t>
      </w:r>
    </w:p>
    <w:p w14:paraId="371B9ADA" w14:textId="77777777" w:rsidR="00AE6146" w:rsidRPr="00AE6146" w:rsidRDefault="00AE6146" w:rsidP="00AE6146">
      <w:pPr>
        <w:pStyle w:val="Bibliography"/>
      </w:pPr>
      <w:r w:rsidRPr="00AE6146">
        <w:t xml:space="preserve">Yogyakarta Principles. 2017. </w:t>
      </w:r>
      <w:r w:rsidRPr="00AE6146">
        <w:rPr>
          <w:i/>
          <w:iCs/>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AE6146">
        <w:t>. http://www.yogyakartaprinciples.org/principles-en/yp10/.</w:t>
      </w:r>
    </w:p>
    <w:p w14:paraId="5EEA795A" w14:textId="21ABDE35" w:rsidR="00CC0DDC" w:rsidRPr="0015342F" w:rsidRDefault="00CC0DDC" w:rsidP="00232434">
      <w:pPr>
        <w:rPr>
          <w:rFonts w:cstheme="minorHAnsi"/>
        </w:rPr>
      </w:pPr>
      <w:r>
        <w:rPr>
          <w:rFonts w:cstheme="minorHAnsi"/>
        </w:rPr>
        <w:fldChar w:fldCharType="end"/>
      </w:r>
    </w:p>
    <w:sectPr w:rsidR="00CC0DDC" w:rsidRPr="0015342F" w:rsidSect="0091714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F075" w14:textId="77777777" w:rsidR="00544616" w:rsidRDefault="00544616" w:rsidP="00F40EC7">
      <w:r>
        <w:separator/>
      </w:r>
    </w:p>
  </w:endnote>
  <w:endnote w:type="continuationSeparator" w:id="0">
    <w:p w14:paraId="71FB078E" w14:textId="77777777" w:rsidR="00544616" w:rsidRDefault="00544616" w:rsidP="00F4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E97C" w14:textId="1FAB83B6" w:rsidR="009F07FB" w:rsidRPr="009F07FB" w:rsidRDefault="009F07FB">
    <w:pPr>
      <w:pStyle w:val="Footer"/>
      <w:rPr>
        <w:sz w:val="20"/>
        <w:szCs w:val="20"/>
        <w:lang w:val="en-IE"/>
      </w:rPr>
    </w:pPr>
    <w:r w:rsidRPr="009F07FB">
      <w:rPr>
        <w:sz w:val="20"/>
        <w:szCs w:val="20"/>
        <w:lang w:val="en-IE"/>
      </w:rPr>
      <w:t xml:space="preserve">Page </w:t>
    </w:r>
    <w:r w:rsidRPr="009F07FB">
      <w:rPr>
        <w:sz w:val="20"/>
        <w:szCs w:val="20"/>
        <w:lang w:val="en-IE"/>
      </w:rPr>
      <w:fldChar w:fldCharType="begin"/>
    </w:r>
    <w:r w:rsidRPr="009F07FB">
      <w:rPr>
        <w:sz w:val="20"/>
        <w:szCs w:val="20"/>
        <w:lang w:val="en-IE"/>
      </w:rPr>
      <w:instrText xml:space="preserve"> PAGE </w:instrText>
    </w:r>
    <w:r w:rsidRPr="009F07FB">
      <w:rPr>
        <w:sz w:val="20"/>
        <w:szCs w:val="20"/>
        <w:lang w:val="en-IE"/>
      </w:rPr>
      <w:fldChar w:fldCharType="separate"/>
    </w:r>
    <w:r w:rsidR="00264201">
      <w:rPr>
        <w:noProof/>
        <w:sz w:val="20"/>
        <w:szCs w:val="20"/>
        <w:lang w:val="en-IE"/>
      </w:rPr>
      <w:t>1</w:t>
    </w:r>
    <w:r w:rsidRPr="009F07FB">
      <w:rPr>
        <w:sz w:val="20"/>
        <w:szCs w:val="20"/>
        <w:lang w:val="en-IE"/>
      </w:rPr>
      <w:fldChar w:fldCharType="end"/>
    </w:r>
    <w:r w:rsidRPr="009F07FB">
      <w:rPr>
        <w:sz w:val="20"/>
        <w:szCs w:val="20"/>
        <w:lang w:val="en-IE"/>
      </w:rPr>
      <w:t xml:space="preserve"> of </w:t>
    </w:r>
    <w:r w:rsidRPr="009F07FB">
      <w:rPr>
        <w:sz w:val="20"/>
        <w:szCs w:val="20"/>
        <w:lang w:val="en-IE"/>
      </w:rPr>
      <w:fldChar w:fldCharType="begin"/>
    </w:r>
    <w:r w:rsidRPr="009F07FB">
      <w:rPr>
        <w:sz w:val="20"/>
        <w:szCs w:val="20"/>
        <w:lang w:val="en-IE"/>
      </w:rPr>
      <w:instrText xml:space="preserve"> NUMPAGES </w:instrText>
    </w:r>
    <w:r w:rsidRPr="009F07FB">
      <w:rPr>
        <w:sz w:val="20"/>
        <w:szCs w:val="20"/>
        <w:lang w:val="en-IE"/>
      </w:rPr>
      <w:fldChar w:fldCharType="separate"/>
    </w:r>
    <w:r w:rsidR="00264201">
      <w:rPr>
        <w:noProof/>
        <w:sz w:val="20"/>
        <w:szCs w:val="20"/>
        <w:lang w:val="en-IE"/>
      </w:rPr>
      <w:t>1</w:t>
    </w:r>
    <w:r w:rsidRPr="009F07FB">
      <w:rPr>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68C6" w14:textId="77777777" w:rsidR="00544616" w:rsidRDefault="00544616" w:rsidP="00F40EC7">
      <w:r>
        <w:separator/>
      </w:r>
    </w:p>
  </w:footnote>
  <w:footnote w:type="continuationSeparator" w:id="0">
    <w:p w14:paraId="215D3FE0" w14:textId="77777777" w:rsidR="00544616" w:rsidRDefault="00544616" w:rsidP="00F40EC7">
      <w:r>
        <w:continuationSeparator/>
      </w:r>
    </w:p>
  </w:footnote>
  <w:footnote w:id="1">
    <w:p w14:paraId="6F57F673" w14:textId="10D54E3E" w:rsidR="007C2856" w:rsidRPr="007C2856" w:rsidRDefault="007C2856">
      <w:pPr>
        <w:pStyle w:val="FootnoteText"/>
        <w:rPr>
          <w:lang w:val="en-IE"/>
        </w:rPr>
      </w:pPr>
      <w:r>
        <w:rPr>
          <w:rStyle w:val="FootnoteReference"/>
        </w:rPr>
        <w:footnoteRef/>
      </w:r>
      <w:r>
        <w:t xml:space="preserve"> </w:t>
      </w:r>
      <w:r>
        <w:rPr>
          <w:lang w:val="en-IE"/>
        </w:rPr>
        <w:t xml:space="preserve">We provide recommendations about good practice at </w:t>
      </w:r>
      <w:hyperlink r:id="rId1" w:history="1">
        <w:r w:rsidRPr="00827A3E">
          <w:rPr>
            <w:rStyle w:val="Hyperlink"/>
            <w:lang w:val="en-IE"/>
          </w:rPr>
          <w:t>https://ihra.org.au/forms</w:t>
        </w:r>
      </w:hyperlink>
      <w:r>
        <w:rPr>
          <w:lang w:val="en-IE"/>
        </w:rPr>
        <w:t xml:space="preserve"> </w:t>
      </w:r>
    </w:p>
  </w:footnote>
  <w:footnote w:id="2">
    <w:p w14:paraId="05293DDA" w14:textId="77777777" w:rsidR="004F48D9" w:rsidRPr="00F36EDB" w:rsidRDefault="004F48D9" w:rsidP="004F48D9">
      <w:pPr>
        <w:pStyle w:val="FootnoteText"/>
        <w:rPr>
          <w:lang w:val="en-IE"/>
        </w:rPr>
      </w:pPr>
      <w:r w:rsidRPr="005F5046">
        <w:rPr>
          <w:rStyle w:val="FootnoteReference"/>
        </w:rPr>
        <w:footnoteRef/>
      </w:r>
      <w:r>
        <w:t xml:space="preserve"> </w:t>
      </w:r>
      <w:r>
        <w:rPr>
          <w:lang w:val="en-IE"/>
        </w:rPr>
        <w:t xml:space="preserve">These annual reports are available at </w:t>
      </w:r>
      <w:hyperlink r:id="rId2" w:history="1">
        <w:r w:rsidRPr="005C1E66">
          <w:rPr>
            <w:rStyle w:val="Hyperlink"/>
            <w:lang w:val="en-IE"/>
          </w:rPr>
          <w:t>https://grb.justice.wa.gov.au/A/annual_reports.aspx</w:t>
        </w:r>
      </w:hyperlink>
      <w:r>
        <w:rPr>
          <w:lang w:val="en-IE"/>
        </w:rPr>
        <w:t xml:space="preserve"> </w:t>
      </w:r>
    </w:p>
  </w:footnote>
  <w:footnote w:id="3">
    <w:p w14:paraId="63B0DC07" w14:textId="77777777" w:rsidR="006B3ADD" w:rsidRDefault="006B3ADD" w:rsidP="006B3ADD">
      <w:pPr>
        <w:pStyle w:val="FootnoteText"/>
      </w:pPr>
      <w:r w:rsidRPr="005F5046">
        <w:rPr>
          <w:rStyle w:val="FootnoteReference"/>
        </w:rPr>
        <w:footnoteRef/>
      </w:r>
      <w:r>
        <w:t xml:space="preserve"> Such as the Equal Opportunities Act 2010 (Victoria).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8DE3E20"/>
    <w:lvl w:ilvl="0" w:tplc="C6FE7E4C">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F5243"/>
    <w:multiLevelType w:val="hybridMultilevel"/>
    <w:tmpl w:val="A490DBA2"/>
    <w:lvl w:ilvl="0" w:tplc="17E27A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2D44D6"/>
    <w:multiLevelType w:val="hybridMultilevel"/>
    <w:tmpl w:val="18782090"/>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A2CC4"/>
    <w:multiLevelType w:val="hybridMultilevel"/>
    <w:tmpl w:val="746CF7A8"/>
    <w:lvl w:ilvl="0" w:tplc="0809000F">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B6E6E"/>
    <w:multiLevelType w:val="multilevel"/>
    <w:tmpl w:val="A1DC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3747A"/>
    <w:multiLevelType w:val="multilevel"/>
    <w:tmpl w:val="1CAEC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310788"/>
    <w:multiLevelType w:val="multilevel"/>
    <w:tmpl w:val="6BC03708"/>
    <w:lvl w:ilvl="0">
      <w:start w:val="1"/>
      <w:numFmt w:val="lowerLetter"/>
      <w:lvlText w:val="%1."/>
      <w:lvlJc w:val="left"/>
      <w:pPr>
        <w:tabs>
          <w:tab w:val="num" w:pos="720"/>
        </w:tabs>
        <w:ind w:left="720" w:hanging="360"/>
      </w:pPr>
      <w:rPr>
        <w:rFonts w:ascii="Calibri" w:eastAsia="Calibri"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352F6"/>
    <w:multiLevelType w:val="hybridMultilevel"/>
    <w:tmpl w:val="FBC2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5A66"/>
    <w:multiLevelType w:val="hybridMultilevel"/>
    <w:tmpl w:val="8314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C1B88"/>
    <w:multiLevelType w:val="hybridMultilevel"/>
    <w:tmpl w:val="E1620958"/>
    <w:lvl w:ilvl="0" w:tplc="17BA7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F524D"/>
    <w:multiLevelType w:val="hybridMultilevel"/>
    <w:tmpl w:val="35D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D2831"/>
    <w:multiLevelType w:val="hybridMultilevel"/>
    <w:tmpl w:val="10B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D0EE7"/>
    <w:multiLevelType w:val="hybridMultilevel"/>
    <w:tmpl w:val="A88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C31B0"/>
    <w:multiLevelType w:val="multilevel"/>
    <w:tmpl w:val="2D4ABC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D25225"/>
    <w:multiLevelType w:val="hybridMultilevel"/>
    <w:tmpl w:val="5480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F04D8"/>
    <w:multiLevelType w:val="hybridMultilevel"/>
    <w:tmpl w:val="1A9E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B144A"/>
    <w:multiLevelType w:val="multilevel"/>
    <w:tmpl w:val="8D8A54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41B5032"/>
    <w:multiLevelType w:val="multilevel"/>
    <w:tmpl w:val="A126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74FEF"/>
    <w:multiLevelType w:val="hybridMultilevel"/>
    <w:tmpl w:val="ABE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442C8"/>
    <w:multiLevelType w:val="multilevel"/>
    <w:tmpl w:val="6B3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242A4F"/>
    <w:multiLevelType w:val="hybridMultilevel"/>
    <w:tmpl w:val="CB982E76"/>
    <w:lvl w:ilvl="0" w:tplc="17BA7C6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F9F0976"/>
    <w:multiLevelType w:val="multilevel"/>
    <w:tmpl w:val="6C86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327DA1"/>
    <w:multiLevelType w:val="multilevel"/>
    <w:tmpl w:val="D1F66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7053DA"/>
    <w:multiLevelType w:val="multilevel"/>
    <w:tmpl w:val="3BD0E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8675125"/>
    <w:multiLevelType w:val="hybridMultilevel"/>
    <w:tmpl w:val="8D4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5"/>
  </w:num>
  <w:num w:numId="6">
    <w:abstractNumId w:val="13"/>
  </w:num>
  <w:num w:numId="7">
    <w:abstractNumId w:val="13"/>
  </w:num>
  <w:num w:numId="8">
    <w:abstractNumId w:val="15"/>
  </w:num>
  <w:num w:numId="9">
    <w:abstractNumId w:val="9"/>
  </w:num>
  <w:num w:numId="10">
    <w:abstractNumId w:val="16"/>
  </w:num>
  <w:num w:numId="11">
    <w:abstractNumId w:val="18"/>
  </w:num>
  <w:num w:numId="12">
    <w:abstractNumId w:val="22"/>
  </w:num>
  <w:num w:numId="13">
    <w:abstractNumId w:val="17"/>
  </w:num>
  <w:num w:numId="14">
    <w:abstractNumId w:val="21"/>
  </w:num>
  <w:num w:numId="15">
    <w:abstractNumId w:val="2"/>
  </w:num>
  <w:num w:numId="16">
    <w:abstractNumId w:val="3"/>
  </w:num>
  <w:num w:numId="17">
    <w:abstractNumId w:val="7"/>
  </w:num>
  <w:num w:numId="18">
    <w:abstractNumId w:val="20"/>
  </w:num>
  <w:num w:numId="19">
    <w:abstractNumId w:val="1"/>
  </w:num>
  <w:num w:numId="20">
    <w:abstractNumId w:val="24"/>
  </w:num>
  <w:num w:numId="21">
    <w:abstractNumId w:val="14"/>
  </w:num>
  <w:num w:numId="22">
    <w:abstractNumId w:val="12"/>
  </w:num>
  <w:num w:numId="23">
    <w:abstractNumId w:val="4"/>
  </w:num>
  <w:num w:numId="24">
    <w:abstractNumId w:val="23"/>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F8"/>
    <w:rsid w:val="00010B03"/>
    <w:rsid w:val="00036ABF"/>
    <w:rsid w:val="00046462"/>
    <w:rsid w:val="000529CE"/>
    <w:rsid w:val="0006367A"/>
    <w:rsid w:val="00066B54"/>
    <w:rsid w:val="0007153B"/>
    <w:rsid w:val="00075F3D"/>
    <w:rsid w:val="00083B1C"/>
    <w:rsid w:val="00087BB5"/>
    <w:rsid w:val="000A693E"/>
    <w:rsid w:val="000B44FF"/>
    <w:rsid w:val="000B7A32"/>
    <w:rsid w:val="000C5A59"/>
    <w:rsid w:val="000D3DB9"/>
    <w:rsid w:val="000E19B9"/>
    <w:rsid w:val="000E4448"/>
    <w:rsid w:val="000E4D7D"/>
    <w:rsid w:val="001024D0"/>
    <w:rsid w:val="001050A7"/>
    <w:rsid w:val="001071EA"/>
    <w:rsid w:val="00117536"/>
    <w:rsid w:val="0012310F"/>
    <w:rsid w:val="001236FC"/>
    <w:rsid w:val="001371D5"/>
    <w:rsid w:val="001402CD"/>
    <w:rsid w:val="00146A69"/>
    <w:rsid w:val="0015342F"/>
    <w:rsid w:val="00153B79"/>
    <w:rsid w:val="00156F25"/>
    <w:rsid w:val="00164DF1"/>
    <w:rsid w:val="00175583"/>
    <w:rsid w:val="00181B59"/>
    <w:rsid w:val="001845E0"/>
    <w:rsid w:val="001875F8"/>
    <w:rsid w:val="001A3E9B"/>
    <w:rsid w:val="001A6054"/>
    <w:rsid w:val="001A626F"/>
    <w:rsid w:val="001B6721"/>
    <w:rsid w:val="001B7875"/>
    <w:rsid w:val="001C1B03"/>
    <w:rsid w:val="001C5979"/>
    <w:rsid w:val="001C650A"/>
    <w:rsid w:val="001D2107"/>
    <w:rsid w:val="001E4BE3"/>
    <w:rsid w:val="001E6654"/>
    <w:rsid w:val="001F0579"/>
    <w:rsid w:val="001F5928"/>
    <w:rsid w:val="002009F8"/>
    <w:rsid w:val="00202C6C"/>
    <w:rsid w:val="00210289"/>
    <w:rsid w:val="00211BF5"/>
    <w:rsid w:val="00212FE6"/>
    <w:rsid w:val="00213A90"/>
    <w:rsid w:val="00223D94"/>
    <w:rsid w:val="00225855"/>
    <w:rsid w:val="00225B0D"/>
    <w:rsid w:val="00232434"/>
    <w:rsid w:val="00232ED2"/>
    <w:rsid w:val="00234A10"/>
    <w:rsid w:val="00236DF9"/>
    <w:rsid w:val="00254DCD"/>
    <w:rsid w:val="0026301E"/>
    <w:rsid w:val="00264201"/>
    <w:rsid w:val="00265188"/>
    <w:rsid w:val="00265C15"/>
    <w:rsid w:val="002759F7"/>
    <w:rsid w:val="00280D0A"/>
    <w:rsid w:val="0028250E"/>
    <w:rsid w:val="00284653"/>
    <w:rsid w:val="00284696"/>
    <w:rsid w:val="00291CCB"/>
    <w:rsid w:val="00295E97"/>
    <w:rsid w:val="002A2A71"/>
    <w:rsid w:val="002A7E4A"/>
    <w:rsid w:val="002C506D"/>
    <w:rsid w:val="002D35D2"/>
    <w:rsid w:val="002D78EE"/>
    <w:rsid w:val="0030360E"/>
    <w:rsid w:val="0032333C"/>
    <w:rsid w:val="00340226"/>
    <w:rsid w:val="00347FFE"/>
    <w:rsid w:val="003500C3"/>
    <w:rsid w:val="00383F88"/>
    <w:rsid w:val="00396B7B"/>
    <w:rsid w:val="003A0336"/>
    <w:rsid w:val="003A0CC3"/>
    <w:rsid w:val="003A2660"/>
    <w:rsid w:val="003C4E7A"/>
    <w:rsid w:val="003D38FF"/>
    <w:rsid w:val="003D5ED3"/>
    <w:rsid w:val="003E25D6"/>
    <w:rsid w:val="003E6F4C"/>
    <w:rsid w:val="00403102"/>
    <w:rsid w:val="004103F7"/>
    <w:rsid w:val="00413C12"/>
    <w:rsid w:val="00427A66"/>
    <w:rsid w:val="0043545D"/>
    <w:rsid w:val="00441BC6"/>
    <w:rsid w:val="004516C2"/>
    <w:rsid w:val="00472226"/>
    <w:rsid w:val="00477AE1"/>
    <w:rsid w:val="004907B3"/>
    <w:rsid w:val="00490E6E"/>
    <w:rsid w:val="00495641"/>
    <w:rsid w:val="004A325C"/>
    <w:rsid w:val="004A416F"/>
    <w:rsid w:val="004B2C87"/>
    <w:rsid w:val="004B4509"/>
    <w:rsid w:val="004C6D44"/>
    <w:rsid w:val="004D11C0"/>
    <w:rsid w:val="004D4879"/>
    <w:rsid w:val="004E30C4"/>
    <w:rsid w:val="004F05E0"/>
    <w:rsid w:val="004F076D"/>
    <w:rsid w:val="004F48D9"/>
    <w:rsid w:val="0050176B"/>
    <w:rsid w:val="00505B31"/>
    <w:rsid w:val="0050796E"/>
    <w:rsid w:val="005128EF"/>
    <w:rsid w:val="00515581"/>
    <w:rsid w:val="00516D6D"/>
    <w:rsid w:val="00523209"/>
    <w:rsid w:val="00523C50"/>
    <w:rsid w:val="00523F54"/>
    <w:rsid w:val="00531C1F"/>
    <w:rsid w:val="00536B90"/>
    <w:rsid w:val="00542D15"/>
    <w:rsid w:val="00544616"/>
    <w:rsid w:val="00546D1E"/>
    <w:rsid w:val="00556592"/>
    <w:rsid w:val="0056242E"/>
    <w:rsid w:val="005630F7"/>
    <w:rsid w:val="00582BB7"/>
    <w:rsid w:val="005C5953"/>
    <w:rsid w:val="005E0918"/>
    <w:rsid w:val="005E1C6E"/>
    <w:rsid w:val="005E722E"/>
    <w:rsid w:val="005F5046"/>
    <w:rsid w:val="00607F90"/>
    <w:rsid w:val="0061163B"/>
    <w:rsid w:val="006178CF"/>
    <w:rsid w:val="00623099"/>
    <w:rsid w:val="006353C9"/>
    <w:rsid w:val="0063548C"/>
    <w:rsid w:val="006467E0"/>
    <w:rsid w:val="006501A3"/>
    <w:rsid w:val="00657E8F"/>
    <w:rsid w:val="00660E69"/>
    <w:rsid w:val="00660ECF"/>
    <w:rsid w:val="00676679"/>
    <w:rsid w:val="00681534"/>
    <w:rsid w:val="00681CC2"/>
    <w:rsid w:val="006821ED"/>
    <w:rsid w:val="0068255E"/>
    <w:rsid w:val="00683E91"/>
    <w:rsid w:val="00694249"/>
    <w:rsid w:val="006B3ADD"/>
    <w:rsid w:val="006B52BC"/>
    <w:rsid w:val="006C092E"/>
    <w:rsid w:val="006C1B8A"/>
    <w:rsid w:val="006D53E8"/>
    <w:rsid w:val="006D6C86"/>
    <w:rsid w:val="006E499F"/>
    <w:rsid w:val="006E799A"/>
    <w:rsid w:val="006F0EFE"/>
    <w:rsid w:val="006F2B02"/>
    <w:rsid w:val="006F3CFB"/>
    <w:rsid w:val="006F3E0B"/>
    <w:rsid w:val="006F5E63"/>
    <w:rsid w:val="00700EF5"/>
    <w:rsid w:val="0070479E"/>
    <w:rsid w:val="00715D64"/>
    <w:rsid w:val="00723330"/>
    <w:rsid w:val="00724DED"/>
    <w:rsid w:val="0072523A"/>
    <w:rsid w:val="007427BC"/>
    <w:rsid w:val="00750C37"/>
    <w:rsid w:val="0075692B"/>
    <w:rsid w:val="00757043"/>
    <w:rsid w:val="007637F8"/>
    <w:rsid w:val="0076471A"/>
    <w:rsid w:val="00764CE7"/>
    <w:rsid w:val="007660C3"/>
    <w:rsid w:val="00771F76"/>
    <w:rsid w:val="00777D95"/>
    <w:rsid w:val="00781410"/>
    <w:rsid w:val="007827BA"/>
    <w:rsid w:val="00791338"/>
    <w:rsid w:val="007936ED"/>
    <w:rsid w:val="007B5A82"/>
    <w:rsid w:val="007C0749"/>
    <w:rsid w:val="007C2856"/>
    <w:rsid w:val="007D7BA7"/>
    <w:rsid w:val="007E0950"/>
    <w:rsid w:val="007F2BD7"/>
    <w:rsid w:val="0081336F"/>
    <w:rsid w:val="00817668"/>
    <w:rsid w:val="00826677"/>
    <w:rsid w:val="008379B8"/>
    <w:rsid w:val="008425B5"/>
    <w:rsid w:val="00845328"/>
    <w:rsid w:val="008513E9"/>
    <w:rsid w:val="00853442"/>
    <w:rsid w:val="008613A5"/>
    <w:rsid w:val="0086754F"/>
    <w:rsid w:val="00876D49"/>
    <w:rsid w:val="00880380"/>
    <w:rsid w:val="00880403"/>
    <w:rsid w:val="00892438"/>
    <w:rsid w:val="008C126A"/>
    <w:rsid w:val="008C568B"/>
    <w:rsid w:val="008D532D"/>
    <w:rsid w:val="008D545F"/>
    <w:rsid w:val="008D54E1"/>
    <w:rsid w:val="008D7CA7"/>
    <w:rsid w:val="008E0B35"/>
    <w:rsid w:val="009035D5"/>
    <w:rsid w:val="00910ABF"/>
    <w:rsid w:val="009150FB"/>
    <w:rsid w:val="00917149"/>
    <w:rsid w:val="00917B58"/>
    <w:rsid w:val="00933D34"/>
    <w:rsid w:val="009506E1"/>
    <w:rsid w:val="009523A3"/>
    <w:rsid w:val="00957CCD"/>
    <w:rsid w:val="00963631"/>
    <w:rsid w:val="00966C44"/>
    <w:rsid w:val="009711F2"/>
    <w:rsid w:val="00974FB2"/>
    <w:rsid w:val="009770CE"/>
    <w:rsid w:val="0098007C"/>
    <w:rsid w:val="0098348D"/>
    <w:rsid w:val="009A3FBA"/>
    <w:rsid w:val="009B025D"/>
    <w:rsid w:val="009B12CB"/>
    <w:rsid w:val="009B24FC"/>
    <w:rsid w:val="009B35A5"/>
    <w:rsid w:val="009B49D0"/>
    <w:rsid w:val="009B5AC7"/>
    <w:rsid w:val="009B6EF5"/>
    <w:rsid w:val="009C13F6"/>
    <w:rsid w:val="009C336E"/>
    <w:rsid w:val="009C7354"/>
    <w:rsid w:val="009D4795"/>
    <w:rsid w:val="009D5855"/>
    <w:rsid w:val="009D6A14"/>
    <w:rsid w:val="009E0B73"/>
    <w:rsid w:val="009E0C02"/>
    <w:rsid w:val="009F0524"/>
    <w:rsid w:val="009F07FB"/>
    <w:rsid w:val="009F67D7"/>
    <w:rsid w:val="009F6937"/>
    <w:rsid w:val="00A040EF"/>
    <w:rsid w:val="00A14007"/>
    <w:rsid w:val="00A2357E"/>
    <w:rsid w:val="00A24E0D"/>
    <w:rsid w:val="00A27ABE"/>
    <w:rsid w:val="00A369A3"/>
    <w:rsid w:val="00A37840"/>
    <w:rsid w:val="00A54BC8"/>
    <w:rsid w:val="00A62E59"/>
    <w:rsid w:val="00A63F8F"/>
    <w:rsid w:val="00A658D1"/>
    <w:rsid w:val="00A80C01"/>
    <w:rsid w:val="00A81179"/>
    <w:rsid w:val="00A84FD2"/>
    <w:rsid w:val="00AB2EBC"/>
    <w:rsid w:val="00AB373C"/>
    <w:rsid w:val="00AC635D"/>
    <w:rsid w:val="00AC68FE"/>
    <w:rsid w:val="00AD1911"/>
    <w:rsid w:val="00AE1872"/>
    <w:rsid w:val="00AE4758"/>
    <w:rsid w:val="00AE6146"/>
    <w:rsid w:val="00AF7563"/>
    <w:rsid w:val="00B04AA2"/>
    <w:rsid w:val="00B0507B"/>
    <w:rsid w:val="00B10F57"/>
    <w:rsid w:val="00B258AB"/>
    <w:rsid w:val="00B34A0B"/>
    <w:rsid w:val="00B36933"/>
    <w:rsid w:val="00B50A3E"/>
    <w:rsid w:val="00B525C0"/>
    <w:rsid w:val="00B54023"/>
    <w:rsid w:val="00B54539"/>
    <w:rsid w:val="00B676CD"/>
    <w:rsid w:val="00B82001"/>
    <w:rsid w:val="00B84E61"/>
    <w:rsid w:val="00B85384"/>
    <w:rsid w:val="00B86A06"/>
    <w:rsid w:val="00B910B8"/>
    <w:rsid w:val="00BA1481"/>
    <w:rsid w:val="00BA6779"/>
    <w:rsid w:val="00BB243C"/>
    <w:rsid w:val="00BB287B"/>
    <w:rsid w:val="00BB7F1E"/>
    <w:rsid w:val="00BC4D05"/>
    <w:rsid w:val="00BC61BC"/>
    <w:rsid w:val="00BD0138"/>
    <w:rsid w:val="00BD3475"/>
    <w:rsid w:val="00BD3C13"/>
    <w:rsid w:val="00BE56C5"/>
    <w:rsid w:val="00BE7A89"/>
    <w:rsid w:val="00BF365C"/>
    <w:rsid w:val="00BF65F3"/>
    <w:rsid w:val="00C157C2"/>
    <w:rsid w:val="00C1765E"/>
    <w:rsid w:val="00C203BA"/>
    <w:rsid w:val="00C24755"/>
    <w:rsid w:val="00C25B9F"/>
    <w:rsid w:val="00C41C8D"/>
    <w:rsid w:val="00C421AC"/>
    <w:rsid w:val="00C44432"/>
    <w:rsid w:val="00C463A9"/>
    <w:rsid w:val="00C91D8E"/>
    <w:rsid w:val="00C920A9"/>
    <w:rsid w:val="00C9369C"/>
    <w:rsid w:val="00CA5E2A"/>
    <w:rsid w:val="00CB43D7"/>
    <w:rsid w:val="00CC0DDC"/>
    <w:rsid w:val="00CC6FC8"/>
    <w:rsid w:val="00CD1FBA"/>
    <w:rsid w:val="00CE4AA9"/>
    <w:rsid w:val="00CE4AD5"/>
    <w:rsid w:val="00CF437E"/>
    <w:rsid w:val="00D00340"/>
    <w:rsid w:val="00D12BF5"/>
    <w:rsid w:val="00D14775"/>
    <w:rsid w:val="00D167BD"/>
    <w:rsid w:val="00D321ED"/>
    <w:rsid w:val="00D3292D"/>
    <w:rsid w:val="00D44C01"/>
    <w:rsid w:val="00D6553C"/>
    <w:rsid w:val="00D679E7"/>
    <w:rsid w:val="00D71CA7"/>
    <w:rsid w:val="00D940AC"/>
    <w:rsid w:val="00D96EDD"/>
    <w:rsid w:val="00DA2BF6"/>
    <w:rsid w:val="00DB5E59"/>
    <w:rsid w:val="00DC017E"/>
    <w:rsid w:val="00DD2A61"/>
    <w:rsid w:val="00DF17F6"/>
    <w:rsid w:val="00DF3958"/>
    <w:rsid w:val="00DF3A0C"/>
    <w:rsid w:val="00E05F37"/>
    <w:rsid w:val="00E12E46"/>
    <w:rsid w:val="00E138F2"/>
    <w:rsid w:val="00E149ED"/>
    <w:rsid w:val="00E158F0"/>
    <w:rsid w:val="00E220CB"/>
    <w:rsid w:val="00E30C6C"/>
    <w:rsid w:val="00E364BE"/>
    <w:rsid w:val="00E37F73"/>
    <w:rsid w:val="00E426CA"/>
    <w:rsid w:val="00E479C0"/>
    <w:rsid w:val="00E52F7A"/>
    <w:rsid w:val="00E54896"/>
    <w:rsid w:val="00E55ADC"/>
    <w:rsid w:val="00E5749B"/>
    <w:rsid w:val="00E6276D"/>
    <w:rsid w:val="00E707B6"/>
    <w:rsid w:val="00E776AC"/>
    <w:rsid w:val="00EA3F52"/>
    <w:rsid w:val="00EA687E"/>
    <w:rsid w:val="00EA6964"/>
    <w:rsid w:val="00EB0598"/>
    <w:rsid w:val="00EB35BD"/>
    <w:rsid w:val="00ED15E5"/>
    <w:rsid w:val="00EE6C65"/>
    <w:rsid w:val="00EF2286"/>
    <w:rsid w:val="00EF23A9"/>
    <w:rsid w:val="00EF7BC7"/>
    <w:rsid w:val="00F00CF0"/>
    <w:rsid w:val="00F02CFD"/>
    <w:rsid w:val="00F11D60"/>
    <w:rsid w:val="00F1500D"/>
    <w:rsid w:val="00F32865"/>
    <w:rsid w:val="00F34426"/>
    <w:rsid w:val="00F36EDB"/>
    <w:rsid w:val="00F40E81"/>
    <w:rsid w:val="00F40EC7"/>
    <w:rsid w:val="00F444E8"/>
    <w:rsid w:val="00F516BC"/>
    <w:rsid w:val="00F52ED2"/>
    <w:rsid w:val="00F77509"/>
    <w:rsid w:val="00F817E6"/>
    <w:rsid w:val="00F84E24"/>
    <w:rsid w:val="00F931F8"/>
    <w:rsid w:val="00F95543"/>
    <w:rsid w:val="00F95AD9"/>
    <w:rsid w:val="00FA0968"/>
    <w:rsid w:val="00FA4553"/>
    <w:rsid w:val="00FB7DC3"/>
    <w:rsid w:val="00FC6134"/>
    <w:rsid w:val="00FC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047F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1F8"/>
  </w:style>
  <w:style w:type="paragraph" w:styleId="Heading1">
    <w:name w:val="heading 1"/>
    <w:basedOn w:val="Normal"/>
    <w:next w:val="Normal"/>
    <w:link w:val="Heading1Char"/>
    <w:uiPriority w:val="9"/>
    <w:qFormat/>
    <w:rsid w:val="0050796E"/>
    <w:pPr>
      <w:keepNext/>
      <w:keepLines/>
      <w:numPr>
        <w:numId w:val="10"/>
      </w:numPr>
      <w:outlineLvl w:val="0"/>
    </w:pPr>
    <w:rPr>
      <w:rFonts w:ascii="Calibri" w:eastAsia="Times New Roman" w:hAnsi="Calibri" w:cs="Times New Roman"/>
      <w:b/>
      <w:color w:val="000000"/>
      <w:sz w:val="32"/>
      <w:szCs w:val="32"/>
      <w:lang w:val="en-AU"/>
    </w:rPr>
  </w:style>
  <w:style w:type="paragraph" w:styleId="Heading2">
    <w:name w:val="heading 2"/>
    <w:basedOn w:val="Normal"/>
    <w:next w:val="Normal"/>
    <w:link w:val="Heading2Char"/>
    <w:uiPriority w:val="9"/>
    <w:unhideWhenUsed/>
    <w:qFormat/>
    <w:rsid w:val="008D545F"/>
    <w:pPr>
      <w:keepNext/>
      <w:keepLines/>
      <w:numPr>
        <w:ilvl w:val="1"/>
        <w:numId w:val="10"/>
      </w:numPr>
      <w:spacing w:before="40"/>
      <w:outlineLvl w:val="1"/>
    </w:pPr>
    <w:rPr>
      <w:rFonts w:eastAsia="Times New Roman" w:cstheme="minorHAnsi"/>
      <w:b/>
      <w:bCs/>
      <w:noProof/>
      <w:color w:val="000000"/>
      <w:sz w:val="26"/>
      <w:szCs w:val="26"/>
      <w:lang w:val="en-AU" w:eastAsia="en-GB"/>
    </w:rPr>
  </w:style>
  <w:style w:type="paragraph" w:styleId="Heading3">
    <w:name w:val="heading 3"/>
    <w:basedOn w:val="Normal"/>
    <w:next w:val="Normal"/>
    <w:link w:val="Heading3Char"/>
    <w:uiPriority w:val="9"/>
    <w:unhideWhenUsed/>
    <w:qFormat/>
    <w:rsid w:val="008D545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D545F"/>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545F"/>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545F"/>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545F"/>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545F"/>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545F"/>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C7"/>
    <w:pPr>
      <w:ind w:left="720"/>
      <w:contextualSpacing/>
    </w:pPr>
  </w:style>
  <w:style w:type="paragraph" w:styleId="FootnoteText">
    <w:name w:val="footnote text"/>
    <w:basedOn w:val="Normal"/>
    <w:link w:val="FootnoteTextChar"/>
    <w:uiPriority w:val="99"/>
    <w:unhideWhenUsed/>
    <w:rsid w:val="007C0749"/>
    <w:rPr>
      <w:sz w:val="22"/>
      <w:szCs w:val="22"/>
    </w:rPr>
  </w:style>
  <w:style w:type="character" w:customStyle="1" w:styleId="FootnoteTextChar">
    <w:name w:val="Footnote Text Char"/>
    <w:basedOn w:val="DefaultParagraphFont"/>
    <w:link w:val="FootnoteText"/>
    <w:uiPriority w:val="99"/>
    <w:rsid w:val="007C0749"/>
    <w:rPr>
      <w:sz w:val="22"/>
      <w:szCs w:val="22"/>
    </w:rPr>
  </w:style>
  <w:style w:type="character" w:styleId="FootnoteReference">
    <w:name w:val="footnote reference"/>
    <w:basedOn w:val="DefaultParagraphFont"/>
    <w:uiPriority w:val="99"/>
    <w:unhideWhenUsed/>
    <w:rsid w:val="00F40EC7"/>
    <w:rPr>
      <w:vertAlign w:val="superscript"/>
    </w:rPr>
  </w:style>
  <w:style w:type="character" w:styleId="Hyperlink">
    <w:name w:val="Hyperlink"/>
    <w:basedOn w:val="DefaultParagraphFont"/>
    <w:uiPriority w:val="99"/>
    <w:unhideWhenUsed/>
    <w:rsid w:val="00F40EC7"/>
    <w:rPr>
      <w:color w:val="0563C1" w:themeColor="hyperlink"/>
      <w:u w:val="single"/>
    </w:rPr>
  </w:style>
  <w:style w:type="paragraph" w:styleId="Quote">
    <w:name w:val="Quote"/>
    <w:basedOn w:val="Normal"/>
    <w:next w:val="Normal"/>
    <w:link w:val="QuoteChar"/>
    <w:uiPriority w:val="29"/>
    <w:qFormat/>
    <w:rsid w:val="008D532D"/>
    <w:pPr>
      <w:ind w:left="567" w:right="862"/>
    </w:pPr>
    <w:rPr>
      <w:rFonts w:ascii="Calibri" w:eastAsia="Calibri" w:hAnsi="Calibri" w:cs="Times New Roman"/>
      <w:i/>
      <w:iCs/>
      <w:color w:val="000000"/>
    </w:rPr>
  </w:style>
  <w:style w:type="character" w:customStyle="1" w:styleId="QuoteChar">
    <w:name w:val="Quote Char"/>
    <w:basedOn w:val="DefaultParagraphFont"/>
    <w:link w:val="Quote"/>
    <w:uiPriority w:val="29"/>
    <w:rsid w:val="008D532D"/>
    <w:rPr>
      <w:rFonts w:ascii="Calibri" w:eastAsia="Calibri" w:hAnsi="Calibri" w:cs="Times New Roman"/>
      <w:i/>
      <w:iCs/>
      <w:color w:val="000000"/>
    </w:rPr>
  </w:style>
  <w:style w:type="character" w:customStyle="1" w:styleId="Heading1Char">
    <w:name w:val="Heading 1 Char"/>
    <w:basedOn w:val="DefaultParagraphFont"/>
    <w:link w:val="Heading1"/>
    <w:uiPriority w:val="9"/>
    <w:rsid w:val="0050796E"/>
    <w:rPr>
      <w:rFonts w:ascii="Calibri" w:eastAsia="Times New Roman" w:hAnsi="Calibri" w:cs="Times New Roman"/>
      <w:b/>
      <w:color w:val="000000"/>
      <w:sz w:val="32"/>
      <w:szCs w:val="32"/>
      <w:lang w:val="en-AU"/>
    </w:rPr>
  </w:style>
  <w:style w:type="paragraph" w:styleId="Header">
    <w:name w:val="header"/>
    <w:basedOn w:val="Normal"/>
    <w:link w:val="HeaderChar"/>
    <w:uiPriority w:val="99"/>
    <w:unhideWhenUsed/>
    <w:rsid w:val="009F07FB"/>
    <w:pPr>
      <w:tabs>
        <w:tab w:val="center" w:pos="4513"/>
        <w:tab w:val="right" w:pos="9026"/>
      </w:tabs>
    </w:pPr>
  </w:style>
  <w:style w:type="character" w:customStyle="1" w:styleId="HeaderChar">
    <w:name w:val="Header Char"/>
    <w:basedOn w:val="DefaultParagraphFont"/>
    <w:link w:val="Header"/>
    <w:uiPriority w:val="99"/>
    <w:rsid w:val="009F07FB"/>
  </w:style>
  <w:style w:type="paragraph" w:styleId="Footer">
    <w:name w:val="footer"/>
    <w:basedOn w:val="Normal"/>
    <w:link w:val="FooterChar"/>
    <w:uiPriority w:val="99"/>
    <w:unhideWhenUsed/>
    <w:rsid w:val="009F07FB"/>
    <w:pPr>
      <w:tabs>
        <w:tab w:val="center" w:pos="4513"/>
        <w:tab w:val="right" w:pos="9026"/>
      </w:tabs>
    </w:pPr>
  </w:style>
  <w:style w:type="character" w:customStyle="1" w:styleId="FooterChar">
    <w:name w:val="Footer Char"/>
    <w:basedOn w:val="DefaultParagraphFont"/>
    <w:link w:val="Footer"/>
    <w:uiPriority w:val="99"/>
    <w:rsid w:val="009F07FB"/>
  </w:style>
  <w:style w:type="paragraph" w:styleId="TOC1">
    <w:name w:val="toc 1"/>
    <w:basedOn w:val="Normal"/>
    <w:next w:val="Normal"/>
    <w:autoRedefine/>
    <w:uiPriority w:val="39"/>
    <w:unhideWhenUsed/>
    <w:rsid w:val="004A325C"/>
  </w:style>
  <w:style w:type="paragraph" w:styleId="TOC2">
    <w:name w:val="toc 2"/>
    <w:basedOn w:val="Normal"/>
    <w:next w:val="Normal"/>
    <w:autoRedefine/>
    <w:uiPriority w:val="39"/>
    <w:unhideWhenUsed/>
    <w:rsid w:val="004A325C"/>
    <w:pPr>
      <w:ind w:left="240"/>
    </w:pPr>
  </w:style>
  <w:style w:type="paragraph" w:styleId="TOC3">
    <w:name w:val="toc 3"/>
    <w:basedOn w:val="Normal"/>
    <w:next w:val="Normal"/>
    <w:autoRedefine/>
    <w:uiPriority w:val="39"/>
    <w:unhideWhenUsed/>
    <w:rsid w:val="004A325C"/>
    <w:pPr>
      <w:ind w:left="480"/>
    </w:pPr>
  </w:style>
  <w:style w:type="paragraph" w:styleId="TOC4">
    <w:name w:val="toc 4"/>
    <w:basedOn w:val="Normal"/>
    <w:next w:val="Normal"/>
    <w:autoRedefine/>
    <w:uiPriority w:val="39"/>
    <w:unhideWhenUsed/>
    <w:rsid w:val="004A325C"/>
    <w:pPr>
      <w:ind w:left="720"/>
    </w:pPr>
  </w:style>
  <w:style w:type="paragraph" w:styleId="TOC5">
    <w:name w:val="toc 5"/>
    <w:basedOn w:val="Normal"/>
    <w:next w:val="Normal"/>
    <w:autoRedefine/>
    <w:uiPriority w:val="39"/>
    <w:unhideWhenUsed/>
    <w:rsid w:val="004A325C"/>
    <w:pPr>
      <w:ind w:left="960"/>
    </w:pPr>
  </w:style>
  <w:style w:type="paragraph" w:styleId="TOC6">
    <w:name w:val="toc 6"/>
    <w:basedOn w:val="Normal"/>
    <w:next w:val="Normal"/>
    <w:autoRedefine/>
    <w:uiPriority w:val="39"/>
    <w:unhideWhenUsed/>
    <w:rsid w:val="004A325C"/>
    <w:pPr>
      <w:ind w:left="1200"/>
    </w:pPr>
  </w:style>
  <w:style w:type="paragraph" w:styleId="TOC7">
    <w:name w:val="toc 7"/>
    <w:basedOn w:val="Normal"/>
    <w:next w:val="Normal"/>
    <w:autoRedefine/>
    <w:uiPriority w:val="39"/>
    <w:unhideWhenUsed/>
    <w:rsid w:val="004A325C"/>
    <w:pPr>
      <w:ind w:left="1440"/>
    </w:pPr>
  </w:style>
  <w:style w:type="paragraph" w:styleId="TOC8">
    <w:name w:val="toc 8"/>
    <w:basedOn w:val="Normal"/>
    <w:next w:val="Normal"/>
    <w:autoRedefine/>
    <w:uiPriority w:val="39"/>
    <w:unhideWhenUsed/>
    <w:rsid w:val="004A325C"/>
    <w:pPr>
      <w:ind w:left="1680"/>
    </w:pPr>
  </w:style>
  <w:style w:type="paragraph" w:styleId="TOC9">
    <w:name w:val="toc 9"/>
    <w:basedOn w:val="Normal"/>
    <w:next w:val="Normal"/>
    <w:autoRedefine/>
    <w:uiPriority w:val="39"/>
    <w:unhideWhenUsed/>
    <w:rsid w:val="004A325C"/>
    <w:pPr>
      <w:ind w:left="1920"/>
    </w:pPr>
  </w:style>
  <w:style w:type="character" w:customStyle="1" w:styleId="Heading2Char">
    <w:name w:val="Heading 2 Char"/>
    <w:basedOn w:val="DefaultParagraphFont"/>
    <w:link w:val="Heading2"/>
    <w:uiPriority w:val="9"/>
    <w:rsid w:val="008D545F"/>
    <w:rPr>
      <w:rFonts w:eastAsia="Times New Roman" w:cstheme="minorHAnsi"/>
      <w:b/>
      <w:bCs/>
      <w:noProof/>
      <w:color w:val="000000"/>
      <w:sz w:val="26"/>
      <w:szCs w:val="26"/>
      <w:lang w:val="en-AU" w:eastAsia="en-GB"/>
    </w:rPr>
  </w:style>
  <w:style w:type="character" w:customStyle="1" w:styleId="Heading3Char">
    <w:name w:val="Heading 3 Char"/>
    <w:basedOn w:val="DefaultParagraphFont"/>
    <w:link w:val="Heading3"/>
    <w:uiPriority w:val="9"/>
    <w:rsid w:val="008D545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D54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D54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D54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D54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D54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545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15342F"/>
    <w:rPr>
      <w:rFonts w:ascii="Times New Roman" w:hAnsi="Times New Roman" w:cs="Times New Roman"/>
    </w:rPr>
  </w:style>
  <w:style w:type="paragraph" w:styleId="Bibliography">
    <w:name w:val="Bibliography"/>
    <w:basedOn w:val="Normal"/>
    <w:next w:val="Normal"/>
    <w:uiPriority w:val="37"/>
    <w:unhideWhenUsed/>
    <w:rsid w:val="00CC0DDC"/>
    <w:pPr>
      <w:ind w:left="720" w:hanging="720"/>
    </w:pPr>
  </w:style>
  <w:style w:type="character" w:styleId="EndnoteReference">
    <w:name w:val="endnote reference"/>
    <w:basedOn w:val="DefaultParagraphFont"/>
    <w:uiPriority w:val="99"/>
    <w:semiHidden/>
    <w:unhideWhenUsed/>
    <w:rsid w:val="00BA6779"/>
    <w:rPr>
      <w:vertAlign w:val="superscript"/>
    </w:rPr>
  </w:style>
  <w:style w:type="character" w:styleId="UnresolvedMention">
    <w:name w:val="Unresolved Mention"/>
    <w:basedOn w:val="DefaultParagraphFont"/>
    <w:uiPriority w:val="99"/>
    <w:rsid w:val="00F36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619">
      <w:bodyDiv w:val="1"/>
      <w:marLeft w:val="0"/>
      <w:marRight w:val="0"/>
      <w:marTop w:val="0"/>
      <w:marBottom w:val="0"/>
      <w:divBdr>
        <w:top w:val="none" w:sz="0" w:space="0" w:color="auto"/>
        <w:left w:val="none" w:sz="0" w:space="0" w:color="auto"/>
        <w:bottom w:val="none" w:sz="0" w:space="0" w:color="auto"/>
        <w:right w:val="none" w:sz="0" w:space="0" w:color="auto"/>
      </w:divBdr>
    </w:div>
    <w:div w:id="109251079">
      <w:bodyDiv w:val="1"/>
      <w:marLeft w:val="0"/>
      <w:marRight w:val="0"/>
      <w:marTop w:val="0"/>
      <w:marBottom w:val="0"/>
      <w:divBdr>
        <w:top w:val="none" w:sz="0" w:space="0" w:color="auto"/>
        <w:left w:val="none" w:sz="0" w:space="0" w:color="auto"/>
        <w:bottom w:val="none" w:sz="0" w:space="0" w:color="auto"/>
        <w:right w:val="none" w:sz="0" w:space="0" w:color="auto"/>
      </w:divBdr>
      <w:divsChild>
        <w:div w:id="1394355834">
          <w:marLeft w:val="0"/>
          <w:marRight w:val="0"/>
          <w:marTop w:val="0"/>
          <w:marBottom w:val="0"/>
          <w:divBdr>
            <w:top w:val="none" w:sz="0" w:space="0" w:color="auto"/>
            <w:left w:val="none" w:sz="0" w:space="0" w:color="auto"/>
            <w:bottom w:val="none" w:sz="0" w:space="0" w:color="auto"/>
            <w:right w:val="none" w:sz="0" w:space="0" w:color="auto"/>
          </w:divBdr>
          <w:divsChild>
            <w:div w:id="1778519376">
              <w:marLeft w:val="0"/>
              <w:marRight w:val="0"/>
              <w:marTop w:val="0"/>
              <w:marBottom w:val="0"/>
              <w:divBdr>
                <w:top w:val="none" w:sz="0" w:space="0" w:color="auto"/>
                <w:left w:val="none" w:sz="0" w:space="0" w:color="auto"/>
                <w:bottom w:val="none" w:sz="0" w:space="0" w:color="auto"/>
                <w:right w:val="none" w:sz="0" w:space="0" w:color="auto"/>
              </w:divBdr>
              <w:divsChild>
                <w:div w:id="17265609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0656221">
      <w:bodyDiv w:val="1"/>
      <w:marLeft w:val="0"/>
      <w:marRight w:val="0"/>
      <w:marTop w:val="0"/>
      <w:marBottom w:val="0"/>
      <w:divBdr>
        <w:top w:val="none" w:sz="0" w:space="0" w:color="auto"/>
        <w:left w:val="none" w:sz="0" w:space="0" w:color="auto"/>
        <w:bottom w:val="none" w:sz="0" w:space="0" w:color="auto"/>
        <w:right w:val="none" w:sz="0" w:space="0" w:color="auto"/>
      </w:divBdr>
    </w:div>
    <w:div w:id="205727190">
      <w:bodyDiv w:val="1"/>
      <w:marLeft w:val="0"/>
      <w:marRight w:val="0"/>
      <w:marTop w:val="0"/>
      <w:marBottom w:val="0"/>
      <w:divBdr>
        <w:top w:val="none" w:sz="0" w:space="0" w:color="auto"/>
        <w:left w:val="none" w:sz="0" w:space="0" w:color="auto"/>
        <w:bottom w:val="none" w:sz="0" w:space="0" w:color="auto"/>
        <w:right w:val="none" w:sz="0" w:space="0" w:color="auto"/>
      </w:divBdr>
      <w:divsChild>
        <w:div w:id="772088568">
          <w:marLeft w:val="0"/>
          <w:marRight w:val="0"/>
          <w:marTop w:val="0"/>
          <w:marBottom w:val="0"/>
          <w:divBdr>
            <w:top w:val="none" w:sz="0" w:space="0" w:color="auto"/>
            <w:left w:val="none" w:sz="0" w:space="0" w:color="auto"/>
            <w:bottom w:val="none" w:sz="0" w:space="0" w:color="auto"/>
            <w:right w:val="none" w:sz="0" w:space="0" w:color="auto"/>
          </w:divBdr>
          <w:divsChild>
            <w:div w:id="1149974596">
              <w:marLeft w:val="0"/>
              <w:marRight w:val="0"/>
              <w:marTop w:val="0"/>
              <w:marBottom w:val="0"/>
              <w:divBdr>
                <w:top w:val="none" w:sz="0" w:space="0" w:color="auto"/>
                <w:left w:val="none" w:sz="0" w:space="0" w:color="auto"/>
                <w:bottom w:val="none" w:sz="0" w:space="0" w:color="auto"/>
                <w:right w:val="none" w:sz="0" w:space="0" w:color="auto"/>
              </w:divBdr>
              <w:divsChild>
                <w:div w:id="10562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7170">
      <w:bodyDiv w:val="1"/>
      <w:marLeft w:val="0"/>
      <w:marRight w:val="0"/>
      <w:marTop w:val="0"/>
      <w:marBottom w:val="0"/>
      <w:divBdr>
        <w:top w:val="none" w:sz="0" w:space="0" w:color="auto"/>
        <w:left w:val="none" w:sz="0" w:space="0" w:color="auto"/>
        <w:bottom w:val="none" w:sz="0" w:space="0" w:color="auto"/>
        <w:right w:val="none" w:sz="0" w:space="0" w:color="auto"/>
      </w:divBdr>
    </w:div>
    <w:div w:id="237709594">
      <w:bodyDiv w:val="1"/>
      <w:marLeft w:val="0"/>
      <w:marRight w:val="0"/>
      <w:marTop w:val="0"/>
      <w:marBottom w:val="0"/>
      <w:divBdr>
        <w:top w:val="none" w:sz="0" w:space="0" w:color="auto"/>
        <w:left w:val="none" w:sz="0" w:space="0" w:color="auto"/>
        <w:bottom w:val="none" w:sz="0" w:space="0" w:color="auto"/>
        <w:right w:val="none" w:sz="0" w:space="0" w:color="auto"/>
      </w:divBdr>
      <w:divsChild>
        <w:div w:id="501547012">
          <w:marLeft w:val="0"/>
          <w:marRight w:val="0"/>
          <w:marTop w:val="0"/>
          <w:marBottom w:val="0"/>
          <w:divBdr>
            <w:top w:val="none" w:sz="0" w:space="0" w:color="auto"/>
            <w:left w:val="none" w:sz="0" w:space="0" w:color="auto"/>
            <w:bottom w:val="none" w:sz="0" w:space="0" w:color="auto"/>
            <w:right w:val="none" w:sz="0" w:space="0" w:color="auto"/>
          </w:divBdr>
          <w:divsChild>
            <w:div w:id="1795563716">
              <w:marLeft w:val="0"/>
              <w:marRight w:val="0"/>
              <w:marTop w:val="0"/>
              <w:marBottom w:val="0"/>
              <w:divBdr>
                <w:top w:val="none" w:sz="0" w:space="0" w:color="auto"/>
                <w:left w:val="none" w:sz="0" w:space="0" w:color="auto"/>
                <w:bottom w:val="none" w:sz="0" w:space="0" w:color="auto"/>
                <w:right w:val="none" w:sz="0" w:space="0" w:color="auto"/>
              </w:divBdr>
              <w:divsChild>
                <w:div w:id="1428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5757">
      <w:bodyDiv w:val="1"/>
      <w:marLeft w:val="0"/>
      <w:marRight w:val="0"/>
      <w:marTop w:val="0"/>
      <w:marBottom w:val="0"/>
      <w:divBdr>
        <w:top w:val="none" w:sz="0" w:space="0" w:color="auto"/>
        <w:left w:val="none" w:sz="0" w:space="0" w:color="auto"/>
        <w:bottom w:val="none" w:sz="0" w:space="0" w:color="auto"/>
        <w:right w:val="none" w:sz="0" w:space="0" w:color="auto"/>
      </w:divBdr>
      <w:divsChild>
        <w:div w:id="662973457">
          <w:marLeft w:val="0"/>
          <w:marRight w:val="0"/>
          <w:marTop w:val="0"/>
          <w:marBottom w:val="0"/>
          <w:divBdr>
            <w:top w:val="none" w:sz="0" w:space="0" w:color="auto"/>
            <w:left w:val="none" w:sz="0" w:space="0" w:color="auto"/>
            <w:bottom w:val="none" w:sz="0" w:space="0" w:color="auto"/>
            <w:right w:val="none" w:sz="0" w:space="0" w:color="auto"/>
          </w:divBdr>
          <w:divsChild>
            <w:div w:id="1095587730">
              <w:marLeft w:val="0"/>
              <w:marRight w:val="0"/>
              <w:marTop w:val="0"/>
              <w:marBottom w:val="0"/>
              <w:divBdr>
                <w:top w:val="none" w:sz="0" w:space="0" w:color="auto"/>
                <w:left w:val="none" w:sz="0" w:space="0" w:color="auto"/>
                <w:bottom w:val="none" w:sz="0" w:space="0" w:color="auto"/>
                <w:right w:val="none" w:sz="0" w:space="0" w:color="auto"/>
              </w:divBdr>
              <w:divsChild>
                <w:div w:id="1519612667">
                  <w:marLeft w:val="0"/>
                  <w:marRight w:val="0"/>
                  <w:marTop w:val="0"/>
                  <w:marBottom w:val="0"/>
                  <w:divBdr>
                    <w:top w:val="none" w:sz="0" w:space="0" w:color="auto"/>
                    <w:left w:val="none" w:sz="0" w:space="0" w:color="auto"/>
                    <w:bottom w:val="none" w:sz="0" w:space="0" w:color="auto"/>
                    <w:right w:val="none" w:sz="0" w:space="0" w:color="auto"/>
                  </w:divBdr>
                  <w:divsChild>
                    <w:div w:id="7355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3956">
      <w:bodyDiv w:val="1"/>
      <w:marLeft w:val="0"/>
      <w:marRight w:val="0"/>
      <w:marTop w:val="0"/>
      <w:marBottom w:val="0"/>
      <w:divBdr>
        <w:top w:val="none" w:sz="0" w:space="0" w:color="auto"/>
        <w:left w:val="none" w:sz="0" w:space="0" w:color="auto"/>
        <w:bottom w:val="none" w:sz="0" w:space="0" w:color="auto"/>
        <w:right w:val="none" w:sz="0" w:space="0" w:color="auto"/>
      </w:divBdr>
      <w:divsChild>
        <w:div w:id="147788071">
          <w:marLeft w:val="0"/>
          <w:marRight w:val="0"/>
          <w:marTop w:val="0"/>
          <w:marBottom w:val="0"/>
          <w:divBdr>
            <w:top w:val="none" w:sz="0" w:space="0" w:color="auto"/>
            <w:left w:val="none" w:sz="0" w:space="0" w:color="auto"/>
            <w:bottom w:val="none" w:sz="0" w:space="0" w:color="auto"/>
            <w:right w:val="none" w:sz="0" w:space="0" w:color="auto"/>
          </w:divBdr>
          <w:divsChild>
            <w:div w:id="943734148">
              <w:marLeft w:val="0"/>
              <w:marRight w:val="0"/>
              <w:marTop w:val="0"/>
              <w:marBottom w:val="0"/>
              <w:divBdr>
                <w:top w:val="none" w:sz="0" w:space="0" w:color="auto"/>
                <w:left w:val="none" w:sz="0" w:space="0" w:color="auto"/>
                <w:bottom w:val="none" w:sz="0" w:space="0" w:color="auto"/>
                <w:right w:val="none" w:sz="0" w:space="0" w:color="auto"/>
              </w:divBdr>
              <w:divsChild>
                <w:div w:id="142561634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7294705">
      <w:bodyDiv w:val="1"/>
      <w:marLeft w:val="0"/>
      <w:marRight w:val="0"/>
      <w:marTop w:val="0"/>
      <w:marBottom w:val="0"/>
      <w:divBdr>
        <w:top w:val="none" w:sz="0" w:space="0" w:color="auto"/>
        <w:left w:val="none" w:sz="0" w:space="0" w:color="auto"/>
        <w:bottom w:val="none" w:sz="0" w:space="0" w:color="auto"/>
        <w:right w:val="none" w:sz="0" w:space="0" w:color="auto"/>
      </w:divBdr>
    </w:div>
    <w:div w:id="387152807">
      <w:bodyDiv w:val="1"/>
      <w:marLeft w:val="0"/>
      <w:marRight w:val="0"/>
      <w:marTop w:val="0"/>
      <w:marBottom w:val="0"/>
      <w:divBdr>
        <w:top w:val="none" w:sz="0" w:space="0" w:color="auto"/>
        <w:left w:val="none" w:sz="0" w:space="0" w:color="auto"/>
        <w:bottom w:val="none" w:sz="0" w:space="0" w:color="auto"/>
        <w:right w:val="none" w:sz="0" w:space="0" w:color="auto"/>
      </w:divBdr>
      <w:divsChild>
        <w:div w:id="1213419353">
          <w:marLeft w:val="0"/>
          <w:marRight w:val="0"/>
          <w:marTop w:val="0"/>
          <w:marBottom w:val="0"/>
          <w:divBdr>
            <w:top w:val="none" w:sz="0" w:space="0" w:color="auto"/>
            <w:left w:val="none" w:sz="0" w:space="0" w:color="auto"/>
            <w:bottom w:val="none" w:sz="0" w:space="0" w:color="auto"/>
            <w:right w:val="none" w:sz="0" w:space="0" w:color="auto"/>
          </w:divBdr>
          <w:divsChild>
            <w:div w:id="1434278623">
              <w:marLeft w:val="0"/>
              <w:marRight w:val="0"/>
              <w:marTop w:val="0"/>
              <w:marBottom w:val="0"/>
              <w:divBdr>
                <w:top w:val="none" w:sz="0" w:space="0" w:color="auto"/>
                <w:left w:val="none" w:sz="0" w:space="0" w:color="auto"/>
                <w:bottom w:val="none" w:sz="0" w:space="0" w:color="auto"/>
                <w:right w:val="none" w:sz="0" w:space="0" w:color="auto"/>
              </w:divBdr>
              <w:divsChild>
                <w:div w:id="9660107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0151690">
      <w:bodyDiv w:val="1"/>
      <w:marLeft w:val="0"/>
      <w:marRight w:val="0"/>
      <w:marTop w:val="0"/>
      <w:marBottom w:val="0"/>
      <w:divBdr>
        <w:top w:val="none" w:sz="0" w:space="0" w:color="auto"/>
        <w:left w:val="none" w:sz="0" w:space="0" w:color="auto"/>
        <w:bottom w:val="none" w:sz="0" w:space="0" w:color="auto"/>
        <w:right w:val="none" w:sz="0" w:space="0" w:color="auto"/>
      </w:divBdr>
      <w:divsChild>
        <w:div w:id="1311132074">
          <w:marLeft w:val="0"/>
          <w:marRight w:val="0"/>
          <w:marTop w:val="0"/>
          <w:marBottom w:val="0"/>
          <w:divBdr>
            <w:top w:val="none" w:sz="0" w:space="0" w:color="auto"/>
            <w:left w:val="none" w:sz="0" w:space="0" w:color="auto"/>
            <w:bottom w:val="none" w:sz="0" w:space="0" w:color="auto"/>
            <w:right w:val="none" w:sz="0" w:space="0" w:color="auto"/>
          </w:divBdr>
          <w:divsChild>
            <w:div w:id="1528372932">
              <w:marLeft w:val="0"/>
              <w:marRight w:val="0"/>
              <w:marTop w:val="0"/>
              <w:marBottom w:val="0"/>
              <w:divBdr>
                <w:top w:val="none" w:sz="0" w:space="0" w:color="auto"/>
                <w:left w:val="none" w:sz="0" w:space="0" w:color="auto"/>
                <w:bottom w:val="none" w:sz="0" w:space="0" w:color="auto"/>
                <w:right w:val="none" w:sz="0" w:space="0" w:color="auto"/>
              </w:divBdr>
              <w:divsChild>
                <w:div w:id="5916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7382">
      <w:bodyDiv w:val="1"/>
      <w:marLeft w:val="0"/>
      <w:marRight w:val="0"/>
      <w:marTop w:val="0"/>
      <w:marBottom w:val="0"/>
      <w:divBdr>
        <w:top w:val="none" w:sz="0" w:space="0" w:color="auto"/>
        <w:left w:val="none" w:sz="0" w:space="0" w:color="auto"/>
        <w:bottom w:val="none" w:sz="0" w:space="0" w:color="auto"/>
        <w:right w:val="none" w:sz="0" w:space="0" w:color="auto"/>
      </w:divBdr>
      <w:divsChild>
        <w:div w:id="158204679">
          <w:marLeft w:val="0"/>
          <w:marRight w:val="0"/>
          <w:marTop w:val="0"/>
          <w:marBottom w:val="0"/>
          <w:divBdr>
            <w:top w:val="none" w:sz="0" w:space="0" w:color="auto"/>
            <w:left w:val="none" w:sz="0" w:space="0" w:color="auto"/>
            <w:bottom w:val="none" w:sz="0" w:space="0" w:color="auto"/>
            <w:right w:val="none" w:sz="0" w:space="0" w:color="auto"/>
          </w:divBdr>
          <w:divsChild>
            <w:div w:id="11139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8080">
      <w:bodyDiv w:val="1"/>
      <w:marLeft w:val="0"/>
      <w:marRight w:val="0"/>
      <w:marTop w:val="0"/>
      <w:marBottom w:val="0"/>
      <w:divBdr>
        <w:top w:val="none" w:sz="0" w:space="0" w:color="auto"/>
        <w:left w:val="none" w:sz="0" w:space="0" w:color="auto"/>
        <w:bottom w:val="none" w:sz="0" w:space="0" w:color="auto"/>
        <w:right w:val="none" w:sz="0" w:space="0" w:color="auto"/>
      </w:divBdr>
    </w:div>
    <w:div w:id="530920193">
      <w:bodyDiv w:val="1"/>
      <w:marLeft w:val="0"/>
      <w:marRight w:val="0"/>
      <w:marTop w:val="0"/>
      <w:marBottom w:val="0"/>
      <w:divBdr>
        <w:top w:val="none" w:sz="0" w:space="0" w:color="auto"/>
        <w:left w:val="none" w:sz="0" w:space="0" w:color="auto"/>
        <w:bottom w:val="none" w:sz="0" w:space="0" w:color="auto"/>
        <w:right w:val="none" w:sz="0" w:space="0" w:color="auto"/>
      </w:divBdr>
      <w:divsChild>
        <w:div w:id="454838421">
          <w:marLeft w:val="0"/>
          <w:marRight w:val="0"/>
          <w:marTop w:val="0"/>
          <w:marBottom w:val="0"/>
          <w:divBdr>
            <w:top w:val="none" w:sz="0" w:space="0" w:color="auto"/>
            <w:left w:val="none" w:sz="0" w:space="0" w:color="auto"/>
            <w:bottom w:val="none" w:sz="0" w:space="0" w:color="auto"/>
            <w:right w:val="none" w:sz="0" w:space="0" w:color="auto"/>
          </w:divBdr>
          <w:divsChild>
            <w:div w:id="100344154">
              <w:marLeft w:val="0"/>
              <w:marRight w:val="0"/>
              <w:marTop w:val="0"/>
              <w:marBottom w:val="0"/>
              <w:divBdr>
                <w:top w:val="none" w:sz="0" w:space="0" w:color="auto"/>
                <w:left w:val="none" w:sz="0" w:space="0" w:color="auto"/>
                <w:bottom w:val="none" w:sz="0" w:space="0" w:color="auto"/>
                <w:right w:val="none" w:sz="0" w:space="0" w:color="auto"/>
              </w:divBdr>
              <w:divsChild>
                <w:div w:id="19791472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0456041">
      <w:bodyDiv w:val="1"/>
      <w:marLeft w:val="0"/>
      <w:marRight w:val="0"/>
      <w:marTop w:val="0"/>
      <w:marBottom w:val="0"/>
      <w:divBdr>
        <w:top w:val="none" w:sz="0" w:space="0" w:color="auto"/>
        <w:left w:val="none" w:sz="0" w:space="0" w:color="auto"/>
        <w:bottom w:val="none" w:sz="0" w:space="0" w:color="auto"/>
        <w:right w:val="none" w:sz="0" w:space="0" w:color="auto"/>
      </w:divBdr>
      <w:divsChild>
        <w:div w:id="2076925542">
          <w:marLeft w:val="0"/>
          <w:marRight w:val="0"/>
          <w:marTop w:val="0"/>
          <w:marBottom w:val="0"/>
          <w:divBdr>
            <w:top w:val="none" w:sz="0" w:space="0" w:color="auto"/>
            <w:left w:val="none" w:sz="0" w:space="0" w:color="auto"/>
            <w:bottom w:val="none" w:sz="0" w:space="0" w:color="auto"/>
            <w:right w:val="none" w:sz="0" w:space="0" w:color="auto"/>
          </w:divBdr>
          <w:divsChild>
            <w:div w:id="2124766131">
              <w:marLeft w:val="0"/>
              <w:marRight w:val="0"/>
              <w:marTop w:val="0"/>
              <w:marBottom w:val="0"/>
              <w:divBdr>
                <w:top w:val="none" w:sz="0" w:space="0" w:color="auto"/>
                <w:left w:val="none" w:sz="0" w:space="0" w:color="auto"/>
                <w:bottom w:val="none" w:sz="0" w:space="0" w:color="auto"/>
                <w:right w:val="none" w:sz="0" w:space="0" w:color="auto"/>
              </w:divBdr>
              <w:divsChild>
                <w:div w:id="10883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3854">
      <w:bodyDiv w:val="1"/>
      <w:marLeft w:val="0"/>
      <w:marRight w:val="0"/>
      <w:marTop w:val="0"/>
      <w:marBottom w:val="0"/>
      <w:divBdr>
        <w:top w:val="none" w:sz="0" w:space="0" w:color="auto"/>
        <w:left w:val="none" w:sz="0" w:space="0" w:color="auto"/>
        <w:bottom w:val="none" w:sz="0" w:space="0" w:color="auto"/>
        <w:right w:val="none" w:sz="0" w:space="0" w:color="auto"/>
      </w:divBdr>
      <w:divsChild>
        <w:div w:id="299311898">
          <w:marLeft w:val="0"/>
          <w:marRight w:val="0"/>
          <w:marTop w:val="0"/>
          <w:marBottom w:val="0"/>
          <w:divBdr>
            <w:top w:val="none" w:sz="0" w:space="0" w:color="auto"/>
            <w:left w:val="none" w:sz="0" w:space="0" w:color="auto"/>
            <w:bottom w:val="none" w:sz="0" w:space="0" w:color="auto"/>
            <w:right w:val="none" w:sz="0" w:space="0" w:color="auto"/>
          </w:divBdr>
          <w:divsChild>
            <w:div w:id="549655737">
              <w:marLeft w:val="0"/>
              <w:marRight w:val="0"/>
              <w:marTop w:val="0"/>
              <w:marBottom w:val="0"/>
              <w:divBdr>
                <w:top w:val="none" w:sz="0" w:space="0" w:color="auto"/>
                <w:left w:val="none" w:sz="0" w:space="0" w:color="auto"/>
                <w:bottom w:val="none" w:sz="0" w:space="0" w:color="auto"/>
                <w:right w:val="none" w:sz="0" w:space="0" w:color="auto"/>
              </w:divBdr>
              <w:divsChild>
                <w:div w:id="15931989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9898932">
      <w:bodyDiv w:val="1"/>
      <w:marLeft w:val="0"/>
      <w:marRight w:val="0"/>
      <w:marTop w:val="0"/>
      <w:marBottom w:val="0"/>
      <w:divBdr>
        <w:top w:val="none" w:sz="0" w:space="0" w:color="auto"/>
        <w:left w:val="none" w:sz="0" w:space="0" w:color="auto"/>
        <w:bottom w:val="none" w:sz="0" w:space="0" w:color="auto"/>
        <w:right w:val="none" w:sz="0" w:space="0" w:color="auto"/>
      </w:divBdr>
    </w:div>
    <w:div w:id="625235988">
      <w:bodyDiv w:val="1"/>
      <w:marLeft w:val="0"/>
      <w:marRight w:val="0"/>
      <w:marTop w:val="0"/>
      <w:marBottom w:val="0"/>
      <w:divBdr>
        <w:top w:val="none" w:sz="0" w:space="0" w:color="auto"/>
        <w:left w:val="none" w:sz="0" w:space="0" w:color="auto"/>
        <w:bottom w:val="none" w:sz="0" w:space="0" w:color="auto"/>
        <w:right w:val="none" w:sz="0" w:space="0" w:color="auto"/>
      </w:divBdr>
      <w:divsChild>
        <w:div w:id="1716538518">
          <w:marLeft w:val="0"/>
          <w:marRight w:val="0"/>
          <w:marTop w:val="0"/>
          <w:marBottom w:val="0"/>
          <w:divBdr>
            <w:top w:val="none" w:sz="0" w:space="0" w:color="auto"/>
            <w:left w:val="none" w:sz="0" w:space="0" w:color="auto"/>
            <w:bottom w:val="none" w:sz="0" w:space="0" w:color="auto"/>
            <w:right w:val="none" w:sz="0" w:space="0" w:color="auto"/>
          </w:divBdr>
          <w:divsChild>
            <w:div w:id="558980972">
              <w:marLeft w:val="0"/>
              <w:marRight w:val="0"/>
              <w:marTop w:val="0"/>
              <w:marBottom w:val="0"/>
              <w:divBdr>
                <w:top w:val="none" w:sz="0" w:space="0" w:color="auto"/>
                <w:left w:val="none" w:sz="0" w:space="0" w:color="auto"/>
                <w:bottom w:val="none" w:sz="0" w:space="0" w:color="auto"/>
                <w:right w:val="none" w:sz="0" w:space="0" w:color="auto"/>
              </w:divBdr>
              <w:divsChild>
                <w:div w:id="16079298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40885910">
      <w:bodyDiv w:val="1"/>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0"/>
          <w:divBdr>
            <w:top w:val="none" w:sz="0" w:space="0" w:color="auto"/>
            <w:left w:val="none" w:sz="0" w:space="0" w:color="auto"/>
            <w:bottom w:val="none" w:sz="0" w:space="0" w:color="auto"/>
            <w:right w:val="none" w:sz="0" w:space="0" w:color="auto"/>
          </w:divBdr>
          <w:divsChild>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693">
      <w:bodyDiv w:val="1"/>
      <w:marLeft w:val="0"/>
      <w:marRight w:val="0"/>
      <w:marTop w:val="0"/>
      <w:marBottom w:val="0"/>
      <w:divBdr>
        <w:top w:val="none" w:sz="0" w:space="0" w:color="auto"/>
        <w:left w:val="none" w:sz="0" w:space="0" w:color="auto"/>
        <w:bottom w:val="none" w:sz="0" w:space="0" w:color="auto"/>
        <w:right w:val="none" w:sz="0" w:space="0" w:color="auto"/>
      </w:divBdr>
      <w:divsChild>
        <w:div w:id="1422490267">
          <w:marLeft w:val="0"/>
          <w:marRight w:val="0"/>
          <w:marTop w:val="0"/>
          <w:marBottom w:val="0"/>
          <w:divBdr>
            <w:top w:val="none" w:sz="0" w:space="0" w:color="auto"/>
            <w:left w:val="none" w:sz="0" w:space="0" w:color="auto"/>
            <w:bottom w:val="none" w:sz="0" w:space="0" w:color="auto"/>
            <w:right w:val="none" w:sz="0" w:space="0" w:color="auto"/>
          </w:divBdr>
          <w:divsChild>
            <w:div w:id="351346512">
              <w:marLeft w:val="0"/>
              <w:marRight w:val="0"/>
              <w:marTop w:val="0"/>
              <w:marBottom w:val="0"/>
              <w:divBdr>
                <w:top w:val="none" w:sz="0" w:space="0" w:color="auto"/>
                <w:left w:val="none" w:sz="0" w:space="0" w:color="auto"/>
                <w:bottom w:val="none" w:sz="0" w:space="0" w:color="auto"/>
                <w:right w:val="none" w:sz="0" w:space="0" w:color="auto"/>
              </w:divBdr>
              <w:divsChild>
                <w:div w:id="7870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45">
      <w:bodyDiv w:val="1"/>
      <w:marLeft w:val="0"/>
      <w:marRight w:val="0"/>
      <w:marTop w:val="0"/>
      <w:marBottom w:val="0"/>
      <w:divBdr>
        <w:top w:val="none" w:sz="0" w:space="0" w:color="auto"/>
        <w:left w:val="none" w:sz="0" w:space="0" w:color="auto"/>
        <w:bottom w:val="none" w:sz="0" w:space="0" w:color="auto"/>
        <w:right w:val="none" w:sz="0" w:space="0" w:color="auto"/>
      </w:divBdr>
      <w:divsChild>
        <w:div w:id="562374536">
          <w:marLeft w:val="0"/>
          <w:marRight w:val="0"/>
          <w:marTop w:val="0"/>
          <w:marBottom w:val="0"/>
          <w:divBdr>
            <w:top w:val="none" w:sz="0" w:space="0" w:color="auto"/>
            <w:left w:val="none" w:sz="0" w:space="0" w:color="auto"/>
            <w:bottom w:val="none" w:sz="0" w:space="0" w:color="auto"/>
            <w:right w:val="none" w:sz="0" w:space="0" w:color="auto"/>
          </w:divBdr>
          <w:divsChild>
            <w:div w:id="1691688079">
              <w:marLeft w:val="0"/>
              <w:marRight w:val="0"/>
              <w:marTop w:val="0"/>
              <w:marBottom w:val="0"/>
              <w:divBdr>
                <w:top w:val="none" w:sz="0" w:space="0" w:color="auto"/>
                <w:left w:val="none" w:sz="0" w:space="0" w:color="auto"/>
                <w:bottom w:val="none" w:sz="0" w:space="0" w:color="auto"/>
                <w:right w:val="none" w:sz="0" w:space="0" w:color="auto"/>
              </w:divBdr>
              <w:divsChild>
                <w:div w:id="263463264">
                  <w:marLeft w:val="0"/>
                  <w:marRight w:val="0"/>
                  <w:marTop w:val="0"/>
                  <w:marBottom w:val="0"/>
                  <w:divBdr>
                    <w:top w:val="none" w:sz="0" w:space="0" w:color="auto"/>
                    <w:left w:val="none" w:sz="0" w:space="0" w:color="auto"/>
                    <w:bottom w:val="none" w:sz="0" w:space="0" w:color="auto"/>
                    <w:right w:val="none" w:sz="0" w:space="0" w:color="auto"/>
                  </w:divBdr>
                  <w:divsChild>
                    <w:div w:id="234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9479">
      <w:bodyDiv w:val="1"/>
      <w:marLeft w:val="0"/>
      <w:marRight w:val="0"/>
      <w:marTop w:val="0"/>
      <w:marBottom w:val="0"/>
      <w:divBdr>
        <w:top w:val="none" w:sz="0" w:space="0" w:color="auto"/>
        <w:left w:val="none" w:sz="0" w:space="0" w:color="auto"/>
        <w:bottom w:val="none" w:sz="0" w:space="0" w:color="auto"/>
        <w:right w:val="none" w:sz="0" w:space="0" w:color="auto"/>
      </w:divBdr>
      <w:divsChild>
        <w:div w:id="22367535">
          <w:marLeft w:val="0"/>
          <w:marRight w:val="0"/>
          <w:marTop w:val="0"/>
          <w:marBottom w:val="0"/>
          <w:divBdr>
            <w:top w:val="none" w:sz="0" w:space="0" w:color="auto"/>
            <w:left w:val="none" w:sz="0" w:space="0" w:color="auto"/>
            <w:bottom w:val="none" w:sz="0" w:space="0" w:color="auto"/>
            <w:right w:val="none" w:sz="0" w:space="0" w:color="auto"/>
          </w:divBdr>
          <w:divsChild>
            <w:div w:id="865019897">
              <w:marLeft w:val="0"/>
              <w:marRight w:val="0"/>
              <w:marTop w:val="0"/>
              <w:marBottom w:val="0"/>
              <w:divBdr>
                <w:top w:val="none" w:sz="0" w:space="0" w:color="auto"/>
                <w:left w:val="none" w:sz="0" w:space="0" w:color="auto"/>
                <w:bottom w:val="none" w:sz="0" w:space="0" w:color="auto"/>
                <w:right w:val="none" w:sz="0" w:space="0" w:color="auto"/>
              </w:divBdr>
              <w:divsChild>
                <w:div w:id="15075570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6295519">
      <w:bodyDiv w:val="1"/>
      <w:marLeft w:val="0"/>
      <w:marRight w:val="0"/>
      <w:marTop w:val="0"/>
      <w:marBottom w:val="0"/>
      <w:divBdr>
        <w:top w:val="none" w:sz="0" w:space="0" w:color="auto"/>
        <w:left w:val="none" w:sz="0" w:space="0" w:color="auto"/>
        <w:bottom w:val="none" w:sz="0" w:space="0" w:color="auto"/>
        <w:right w:val="none" w:sz="0" w:space="0" w:color="auto"/>
      </w:divBdr>
      <w:divsChild>
        <w:div w:id="833642821">
          <w:marLeft w:val="0"/>
          <w:marRight w:val="0"/>
          <w:marTop w:val="0"/>
          <w:marBottom w:val="0"/>
          <w:divBdr>
            <w:top w:val="none" w:sz="0" w:space="0" w:color="auto"/>
            <w:left w:val="none" w:sz="0" w:space="0" w:color="auto"/>
            <w:bottom w:val="none" w:sz="0" w:space="0" w:color="auto"/>
            <w:right w:val="none" w:sz="0" w:space="0" w:color="auto"/>
          </w:divBdr>
          <w:divsChild>
            <w:div w:id="1771704232">
              <w:marLeft w:val="0"/>
              <w:marRight w:val="0"/>
              <w:marTop w:val="0"/>
              <w:marBottom w:val="0"/>
              <w:divBdr>
                <w:top w:val="none" w:sz="0" w:space="0" w:color="auto"/>
                <w:left w:val="none" w:sz="0" w:space="0" w:color="auto"/>
                <w:bottom w:val="none" w:sz="0" w:space="0" w:color="auto"/>
                <w:right w:val="none" w:sz="0" w:space="0" w:color="auto"/>
              </w:divBdr>
              <w:divsChild>
                <w:div w:id="2806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6331">
      <w:bodyDiv w:val="1"/>
      <w:marLeft w:val="0"/>
      <w:marRight w:val="0"/>
      <w:marTop w:val="0"/>
      <w:marBottom w:val="0"/>
      <w:divBdr>
        <w:top w:val="none" w:sz="0" w:space="0" w:color="auto"/>
        <w:left w:val="none" w:sz="0" w:space="0" w:color="auto"/>
        <w:bottom w:val="none" w:sz="0" w:space="0" w:color="auto"/>
        <w:right w:val="none" w:sz="0" w:space="0" w:color="auto"/>
      </w:divBdr>
    </w:div>
    <w:div w:id="769738528">
      <w:bodyDiv w:val="1"/>
      <w:marLeft w:val="0"/>
      <w:marRight w:val="0"/>
      <w:marTop w:val="0"/>
      <w:marBottom w:val="0"/>
      <w:divBdr>
        <w:top w:val="none" w:sz="0" w:space="0" w:color="auto"/>
        <w:left w:val="none" w:sz="0" w:space="0" w:color="auto"/>
        <w:bottom w:val="none" w:sz="0" w:space="0" w:color="auto"/>
        <w:right w:val="none" w:sz="0" w:space="0" w:color="auto"/>
      </w:divBdr>
      <w:divsChild>
        <w:div w:id="1270699499">
          <w:marLeft w:val="0"/>
          <w:marRight w:val="0"/>
          <w:marTop w:val="0"/>
          <w:marBottom w:val="0"/>
          <w:divBdr>
            <w:top w:val="none" w:sz="0" w:space="0" w:color="auto"/>
            <w:left w:val="none" w:sz="0" w:space="0" w:color="auto"/>
            <w:bottom w:val="none" w:sz="0" w:space="0" w:color="auto"/>
            <w:right w:val="none" w:sz="0" w:space="0" w:color="auto"/>
          </w:divBdr>
          <w:divsChild>
            <w:div w:id="1924223327">
              <w:marLeft w:val="0"/>
              <w:marRight w:val="0"/>
              <w:marTop w:val="0"/>
              <w:marBottom w:val="0"/>
              <w:divBdr>
                <w:top w:val="none" w:sz="0" w:space="0" w:color="auto"/>
                <w:left w:val="none" w:sz="0" w:space="0" w:color="auto"/>
                <w:bottom w:val="none" w:sz="0" w:space="0" w:color="auto"/>
                <w:right w:val="none" w:sz="0" w:space="0" w:color="auto"/>
              </w:divBdr>
              <w:divsChild>
                <w:div w:id="12621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0606">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sChild>
            <w:div w:id="1947078628">
              <w:marLeft w:val="0"/>
              <w:marRight w:val="0"/>
              <w:marTop w:val="0"/>
              <w:marBottom w:val="0"/>
              <w:divBdr>
                <w:top w:val="none" w:sz="0" w:space="0" w:color="auto"/>
                <w:left w:val="none" w:sz="0" w:space="0" w:color="auto"/>
                <w:bottom w:val="none" w:sz="0" w:space="0" w:color="auto"/>
                <w:right w:val="none" w:sz="0" w:space="0" w:color="auto"/>
              </w:divBdr>
              <w:divsChild>
                <w:div w:id="18423543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63131710">
      <w:bodyDiv w:val="1"/>
      <w:marLeft w:val="0"/>
      <w:marRight w:val="0"/>
      <w:marTop w:val="0"/>
      <w:marBottom w:val="0"/>
      <w:divBdr>
        <w:top w:val="none" w:sz="0" w:space="0" w:color="auto"/>
        <w:left w:val="none" w:sz="0" w:space="0" w:color="auto"/>
        <w:bottom w:val="none" w:sz="0" w:space="0" w:color="auto"/>
        <w:right w:val="none" w:sz="0" w:space="0" w:color="auto"/>
      </w:divBdr>
      <w:divsChild>
        <w:div w:id="411239475">
          <w:marLeft w:val="0"/>
          <w:marRight w:val="0"/>
          <w:marTop w:val="0"/>
          <w:marBottom w:val="0"/>
          <w:divBdr>
            <w:top w:val="none" w:sz="0" w:space="0" w:color="auto"/>
            <w:left w:val="none" w:sz="0" w:space="0" w:color="auto"/>
            <w:bottom w:val="none" w:sz="0" w:space="0" w:color="auto"/>
            <w:right w:val="none" w:sz="0" w:space="0" w:color="auto"/>
          </w:divBdr>
          <w:divsChild>
            <w:div w:id="1139806677">
              <w:marLeft w:val="0"/>
              <w:marRight w:val="0"/>
              <w:marTop w:val="0"/>
              <w:marBottom w:val="0"/>
              <w:divBdr>
                <w:top w:val="none" w:sz="0" w:space="0" w:color="auto"/>
                <w:left w:val="none" w:sz="0" w:space="0" w:color="auto"/>
                <w:bottom w:val="none" w:sz="0" w:space="0" w:color="auto"/>
                <w:right w:val="none" w:sz="0" w:space="0" w:color="auto"/>
              </w:divBdr>
              <w:divsChild>
                <w:div w:id="21184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0550">
      <w:bodyDiv w:val="1"/>
      <w:marLeft w:val="0"/>
      <w:marRight w:val="0"/>
      <w:marTop w:val="0"/>
      <w:marBottom w:val="0"/>
      <w:divBdr>
        <w:top w:val="none" w:sz="0" w:space="0" w:color="auto"/>
        <w:left w:val="none" w:sz="0" w:space="0" w:color="auto"/>
        <w:bottom w:val="none" w:sz="0" w:space="0" w:color="auto"/>
        <w:right w:val="none" w:sz="0" w:space="0" w:color="auto"/>
      </w:divBdr>
    </w:div>
    <w:div w:id="957685073">
      <w:bodyDiv w:val="1"/>
      <w:marLeft w:val="0"/>
      <w:marRight w:val="0"/>
      <w:marTop w:val="0"/>
      <w:marBottom w:val="0"/>
      <w:divBdr>
        <w:top w:val="none" w:sz="0" w:space="0" w:color="auto"/>
        <w:left w:val="none" w:sz="0" w:space="0" w:color="auto"/>
        <w:bottom w:val="none" w:sz="0" w:space="0" w:color="auto"/>
        <w:right w:val="none" w:sz="0" w:space="0" w:color="auto"/>
      </w:divBdr>
      <w:divsChild>
        <w:div w:id="1526021806">
          <w:marLeft w:val="0"/>
          <w:marRight w:val="0"/>
          <w:marTop w:val="0"/>
          <w:marBottom w:val="0"/>
          <w:divBdr>
            <w:top w:val="none" w:sz="0" w:space="0" w:color="auto"/>
            <w:left w:val="none" w:sz="0" w:space="0" w:color="auto"/>
            <w:bottom w:val="none" w:sz="0" w:space="0" w:color="auto"/>
            <w:right w:val="none" w:sz="0" w:space="0" w:color="auto"/>
          </w:divBdr>
          <w:divsChild>
            <w:div w:id="1012338895">
              <w:marLeft w:val="0"/>
              <w:marRight w:val="0"/>
              <w:marTop w:val="0"/>
              <w:marBottom w:val="0"/>
              <w:divBdr>
                <w:top w:val="none" w:sz="0" w:space="0" w:color="auto"/>
                <w:left w:val="none" w:sz="0" w:space="0" w:color="auto"/>
                <w:bottom w:val="none" w:sz="0" w:space="0" w:color="auto"/>
                <w:right w:val="none" w:sz="0" w:space="0" w:color="auto"/>
              </w:divBdr>
              <w:divsChild>
                <w:div w:id="5784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8265">
      <w:bodyDiv w:val="1"/>
      <w:marLeft w:val="0"/>
      <w:marRight w:val="0"/>
      <w:marTop w:val="0"/>
      <w:marBottom w:val="0"/>
      <w:divBdr>
        <w:top w:val="none" w:sz="0" w:space="0" w:color="auto"/>
        <w:left w:val="none" w:sz="0" w:space="0" w:color="auto"/>
        <w:bottom w:val="none" w:sz="0" w:space="0" w:color="auto"/>
        <w:right w:val="none" w:sz="0" w:space="0" w:color="auto"/>
      </w:divBdr>
    </w:div>
    <w:div w:id="1024936172">
      <w:bodyDiv w:val="1"/>
      <w:marLeft w:val="0"/>
      <w:marRight w:val="0"/>
      <w:marTop w:val="0"/>
      <w:marBottom w:val="0"/>
      <w:divBdr>
        <w:top w:val="none" w:sz="0" w:space="0" w:color="auto"/>
        <w:left w:val="none" w:sz="0" w:space="0" w:color="auto"/>
        <w:bottom w:val="none" w:sz="0" w:space="0" w:color="auto"/>
        <w:right w:val="none" w:sz="0" w:space="0" w:color="auto"/>
      </w:divBdr>
    </w:div>
    <w:div w:id="1055082450">
      <w:bodyDiv w:val="1"/>
      <w:marLeft w:val="0"/>
      <w:marRight w:val="0"/>
      <w:marTop w:val="0"/>
      <w:marBottom w:val="0"/>
      <w:divBdr>
        <w:top w:val="none" w:sz="0" w:space="0" w:color="auto"/>
        <w:left w:val="none" w:sz="0" w:space="0" w:color="auto"/>
        <w:bottom w:val="none" w:sz="0" w:space="0" w:color="auto"/>
        <w:right w:val="none" w:sz="0" w:space="0" w:color="auto"/>
      </w:divBdr>
      <w:divsChild>
        <w:div w:id="1936475409">
          <w:marLeft w:val="0"/>
          <w:marRight w:val="0"/>
          <w:marTop w:val="0"/>
          <w:marBottom w:val="0"/>
          <w:divBdr>
            <w:top w:val="none" w:sz="0" w:space="0" w:color="auto"/>
            <w:left w:val="none" w:sz="0" w:space="0" w:color="auto"/>
            <w:bottom w:val="none" w:sz="0" w:space="0" w:color="auto"/>
            <w:right w:val="none" w:sz="0" w:space="0" w:color="auto"/>
          </w:divBdr>
          <w:divsChild>
            <w:div w:id="571039130">
              <w:marLeft w:val="0"/>
              <w:marRight w:val="0"/>
              <w:marTop w:val="0"/>
              <w:marBottom w:val="0"/>
              <w:divBdr>
                <w:top w:val="none" w:sz="0" w:space="0" w:color="auto"/>
                <w:left w:val="none" w:sz="0" w:space="0" w:color="auto"/>
                <w:bottom w:val="none" w:sz="0" w:space="0" w:color="auto"/>
                <w:right w:val="none" w:sz="0" w:space="0" w:color="auto"/>
              </w:divBdr>
              <w:divsChild>
                <w:div w:id="16979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004">
      <w:bodyDiv w:val="1"/>
      <w:marLeft w:val="0"/>
      <w:marRight w:val="0"/>
      <w:marTop w:val="0"/>
      <w:marBottom w:val="0"/>
      <w:divBdr>
        <w:top w:val="none" w:sz="0" w:space="0" w:color="auto"/>
        <w:left w:val="none" w:sz="0" w:space="0" w:color="auto"/>
        <w:bottom w:val="none" w:sz="0" w:space="0" w:color="auto"/>
        <w:right w:val="none" w:sz="0" w:space="0" w:color="auto"/>
      </w:divBdr>
    </w:div>
    <w:div w:id="1072778120">
      <w:bodyDiv w:val="1"/>
      <w:marLeft w:val="0"/>
      <w:marRight w:val="0"/>
      <w:marTop w:val="0"/>
      <w:marBottom w:val="0"/>
      <w:divBdr>
        <w:top w:val="none" w:sz="0" w:space="0" w:color="auto"/>
        <w:left w:val="none" w:sz="0" w:space="0" w:color="auto"/>
        <w:bottom w:val="none" w:sz="0" w:space="0" w:color="auto"/>
        <w:right w:val="none" w:sz="0" w:space="0" w:color="auto"/>
      </w:divBdr>
      <w:divsChild>
        <w:div w:id="1523545645">
          <w:marLeft w:val="0"/>
          <w:marRight w:val="0"/>
          <w:marTop w:val="0"/>
          <w:marBottom w:val="0"/>
          <w:divBdr>
            <w:top w:val="none" w:sz="0" w:space="0" w:color="auto"/>
            <w:left w:val="none" w:sz="0" w:space="0" w:color="auto"/>
            <w:bottom w:val="none" w:sz="0" w:space="0" w:color="auto"/>
            <w:right w:val="none" w:sz="0" w:space="0" w:color="auto"/>
          </w:divBdr>
          <w:divsChild>
            <w:div w:id="7643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5373">
      <w:bodyDiv w:val="1"/>
      <w:marLeft w:val="0"/>
      <w:marRight w:val="0"/>
      <w:marTop w:val="0"/>
      <w:marBottom w:val="0"/>
      <w:divBdr>
        <w:top w:val="none" w:sz="0" w:space="0" w:color="auto"/>
        <w:left w:val="none" w:sz="0" w:space="0" w:color="auto"/>
        <w:bottom w:val="none" w:sz="0" w:space="0" w:color="auto"/>
        <w:right w:val="none" w:sz="0" w:space="0" w:color="auto"/>
      </w:divBdr>
    </w:div>
    <w:div w:id="1110201960">
      <w:bodyDiv w:val="1"/>
      <w:marLeft w:val="0"/>
      <w:marRight w:val="0"/>
      <w:marTop w:val="0"/>
      <w:marBottom w:val="0"/>
      <w:divBdr>
        <w:top w:val="none" w:sz="0" w:space="0" w:color="auto"/>
        <w:left w:val="none" w:sz="0" w:space="0" w:color="auto"/>
        <w:bottom w:val="none" w:sz="0" w:space="0" w:color="auto"/>
        <w:right w:val="none" w:sz="0" w:space="0" w:color="auto"/>
      </w:divBdr>
    </w:div>
    <w:div w:id="1167356507">
      <w:bodyDiv w:val="1"/>
      <w:marLeft w:val="0"/>
      <w:marRight w:val="0"/>
      <w:marTop w:val="0"/>
      <w:marBottom w:val="0"/>
      <w:divBdr>
        <w:top w:val="none" w:sz="0" w:space="0" w:color="auto"/>
        <w:left w:val="none" w:sz="0" w:space="0" w:color="auto"/>
        <w:bottom w:val="none" w:sz="0" w:space="0" w:color="auto"/>
        <w:right w:val="none" w:sz="0" w:space="0" w:color="auto"/>
      </w:divBdr>
      <w:divsChild>
        <w:div w:id="821700412">
          <w:marLeft w:val="0"/>
          <w:marRight w:val="0"/>
          <w:marTop w:val="0"/>
          <w:marBottom w:val="0"/>
          <w:divBdr>
            <w:top w:val="none" w:sz="0" w:space="0" w:color="auto"/>
            <w:left w:val="none" w:sz="0" w:space="0" w:color="auto"/>
            <w:bottom w:val="none" w:sz="0" w:space="0" w:color="auto"/>
            <w:right w:val="none" w:sz="0" w:space="0" w:color="auto"/>
          </w:divBdr>
          <w:divsChild>
            <w:div w:id="193349722">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5687">
      <w:bodyDiv w:val="1"/>
      <w:marLeft w:val="0"/>
      <w:marRight w:val="0"/>
      <w:marTop w:val="0"/>
      <w:marBottom w:val="0"/>
      <w:divBdr>
        <w:top w:val="none" w:sz="0" w:space="0" w:color="auto"/>
        <w:left w:val="none" w:sz="0" w:space="0" w:color="auto"/>
        <w:bottom w:val="none" w:sz="0" w:space="0" w:color="auto"/>
        <w:right w:val="none" w:sz="0" w:space="0" w:color="auto"/>
      </w:divBdr>
      <w:divsChild>
        <w:div w:id="1391271539">
          <w:marLeft w:val="0"/>
          <w:marRight w:val="0"/>
          <w:marTop w:val="0"/>
          <w:marBottom w:val="0"/>
          <w:divBdr>
            <w:top w:val="none" w:sz="0" w:space="0" w:color="auto"/>
            <w:left w:val="none" w:sz="0" w:space="0" w:color="auto"/>
            <w:bottom w:val="none" w:sz="0" w:space="0" w:color="auto"/>
            <w:right w:val="none" w:sz="0" w:space="0" w:color="auto"/>
          </w:divBdr>
          <w:divsChild>
            <w:div w:id="1277374079">
              <w:marLeft w:val="0"/>
              <w:marRight w:val="0"/>
              <w:marTop w:val="0"/>
              <w:marBottom w:val="0"/>
              <w:divBdr>
                <w:top w:val="none" w:sz="0" w:space="0" w:color="auto"/>
                <w:left w:val="none" w:sz="0" w:space="0" w:color="auto"/>
                <w:bottom w:val="none" w:sz="0" w:space="0" w:color="auto"/>
                <w:right w:val="none" w:sz="0" w:space="0" w:color="auto"/>
              </w:divBdr>
              <w:divsChild>
                <w:div w:id="18415035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7139264">
      <w:bodyDiv w:val="1"/>
      <w:marLeft w:val="0"/>
      <w:marRight w:val="0"/>
      <w:marTop w:val="0"/>
      <w:marBottom w:val="0"/>
      <w:divBdr>
        <w:top w:val="none" w:sz="0" w:space="0" w:color="auto"/>
        <w:left w:val="none" w:sz="0" w:space="0" w:color="auto"/>
        <w:bottom w:val="none" w:sz="0" w:space="0" w:color="auto"/>
        <w:right w:val="none" w:sz="0" w:space="0" w:color="auto"/>
      </w:divBdr>
      <w:divsChild>
        <w:div w:id="655649668">
          <w:marLeft w:val="0"/>
          <w:marRight w:val="0"/>
          <w:marTop w:val="0"/>
          <w:marBottom w:val="0"/>
          <w:divBdr>
            <w:top w:val="none" w:sz="0" w:space="0" w:color="auto"/>
            <w:left w:val="none" w:sz="0" w:space="0" w:color="auto"/>
            <w:bottom w:val="none" w:sz="0" w:space="0" w:color="auto"/>
            <w:right w:val="none" w:sz="0" w:space="0" w:color="auto"/>
          </w:divBdr>
          <w:divsChild>
            <w:div w:id="1349452127">
              <w:marLeft w:val="0"/>
              <w:marRight w:val="0"/>
              <w:marTop w:val="0"/>
              <w:marBottom w:val="0"/>
              <w:divBdr>
                <w:top w:val="none" w:sz="0" w:space="0" w:color="auto"/>
                <w:left w:val="none" w:sz="0" w:space="0" w:color="auto"/>
                <w:bottom w:val="none" w:sz="0" w:space="0" w:color="auto"/>
                <w:right w:val="none" w:sz="0" w:space="0" w:color="auto"/>
              </w:divBdr>
              <w:divsChild>
                <w:div w:id="10385515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6449319">
      <w:bodyDiv w:val="1"/>
      <w:marLeft w:val="0"/>
      <w:marRight w:val="0"/>
      <w:marTop w:val="0"/>
      <w:marBottom w:val="0"/>
      <w:divBdr>
        <w:top w:val="none" w:sz="0" w:space="0" w:color="auto"/>
        <w:left w:val="none" w:sz="0" w:space="0" w:color="auto"/>
        <w:bottom w:val="none" w:sz="0" w:space="0" w:color="auto"/>
        <w:right w:val="none" w:sz="0" w:space="0" w:color="auto"/>
      </w:divBdr>
    </w:div>
    <w:div w:id="1252856398">
      <w:bodyDiv w:val="1"/>
      <w:marLeft w:val="0"/>
      <w:marRight w:val="0"/>
      <w:marTop w:val="0"/>
      <w:marBottom w:val="0"/>
      <w:divBdr>
        <w:top w:val="none" w:sz="0" w:space="0" w:color="auto"/>
        <w:left w:val="none" w:sz="0" w:space="0" w:color="auto"/>
        <w:bottom w:val="none" w:sz="0" w:space="0" w:color="auto"/>
        <w:right w:val="none" w:sz="0" w:space="0" w:color="auto"/>
      </w:divBdr>
      <w:divsChild>
        <w:div w:id="253323503">
          <w:marLeft w:val="0"/>
          <w:marRight w:val="0"/>
          <w:marTop w:val="0"/>
          <w:marBottom w:val="0"/>
          <w:divBdr>
            <w:top w:val="none" w:sz="0" w:space="0" w:color="auto"/>
            <w:left w:val="none" w:sz="0" w:space="0" w:color="auto"/>
            <w:bottom w:val="none" w:sz="0" w:space="0" w:color="auto"/>
            <w:right w:val="none" w:sz="0" w:space="0" w:color="auto"/>
          </w:divBdr>
          <w:divsChild>
            <w:div w:id="58284589">
              <w:marLeft w:val="0"/>
              <w:marRight w:val="0"/>
              <w:marTop w:val="0"/>
              <w:marBottom w:val="0"/>
              <w:divBdr>
                <w:top w:val="none" w:sz="0" w:space="0" w:color="auto"/>
                <w:left w:val="none" w:sz="0" w:space="0" w:color="auto"/>
                <w:bottom w:val="none" w:sz="0" w:space="0" w:color="auto"/>
                <w:right w:val="none" w:sz="0" w:space="0" w:color="auto"/>
              </w:divBdr>
              <w:divsChild>
                <w:div w:id="276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9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12690">
          <w:marLeft w:val="0"/>
          <w:marRight w:val="0"/>
          <w:marTop w:val="0"/>
          <w:marBottom w:val="0"/>
          <w:divBdr>
            <w:top w:val="none" w:sz="0" w:space="0" w:color="auto"/>
            <w:left w:val="none" w:sz="0" w:space="0" w:color="auto"/>
            <w:bottom w:val="none" w:sz="0" w:space="0" w:color="auto"/>
            <w:right w:val="none" w:sz="0" w:space="0" w:color="auto"/>
          </w:divBdr>
          <w:divsChild>
            <w:div w:id="2074428544">
              <w:marLeft w:val="0"/>
              <w:marRight w:val="0"/>
              <w:marTop w:val="0"/>
              <w:marBottom w:val="0"/>
              <w:divBdr>
                <w:top w:val="none" w:sz="0" w:space="0" w:color="auto"/>
                <w:left w:val="none" w:sz="0" w:space="0" w:color="auto"/>
                <w:bottom w:val="none" w:sz="0" w:space="0" w:color="auto"/>
                <w:right w:val="none" w:sz="0" w:space="0" w:color="auto"/>
              </w:divBdr>
              <w:divsChild>
                <w:div w:id="1316253613">
                  <w:marLeft w:val="0"/>
                  <w:marRight w:val="0"/>
                  <w:marTop w:val="0"/>
                  <w:marBottom w:val="0"/>
                  <w:divBdr>
                    <w:top w:val="none" w:sz="0" w:space="0" w:color="auto"/>
                    <w:left w:val="none" w:sz="0" w:space="0" w:color="auto"/>
                    <w:bottom w:val="none" w:sz="0" w:space="0" w:color="auto"/>
                    <w:right w:val="none" w:sz="0" w:space="0" w:color="auto"/>
                  </w:divBdr>
                </w:div>
              </w:divsChild>
            </w:div>
            <w:div w:id="1158351517">
              <w:marLeft w:val="0"/>
              <w:marRight w:val="0"/>
              <w:marTop w:val="0"/>
              <w:marBottom w:val="0"/>
              <w:divBdr>
                <w:top w:val="none" w:sz="0" w:space="0" w:color="auto"/>
                <w:left w:val="none" w:sz="0" w:space="0" w:color="auto"/>
                <w:bottom w:val="none" w:sz="0" w:space="0" w:color="auto"/>
                <w:right w:val="none" w:sz="0" w:space="0" w:color="auto"/>
              </w:divBdr>
              <w:divsChild>
                <w:div w:id="19888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0740">
      <w:bodyDiv w:val="1"/>
      <w:marLeft w:val="0"/>
      <w:marRight w:val="0"/>
      <w:marTop w:val="0"/>
      <w:marBottom w:val="0"/>
      <w:divBdr>
        <w:top w:val="none" w:sz="0" w:space="0" w:color="auto"/>
        <w:left w:val="none" w:sz="0" w:space="0" w:color="auto"/>
        <w:bottom w:val="none" w:sz="0" w:space="0" w:color="auto"/>
        <w:right w:val="none" w:sz="0" w:space="0" w:color="auto"/>
      </w:divBdr>
    </w:div>
    <w:div w:id="1340547889">
      <w:bodyDiv w:val="1"/>
      <w:marLeft w:val="0"/>
      <w:marRight w:val="0"/>
      <w:marTop w:val="0"/>
      <w:marBottom w:val="0"/>
      <w:divBdr>
        <w:top w:val="none" w:sz="0" w:space="0" w:color="auto"/>
        <w:left w:val="none" w:sz="0" w:space="0" w:color="auto"/>
        <w:bottom w:val="none" w:sz="0" w:space="0" w:color="auto"/>
        <w:right w:val="none" w:sz="0" w:space="0" w:color="auto"/>
      </w:divBdr>
      <w:divsChild>
        <w:div w:id="16319874">
          <w:marLeft w:val="0"/>
          <w:marRight w:val="0"/>
          <w:marTop w:val="0"/>
          <w:marBottom w:val="0"/>
          <w:divBdr>
            <w:top w:val="none" w:sz="0" w:space="0" w:color="auto"/>
            <w:left w:val="none" w:sz="0" w:space="0" w:color="auto"/>
            <w:bottom w:val="none" w:sz="0" w:space="0" w:color="auto"/>
            <w:right w:val="none" w:sz="0" w:space="0" w:color="auto"/>
          </w:divBdr>
          <w:divsChild>
            <w:div w:id="814644396">
              <w:marLeft w:val="0"/>
              <w:marRight w:val="0"/>
              <w:marTop w:val="0"/>
              <w:marBottom w:val="0"/>
              <w:divBdr>
                <w:top w:val="none" w:sz="0" w:space="0" w:color="auto"/>
                <w:left w:val="none" w:sz="0" w:space="0" w:color="auto"/>
                <w:bottom w:val="none" w:sz="0" w:space="0" w:color="auto"/>
                <w:right w:val="none" w:sz="0" w:space="0" w:color="auto"/>
              </w:divBdr>
              <w:divsChild>
                <w:div w:id="18444702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1106022">
      <w:bodyDiv w:val="1"/>
      <w:marLeft w:val="0"/>
      <w:marRight w:val="0"/>
      <w:marTop w:val="0"/>
      <w:marBottom w:val="0"/>
      <w:divBdr>
        <w:top w:val="none" w:sz="0" w:space="0" w:color="auto"/>
        <w:left w:val="none" w:sz="0" w:space="0" w:color="auto"/>
        <w:bottom w:val="none" w:sz="0" w:space="0" w:color="auto"/>
        <w:right w:val="none" w:sz="0" w:space="0" w:color="auto"/>
      </w:divBdr>
      <w:divsChild>
        <w:div w:id="1497065508">
          <w:marLeft w:val="0"/>
          <w:marRight w:val="0"/>
          <w:marTop w:val="0"/>
          <w:marBottom w:val="0"/>
          <w:divBdr>
            <w:top w:val="none" w:sz="0" w:space="0" w:color="auto"/>
            <w:left w:val="none" w:sz="0" w:space="0" w:color="auto"/>
            <w:bottom w:val="none" w:sz="0" w:space="0" w:color="auto"/>
            <w:right w:val="none" w:sz="0" w:space="0" w:color="auto"/>
          </w:divBdr>
          <w:divsChild>
            <w:div w:id="474496654">
              <w:marLeft w:val="0"/>
              <w:marRight w:val="0"/>
              <w:marTop w:val="0"/>
              <w:marBottom w:val="0"/>
              <w:divBdr>
                <w:top w:val="none" w:sz="0" w:space="0" w:color="auto"/>
                <w:left w:val="none" w:sz="0" w:space="0" w:color="auto"/>
                <w:bottom w:val="none" w:sz="0" w:space="0" w:color="auto"/>
                <w:right w:val="none" w:sz="0" w:space="0" w:color="auto"/>
              </w:divBdr>
              <w:divsChild>
                <w:div w:id="7138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4866">
      <w:bodyDiv w:val="1"/>
      <w:marLeft w:val="0"/>
      <w:marRight w:val="0"/>
      <w:marTop w:val="0"/>
      <w:marBottom w:val="0"/>
      <w:divBdr>
        <w:top w:val="none" w:sz="0" w:space="0" w:color="auto"/>
        <w:left w:val="none" w:sz="0" w:space="0" w:color="auto"/>
        <w:bottom w:val="none" w:sz="0" w:space="0" w:color="auto"/>
        <w:right w:val="none" w:sz="0" w:space="0" w:color="auto"/>
      </w:divBdr>
      <w:divsChild>
        <w:div w:id="2061860188">
          <w:marLeft w:val="0"/>
          <w:marRight w:val="0"/>
          <w:marTop w:val="0"/>
          <w:marBottom w:val="0"/>
          <w:divBdr>
            <w:top w:val="none" w:sz="0" w:space="0" w:color="auto"/>
            <w:left w:val="none" w:sz="0" w:space="0" w:color="auto"/>
            <w:bottom w:val="none" w:sz="0" w:space="0" w:color="auto"/>
            <w:right w:val="none" w:sz="0" w:space="0" w:color="auto"/>
          </w:divBdr>
          <w:divsChild>
            <w:div w:id="2043552750">
              <w:marLeft w:val="0"/>
              <w:marRight w:val="0"/>
              <w:marTop w:val="0"/>
              <w:marBottom w:val="0"/>
              <w:divBdr>
                <w:top w:val="none" w:sz="0" w:space="0" w:color="auto"/>
                <w:left w:val="none" w:sz="0" w:space="0" w:color="auto"/>
                <w:bottom w:val="none" w:sz="0" w:space="0" w:color="auto"/>
                <w:right w:val="none" w:sz="0" w:space="0" w:color="auto"/>
              </w:divBdr>
              <w:divsChild>
                <w:div w:id="368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0102">
      <w:bodyDiv w:val="1"/>
      <w:marLeft w:val="0"/>
      <w:marRight w:val="0"/>
      <w:marTop w:val="0"/>
      <w:marBottom w:val="0"/>
      <w:divBdr>
        <w:top w:val="none" w:sz="0" w:space="0" w:color="auto"/>
        <w:left w:val="none" w:sz="0" w:space="0" w:color="auto"/>
        <w:bottom w:val="none" w:sz="0" w:space="0" w:color="auto"/>
        <w:right w:val="none" w:sz="0" w:space="0" w:color="auto"/>
      </w:divBdr>
      <w:divsChild>
        <w:div w:id="675424274">
          <w:marLeft w:val="0"/>
          <w:marRight w:val="0"/>
          <w:marTop w:val="0"/>
          <w:marBottom w:val="0"/>
          <w:divBdr>
            <w:top w:val="none" w:sz="0" w:space="0" w:color="auto"/>
            <w:left w:val="none" w:sz="0" w:space="0" w:color="auto"/>
            <w:bottom w:val="none" w:sz="0" w:space="0" w:color="auto"/>
            <w:right w:val="none" w:sz="0" w:space="0" w:color="auto"/>
          </w:divBdr>
          <w:divsChild>
            <w:div w:id="200632658">
              <w:marLeft w:val="0"/>
              <w:marRight w:val="0"/>
              <w:marTop w:val="0"/>
              <w:marBottom w:val="0"/>
              <w:divBdr>
                <w:top w:val="none" w:sz="0" w:space="0" w:color="auto"/>
                <w:left w:val="none" w:sz="0" w:space="0" w:color="auto"/>
                <w:bottom w:val="none" w:sz="0" w:space="0" w:color="auto"/>
                <w:right w:val="none" w:sz="0" w:space="0" w:color="auto"/>
              </w:divBdr>
              <w:divsChild>
                <w:div w:id="1994485621">
                  <w:marLeft w:val="0"/>
                  <w:marRight w:val="0"/>
                  <w:marTop w:val="0"/>
                  <w:marBottom w:val="0"/>
                  <w:divBdr>
                    <w:top w:val="none" w:sz="0" w:space="0" w:color="auto"/>
                    <w:left w:val="none" w:sz="0" w:space="0" w:color="auto"/>
                    <w:bottom w:val="none" w:sz="0" w:space="0" w:color="auto"/>
                    <w:right w:val="none" w:sz="0" w:space="0" w:color="auto"/>
                  </w:divBdr>
                  <w:divsChild>
                    <w:div w:id="13712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30968">
      <w:bodyDiv w:val="1"/>
      <w:marLeft w:val="0"/>
      <w:marRight w:val="0"/>
      <w:marTop w:val="0"/>
      <w:marBottom w:val="0"/>
      <w:divBdr>
        <w:top w:val="none" w:sz="0" w:space="0" w:color="auto"/>
        <w:left w:val="none" w:sz="0" w:space="0" w:color="auto"/>
        <w:bottom w:val="none" w:sz="0" w:space="0" w:color="auto"/>
        <w:right w:val="none" w:sz="0" w:space="0" w:color="auto"/>
      </w:divBdr>
      <w:divsChild>
        <w:div w:id="568030325">
          <w:marLeft w:val="0"/>
          <w:marRight w:val="0"/>
          <w:marTop w:val="0"/>
          <w:marBottom w:val="0"/>
          <w:divBdr>
            <w:top w:val="none" w:sz="0" w:space="0" w:color="auto"/>
            <w:left w:val="none" w:sz="0" w:space="0" w:color="auto"/>
            <w:bottom w:val="none" w:sz="0" w:space="0" w:color="auto"/>
            <w:right w:val="none" w:sz="0" w:space="0" w:color="auto"/>
          </w:divBdr>
          <w:divsChild>
            <w:div w:id="761334712">
              <w:marLeft w:val="0"/>
              <w:marRight w:val="0"/>
              <w:marTop w:val="0"/>
              <w:marBottom w:val="0"/>
              <w:divBdr>
                <w:top w:val="none" w:sz="0" w:space="0" w:color="auto"/>
                <w:left w:val="none" w:sz="0" w:space="0" w:color="auto"/>
                <w:bottom w:val="none" w:sz="0" w:space="0" w:color="auto"/>
                <w:right w:val="none" w:sz="0" w:space="0" w:color="auto"/>
              </w:divBdr>
              <w:divsChild>
                <w:div w:id="9097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2818">
      <w:bodyDiv w:val="1"/>
      <w:marLeft w:val="0"/>
      <w:marRight w:val="0"/>
      <w:marTop w:val="0"/>
      <w:marBottom w:val="0"/>
      <w:divBdr>
        <w:top w:val="none" w:sz="0" w:space="0" w:color="auto"/>
        <w:left w:val="none" w:sz="0" w:space="0" w:color="auto"/>
        <w:bottom w:val="none" w:sz="0" w:space="0" w:color="auto"/>
        <w:right w:val="none" w:sz="0" w:space="0" w:color="auto"/>
      </w:divBdr>
      <w:divsChild>
        <w:div w:id="1721981267">
          <w:marLeft w:val="0"/>
          <w:marRight w:val="0"/>
          <w:marTop w:val="0"/>
          <w:marBottom w:val="0"/>
          <w:divBdr>
            <w:top w:val="none" w:sz="0" w:space="0" w:color="auto"/>
            <w:left w:val="none" w:sz="0" w:space="0" w:color="auto"/>
            <w:bottom w:val="none" w:sz="0" w:space="0" w:color="auto"/>
            <w:right w:val="none" w:sz="0" w:space="0" w:color="auto"/>
          </w:divBdr>
          <w:divsChild>
            <w:div w:id="2091847517">
              <w:marLeft w:val="0"/>
              <w:marRight w:val="0"/>
              <w:marTop w:val="0"/>
              <w:marBottom w:val="0"/>
              <w:divBdr>
                <w:top w:val="none" w:sz="0" w:space="0" w:color="auto"/>
                <w:left w:val="none" w:sz="0" w:space="0" w:color="auto"/>
                <w:bottom w:val="none" w:sz="0" w:space="0" w:color="auto"/>
                <w:right w:val="none" w:sz="0" w:space="0" w:color="auto"/>
              </w:divBdr>
              <w:divsChild>
                <w:div w:id="21199078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1261387">
      <w:bodyDiv w:val="1"/>
      <w:marLeft w:val="0"/>
      <w:marRight w:val="0"/>
      <w:marTop w:val="0"/>
      <w:marBottom w:val="0"/>
      <w:divBdr>
        <w:top w:val="none" w:sz="0" w:space="0" w:color="auto"/>
        <w:left w:val="none" w:sz="0" w:space="0" w:color="auto"/>
        <w:bottom w:val="none" w:sz="0" w:space="0" w:color="auto"/>
        <w:right w:val="none" w:sz="0" w:space="0" w:color="auto"/>
      </w:divBdr>
      <w:divsChild>
        <w:div w:id="1891762488">
          <w:marLeft w:val="0"/>
          <w:marRight w:val="0"/>
          <w:marTop w:val="0"/>
          <w:marBottom w:val="0"/>
          <w:divBdr>
            <w:top w:val="none" w:sz="0" w:space="0" w:color="auto"/>
            <w:left w:val="none" w:sz="0" w:space="0" w:color="auto"/>
            <w:bottom w:val="none" w:sz="0" w:space="0" w:color="auto"/>
            <w:right w:val="none" w:sz="0" w:space="0" w:color="auto"/>
          </w:divBdr>
          <w:divsChild>
            <w:div w:id="239947334">
              <w:marLeft w:val="0"/>
              <w:marRight w:val="0"/>
              <w:marTop w:val="0"/>
              <w:marBottom w:val="0"/>
              <w:divBdr>
                <w:top w:val="none" w:sz="0" w:space="0" w:color="auto"/>
                <w:left w:val="none" w:sz="0" w:space="0" w:color="auto"/>
                <w:bottom w:val="none" w:sz="0" w:space="0" w:color="auto"/>
                <w:right w:val="none" w:sz="0" w:space="0" w:color="auto"/>
              </w:divBdr>
              <w:divsChild>
                <w:div w:id="1944455059">
                  <w:marLeft w:val="0"/>
                  <w:marRight w:val="0"/>
                  <w:marTop w:val="0"/>
                  <w:marBottom w:val="0"/>
                  <w:divBdr>
                    <w:top w:val="none" w:sz="0" w:space="0" w:color="auto"/>
                    <w:left w:val="none" w:sz="0" w:space="0" w:color="auto"/>
                    <w:bottom w:val="none" w:sz="0" w:space="0" w:color="auto"/>
                    <w:right w:val="none" w:sz="0" w:space="0" w:color="auto"/>
                  </w:divBdr>
                  <w:divsChild>
                    <w:div w:id="1398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5436">
      <w:bodyDiv w:val="1"/>
      <w:marLeft w:val="0"/>
      <w:marRight w:val="0"/>
      <w:marTop w:val="0"/>
      <w:marBottom w:val="0"/>
      <w:divBdr>
        <w:top w:val="none" w:sz="0" w:space="0" w:color="auto"/>
        <w:left w:val="none" w:sz="0" w:space="0" w:color="auto"/>
        <w:bottom w:val="none" w:sz="0" w:space="0" w:color="auto"/>
        <w:right w:val="none" w:sz="0" w:space="0" w:color="auto"/>
      </w:divBdr>
      <w:divsChild>
        <w:div w:id="626163500">
          <w:marLeft w:val="0"/>
          <w:marRight w:val="0"/>
          <w:marTop w:val="0"/>
          <w:marBottom w:val="0"/>
          <w:divBdr>
            <w:top w:val="none" w:sz="0" w:space="0" w:color="auto"/>
            <w:left w:val="none" w:sz="0" w:space="0" w:color="auto"/>
            <w:bottom w:val="none" w:sz="0" w:space="0" w:color="auto"/>
            <w:right w:val="none" w:sz="0" w:space="0" w:color="auto"/>
          </w:divBdr>
          <w:divsChild>
            <w:div w:id="477303346">
              <w:marLeft w:val="0"/>
              <w:marRight w:val="0"/>
              <w:marTop w:val="0"/>
              <w:marBottom w:val="0"/>
              <w:divBdr>
                <w:top w:val="none" w:sz="0" w:space="0" w:color="auto"/>
                <w:left w:val="none" w:sz="0" w:space="0" w:color="auto"/>
                <w:bottom w:val="none" w:sz="0" w:space="0" w:color="auto"/>
                <w:right w:val="none" w:sz="0" w:space="0" w:color="auto"/>
              </w:divBdr>
              <w:divsChild>
                <w:div w:id="18033032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9772340">
      <w:bodyDiv w:val="1"/>
      <w:marLeft w:val="0"/>
      <w:marRight w:val="0"/>
      <w:marTop w:val="0"/>
      <w:marBottom w:val="0"/>
      <w:divBdr>
        <w:top w:val="none" w:sz="0" w:space="0" w:color="auto"/>
        <w:left w:val="none" w:sz="0" w:space="0" w:color="auto"/>
        <w:bottom w:val="none" w:sz="0" w:space="0" w:color="auto"/>
        <w:right w:val="none" w:sz="0" w:space="0" w:color="auto"/>
      </w:divBdr>
      <w:divsChild>
        <w:div w:id="1557473702">
          <w:marLeft w:val="0"/>
          <w:marRight w:val="0"/>
          <w:marTop w:val="0"/>
          <w:marBottom w:val="0"/>
          <w:divBdr>
            <w:top w:val="none" w:sz="0" w:space="0" w:color="auto"/>
            <w:left w:val="none" w:sz="0" w:space="0" w:color="auto"/>
            <w:bottom w:val="none" w:sz="0" w:space="0" w:color="auto"/>
            <w:right w:val="none" w:sz="0" w:space="0" w:color="auto"/>
          </w:divBdr>
          <w:divsChild>
            <w:div w:id="94327412">
              <w:marLeft w:val="0"/>
              <w:marRight w:val="0"/>
              <w:marTop w:val="0"/>
              <w:marBottom w:val="0"/>
              <w:divBdr>
                <w:top w:val="none" w:sz="0" w:space="0" w:color="auto"/>
                <w:left w:val="none" w:sz="0" w:space="0" w:color="auto"/>
                <w:bottom w:val="none" w:sz="0" w:space="0" w:color="auto"/>
                <w:right w:val="none" w:sz="0" w:space="0" w:color="auto"/>
              </w:divBdr>
              <w:divsChild>
                <w:div w:id="1602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0997">
      <w:bodyDiv w:val="1"/>
      <w:marLeft w:val="0"/>
      <w:marRight w:val="0"/>
      <w:marTop w:val="0"/>
      <w:marBottom w:val="0"/>
      <w:divBdr>
        <w:top w:val="none" w:sz="0" w:space="0" w:color="auto"/>
        <w:left w:val="none" w:sz="0" w:space="0" w:color="auto"/>
        <w:bottom w:val="none" w:sz="0" w:space="0" w:color="auto"/>
        <w:right w:val="none" w:sz="0" w:space="0" w:color="auto"/>
      </w:divBdr>
      <w:divsChild>
        <w:div w:id="1486627915">
          <w:marLeft w:val="0"/>
          <w:marRight w:val="0"/>
          <w:marTop w:val="0"/>
          <w:marBottom w:val="0"/>
          <w:divBdr>
            <w:top w:val="none" w:sz="0" w:space="0" w:color="auto"/>
            <w:left w:val="none" w:sz="0" w:space="0" w:color="auto"/>
            <w:bottom w:val="none" w:sz="0" w:space="0" w:color="auto"/>
            <w:right w:val="none" w:sz="0" w:space="0" w:color="auto"/>
          </w:divBdr>
          <w:divsChild>
            <w:div w:id="437022079">
              <w:marLeft w:val="0"/>
              <w:marRight w:val="0"/>
              <w:marTop w:val="0"/>
              <w:marBottom w:val="0"/>
              <w:divBdr>
                <w:top w:val="none" w:sz="0" w:space="0" w:color="auto"/>
                <w:left w:val="none" w:sz="0" w:space="0" w:color="auto"/>
                <w:bottom w:val="none" w:sz="0" w:space="0" w:color="auto"/>
                <w:right w:val="none" w:sz="0" w:space="0" w:color="auto"/>
              </w:divBdr>
              <w:divsChild>
                <w:div w:id="11147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7221">
      <w:bodyDiv w:val="1"/>
      <w:marLeft w:val="0"/>
      <w:marRight w:val="0"/>
      <w:marTop w:val="0"/>
      <w:marBottom w:val="0"/>
      <w:divBdr>
        <w:top w:val="none" w:sz="0" w:space="0" w:color="auto"/>
        <w:left w:val="none" w:sz="0" w:space="0" w:color="auto"/>
        <w:bottom w:val="none" w:sz="0" w:space="0" w:color="auto"/>
        <w:right w:val="none" w:sz="0" w:space="0" w:color="auto"/>
      </w:divBdr>
      <w:divsChild>
        <w:div w:id="70743207">
          <w:marLeft w:val="0"/>
          <w:marRight w:val="0"/>
          <w:marTop w:val="0"/>
          <w:marBottom w:val="0"/>
          <w:divBdr>
            <w:top w:val="none" w:sz="0" w:space="0" w:color="auto"/>
            <w:left w:val="none" w:sz="0" w:space="0" w:color="auto"/>
            <w:bottom w:val="none" w:sz="0" w:space="0" w:color="auto"/>
            <w:right w:val="none" w:sz="0" w:space="0" w:color="auto"/>
          </w:divBdr>
          <w:divsChild>
            <w:div w:id="1712682102">
              <w:marLeft w:val="0"/>
              <w:marRight w:val="0"/>
              <w:marTop w:val="0"/>
              <w:marBottom w:val="0"/>
              <w:divBdr>
                <w:top w:val="none" w:sz="0" w:space="0" w:color="auto"/>
                <w:left w:val="none" w:sz="0" w:space="0" w:color="auto"/>
                <w:bottom w:val="none" w:sz="0" w:space="0" w:color="auto"/>
                <w:right w:val="none" w:sz="0" w:space="0" w:color="auto"/>
              </w:divBdr>
              <w:divsChild>
                <w:div w:id="6360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8033">
      <w:bodyDiv w:val="1"/>
      <w:marLeft w:val="0"/>
      <w:marRight w:val="0"/>
      <w:marTop w:val="0"/>
      <w:marBottom w:val="0"/>
      <w:divBdr>
        <w:top w:val="none" w:sz="0" w:space="0" w:color="auto"/>
        <w:left w:val="none" w:sz="0" w:space="0" w:color="auto"/>
        <w:bottom w:val="none" w:sz="0" w:space="0" w:color="auto"/>
        <w:right w:val="none" w:sz="0" w:space="0" w:color="auto"/>
      </w:divBdr>
      <w:divsChild>
        <w:div w:id="369889544">
          <w:marLeft w:val="0"/>
          <w:marRight w:val="0"/>
          <w:marTop w:val="0"/>
          <w:marBottom w:val="0"/>
          <w:divBdr>
            <w:top w:val="none" w:sz="0" w:space="0" w:color="auto"/>
            <w:left w:val="none" w:sz="0" w:space="0" w:color="auto"/>
            <w:bottom w:val="none" w:sz="0" w:space="0" w:color="auto"/>
            <w:right w:val="none" w:sz="0" w:space="0" w:color="auto"/>
          </w:divBdr>
          <w:divsChild>
            <w:div w:id="1900438639">
              <w:marLeft w:val="0"/>
              <w:marRight w:val="0"/>
              <w:marTop w:val="0"/>
              <w:marBottom w:val="0"/>
              <w:divBdr>
                <w:top w:val="none" w:sz="0" w:space="0" w:color="auto"/>
                <w:left w:val="none" w:sz="0" w:space="0" w:color="auto"/>
                <w:bottom w:val="none" w:sz="0" w:space="0" w:color="auto"/>
                <w:right w:val="none" w:sz="0" w:space="0" w:color="auto"/>
              </w:divBdr>
              <w:divsChild>
                <w:div w:id="3138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4745">
      <w:bodyDiv w:val="1"/>
      <w:marLeft w:val="0"/>
      <w:marRight w:val="0"/>
      <w:marTop w:val="0"/>
      <w:marBottom w:val="0"/>
      <w:divBdr>
        <w:top w:val="none" w:sz="0" w:space="0" w:color="auto"/>
        <w:left w:val="none" w:sz="0" w:space="0" w:color="auto"/>
        <w:bottom w:val="none" w:sz="0" w:space="0" w:color="auto"/>
        <w:right w:val="none" w:sz="0" w:space="0" w:color="auto"/>
      </w:divBdr>
    </w:div>
    <w:div w:id="1787967672">
      <w:bodyDiv w:val="1"/>
      <w:marLeft w:val="0"/>
      <w:marRight w:val="0"/>
      <w:marTop w:val="0"/>
      <w:marBottom w:val="0"/>
      <w:divBdr>
        <w:top w:val="none" w:sz="0" w:space="0" w:color="auto"/>
        <w:left w:val="none" w:sz="0" w:space="0" w:color="auto"/>
        <w:bottom w:val="none" w:sz="0" w:space="0" w:color="auto"/>
        <w:right w:val="none" w:sz="0" w:space="0" w:color="auto"/>
      </w:divBdr>
      <w:divsChild>
        <w:div w:id="961038370">
          <w:marLeft w:val="0"/>
          <w:marRight w:val="0"/>
          <w:marTop w:val="0"/>
          <w:marBottom w:val="0"/>
          <w:divBdr>
            <w:top w:val="none" w:sz="0" w:space="0" w:color="auto"/>
            <w:left w:val="none" w:sz="0" w:space="0" w:color="auto"/>
            <w:bottom w:val="none" w:sz="0" w:space="0" w:color="auto"/>
            <w:right w:val="none" w:sz="0" w:space="0" w:color="auto"/>
          </w:divBdr>
          <w:divsChild>
            <w:div w:id="1657226578">
              <w:marLeft w:val="0"/>
              <w:marRight w:val="0"/>
              <w:marTop w:val="0"/>
              <w:marBottom w:val="0"/>
              <w:divBdr>
                <w:top w:val="none" w:sz="0" w:space="0" w:color="auto"/>
                <w:left w:val="none" w:sz="0" w:space="0" w:color="auto"/>
                <w:bottom w:val="none" w:sz="0" w:space="0" w:color="auto"/>
                <w:right w:val="none" w:sz="0" w:space="0" w:color="auto"/>
              </w:divBdr>
              <w:divsChild>
                <w:div w:id="296759075">
                  <w:marLeft w:val="0"/>
                  <w:marRight w:val="0"/>
                  <w:marTop w:val="0"/>
                  <w:marBottom w:val="0"/>
                  <w:divBdr>
                    <w:top w:val="none" w:sz="0" w:space="0" w:color="auto"/>
                    <w:left w:val="none" w:sz="0" w:space="0" w:color="auto"/>
                    <w:bottom w:val="none" w:sz="0" w:space="0" w:color="auto"/>
                    <w:right w:val="none" w:sz="0" w:space="0" w:color="auto"/>
                  </w:divBdr>
                </w:div>
              </w:divsChild>
            </w:div>
            <w:div w:id="1998797509">
              <w:marLeft w:val="0"/>
              <w:marRight w:val="0"/>
              <w:marTop w:val="0"/>
              <w:marBottom w:val="0"/>
              <w:divBdr>
                <w:top w:val="none" w:sz="0" w:space="0" w:color="auto"/>
                <w:left w:val="none" w:sz="0" w:space="0" w:color="auto"/>
                <w:bottom w:val="none" w:sz="0" w:space="0" w:color="auto"/>
                <w:right w:val="none" w:sz="0" w:space="0" w:color="auto"/>
              </w:divBdr>
              <w:divsChild>
                <w:div w:id="1156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9670">
      <w:bodyDiv w:val="1"/>
      <w:marLeft w:val="0"/>
      <w:marRight w:val="0"/>
      <w:marTop w:val="0"/>
      <w:marBottom w:val="0"/>
      <w:divBdr>
        <w:top w:val="none" w:sz="0" w:space="0" w:color="auto"/>
        <w:left w:val="none" w:sz="0" w:space="0" w:color="auto"/>
        <w:bottom w:val="none" w:sz="0" w:space="0" w:color="auto"/>
        <w:right w:val="none" w:sz="0" w:space="0" w:color="auto"/>
      </w:divBdr>
    </w:div>
    <w:div w:id="1884709191">
      <w:bodyDiv w:val="1"/>
      <w:marLeft w:val="0"/>
      <w:marRight w:val="0"/>
      <w:marTop w:val="0"/>
      <w:marBottom w:val="0"/>
      <w:divBdr>
        <w:top w:val="none" w:sz="0" w:space="0" w:color="auto"/>
        <w:left w:val="none" w:sz="0" w:space="0" w:color="auto"/>
        <w:bottom w:val="none" w:sz="0" w:space="0" w:color="auto"/>
        <w:right w:val="none" w:sz="0" w:space="0" w:color="auto"/>
      </w:divBdr>
      <w:divsChild>
        <w:div w:id="1578125503">
          <w:marLeft w:val="0"/>
          <w:marRight w:val="0"/>
          <w:marTop w:val="0"/>
          <w:marBottom w:val="0"/>
          <w:divBdr>
            <w:top w:val="none" w:sz="0" w:space="0" w:color="auto"/>
            <w:left w:val="none" w:sz="0" w:space="0" w:color="auto"/>
            <w:bottom w:val="none" w:sz="0" w:space="0" w:color="auto"/>
            <w:right w:val="none" w:sz="0" w:space="0" w:color="auto"/>
          </w:divBdr>
          <w:divsChild>
            <w:div w:id="934945603">
              <w:marLeft w:val="0"/>
              <w:marRight w:val="0"/>
              <w:marTop w:val="0"/>
              <w:marBottom w:val="0"/>
              <w:divBdr>
                <w:top w:val="none" w:sz="0" w:space="0" w:color="auto"/>
                <w:left w:val="none" w:sz="0" w:space="0" w:color="auto"/>
                <w:bottom w:val="none" w:sz="0" w:space="0" w:color="auto"/>
                <w:right w:val="none" w:sz="0" w:space="0" w:color="auto"/>
              </w:divBdr>
              <w:divsChild>
                <w:div w:id="15229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5263">
      <w:bodyDiv w:val="1"/>
      <w:marLeft w:val="0"/>
      <w:marRight w:val="0"/>
      <w:marTop w:val="0"/>
      <w:marBottom w:val="0"/>
      <w:divBdr>
        <w:top w:val="none" w:sz="0" w:space="0" w:color="auto"/>
        <w:left w:val="none" w:sz="0" w:space="0" w:color="auto"/>
        <w:bottom w:val="none" w:sz="0" w:space="0" w:color="auto"/>
        <w:right w:val="none" w:sz="0" w:space="0" w:color="auto"/>
      </w:divBdr>
      <w:divsChild>
        <w:div w:id="1095247898">
          <w:marLeft w:val="0"/>
          <w:marRight w:val="0"/>
          <w:marTop w:val="0"/>
          <w:marBottom w:val="0"/>
          <w:divBdr>
            <w:top w:val="none" w:sz="0" w:space="0" w:color="auto"/>
            <w:left w:val="none" w:sz="0" w:space="0" w:color="auto"/>
            <w:bottom w:val="none" w:sz="0" w:space="0" w:color="auto"/>
            <w:right w:val="none" w:sz="0" w:space="0" w:color="auto"/>
          </w:divBdr>
          <w:divsChild>
            <w:div w:id="1412504593">
              <w:marLeft w:val="0"/>
              <w:marRight w:val="0"/>
              <w:marTop w:val="0"/>
              <w:marBottom w:val="0"/>
              <w:divBdr>
                <w:top w:val="none" w:sz="0" w:space="0" w:color="auto"/>
                <w:left w:val="none" w:sz="0" w:space="0" w:color="auto"/>
                <w:bottom w:val="none" w:sz="0" w:space="0" w:color="auto"/>
                <w:right w:val="none" w:sz="0" w:space="0" w:color="auto"/>
              </w:divBdr>
              <w:divsChild>
                <w:div w:id="4509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072">
      <w:bodyDiv w:val="1"/>
      <w:marLeft w:val="0"/>
      <w:marRight w:val="0"/>
      <w:marTop w:val="0"/>
      <w:marBottom w:val="0"/>
      <w:divBdr>
        <w:top w:val="none" w:sz="0" w:space="0" w:color="auto"/>
        <w:left w:val="none" w:sz="0" w:space="0" w:color="auto"/>
        <w:bottom w:val="none" w:sz="0" w:space="0" w:color="auto"/>
        <w:right w:val="none" w:sz="0" w:space="0" w:color="auto"/>
      </w:divBdr>
      <w:divsChild>
        <w:div w:id="2073968030">
          <w:marLeft w:val="0"/>
          <w:marRight w:val="0"/>
          <w:marTop w:val="0"/>
          <w:marBottom w:val="0"/>
          <w:divBdr>
            <w:top w:val="none" w:sz="0" w:space="0" w:color="auto"/>
            <w:left w:val="none" w:sz="0" w:space="0" w:color="auto"/>
            <w:bottom w:val="none" w:sz="0" w:space="0" w:color="auto"/>
            <w:right w:val="none" w:sz="0" w:space="0" w:color="auto"/>
          </w:divBdr>
          <w:divsChild>
            <w:div w:id="1866553737">
              <w:marLeft w:val="0"/>
              <w:marRight w:val="0"/>
              <w:marTop w:val="0"/>
              <w:marBottom w:val="0"/>
              <w:divBdr>
                <w:top w:val="none" w:sz="0" w:space="0" w:color="auto"/>
                <w:left w:val="none" w:sz="0" w:space="0" w:color="auto"/>
                <w:bottom w:val="none" w:sz="0" w:space="0" w:color="auto"/>
                <w:right w:val="none" w:sz="0" w:space="0" w:color="auto"/>
              </w:divBdr>
              <w:divsChild>
                <w:div w:id="12847321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2905055">
      <w:bodyDiv w:val="1"/>
      <w:marLeft w:val="0"/>
      <w:marRight w:val="0"/>
      <w:marTop w:val="0"/>
      <w:marBottom w:val="0"/>
      <w:divBdr>
        <w:top w:val="none" w:sz="0" w:space="0" w:color="auto"/>
        <w:left w:val="none" w:sz="0" w:space="0" w:color="auto"/>
        <w:bottom w:val="none" w:sz="0" w:space="0" w:color="auto"/>
        <w:right w:val="none" w:sz="0" w:space="0" w:color="auto"/>
      </w:divBdr>
      <w:divsChild>
        <w:div w:id="586623118">
          <w:marLeft w:val="0"/>
          <w:marRight w:val="0"/>
          <w:marTop w:val="0"/>
          <w:marBottom w:val="0"/>
          <w:divBdr>
            <w:top w:val="none" w:sz="0" w:space="0" w:color="auto"/>
            <w:left w:val="none" w:sz="0" w:space="0" w:color="auto"/>
            <w:bottom w:val="none" w:sz="0" w:space="0" w:color="auto"/>
            <w:right w:val="none" w:sz="0" w:space="0" w:color="auto"/>
          </w:divBdr>
          <w:divsChild>
            <w:div w:id="214585427">
              <w:marLeft w:val="0"/>
              <w:marRight w:val="0"/>
              <w:marTop w:val="0"/>
              <w:marBottom w:val="0"/>
              <w:divBdr>
                <w:top w:val="none" w:sz="0" w:space="0" w:color="auto"/>
                <w:left w:val="none" w:sz="0" w:space="0" w:color="auto"/>
                <w:bottom w:val="none" w:sz="0" w:space="0" w:color="auto"/>
                <w:right w:val="none" w:sz="0" w:space="0" w:color="auto"/>
              </w:divBdr>
              <w:divsChild>
                <w:div w:id="1813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9515">
      <w:bodyDiv w:val="1"/>
      <w:marLeft w:val="0"/>
      <w:marRight w:val="0"/>
      <w:marTop w:val="0"/>
      <w:marBottom w:val="0"/>
      <w:divBdr>
        <w:top w:val="none" w:sz="0" w:space="0" w:color="auto"/>
        <w:left w:val="none" w:sz="0" w:space="0" w:color="auto"/>
        <w:bottom w:val="none" w:sz="0" w:space="0" w:color="auto"/>
        <w:right w:val="none" w:sz="0" w:space="0" w:color="auto"/>
      </w:divBdr>
      <w:divsChild>
        <w:div w:id="1670673202">
          <w:marLeft w:val="0"/>
          <w:marRight w:val="0"/>
          <w:marTop w:val="0"/>
          <w:marBottom w:val="0"/>
          <w:divBdr>
            <w:top w:val="none" w:sz="0" w:space="0" w:color="auto"/>
            <w:left w:val="none" w:sz="0" w:space="0" w:color="auto"/>
            <w:bottom w:val="none" w:sz="0" w:space="0" w:color="auto"/>
            <w:right w:val="none" w:sz="0" w:space="0" w:color="auto"/>
          </w:divBdr>
          <w:divsChild>
            <w:div w:id="109205449">
              <w:marLeft w:val="0"/>
              <w:marRight w:val="0"/>
              <w:marTop w:val="0"/>
              <w:marBottom w:val="0"/>
              <w:divBdr>
                <w:top w:val="none" w:sz="0" w:space="0" w:color="auto"/>
                <w:left w:val="none" w:sz="0" w:space="0" w:color="auto"/>
                <w:bottom w:val="none" w:sz="0" w:space="0" w:color="auto"/>
                <w:right w:val="none" w:sz="0" w:space="0" w:color="auto"/>
              </w:divBdr>
              <w:divsChild>
                <w:div w:id="13065421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9942708">
      <w:bodyDiv w:val="1"/>
      <w:marLeft w:val="0"/>
      <w:marRight w:val="0"/>
      <w:marTop w:val="0"/>
      <w:marBottom w:val="0"/>
      <w:divBdr>
        <w:top w:val="none" w:sz="0" w:space="0" w:color="auto"/>
        <w:left w:val="none" w:sz="0" w:space="0" w:color="auto"/>
        <w:bottom w:val="none" w:sz="0" w:space="0" w:color="auto"/>
        <w:right w:val="none" w:sz="0" w:space="0" w:color="auto"/>
      </w:divBdr>
      <w:divsChild>
        <w:div w:id="1350251426">
          <w:marLeft w:val="0"/>
          <w:marRight w:val="0"/>
          <w:marTop w:val="0"/>
          <w:marBottom w:val="0"/>
          <w:divBdr>
            <w:top w:val="none" w:sz="0" w:space="0" w:color="auto"/>
            <w:left w:val="none" w:sz="0" w:space="0" w:color="auto"/>
            <w:bottom w:val="none" w:sz="0" w:space="0" w:color="auto"/>
            <w:right w:val="none" w:sz="0" w:space="0" w:color="auto"/>
          </w:divBdr>
          <w:divsChild>
            <w:div w:id="1897548240">
              <w:marLeft w:val="0"/>
              <w:marRight w:val="0"/>
              <w:marTop w:val="0"/>
              <w:marBottom w:val="0"/>
              <w:divBdr>
                <w:top w:val="none" w:sz="0" w:space="0" w:color="auto"/>
                <w:left w:val="none" w:sz="0" w:space="0" w:color="auto"/>
                <w:bottom w:val="none" w:sz="0" w:space="0" w:color="auto"/>
                <w:right w:val="none" w:sz="0" w:space="0" w:color="auto"/>
              </w:divBdr>
              <w:divsChild>
                <w:div w:id="1922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4174">
      <w:bodyDiv w:val="1"/>
      <w:marLeft w:val="0"/>
      <w:marRight w:val="0"/>
      <w:marTop w:val="0"/>
      <w:marBottom w:val="0"/>
      <w:divBdr>
        <w:top w:val="none" w:sz="0" w:space="0" w:color="auto"/>
        <w:left w:val="none" w:sz="0" w:space="0" w:color="auto"/>
        <w:bottom w:val="none" w:sz="0" w:space="0" w:color="auto"/>
        <w:right w:val="none" w:sz="0" w:space="0" w:color="auto"/>
      </w:divBdr>
    </w:div>
    <w:div w:id="2034110345">
      <w:bodyDiv w:val="1"/>
      <w:marLeft w:val="0"/>
      <w:marRight w:val="0"/>
      <w:marTop w:val="0"/>
      <w:marBottom w:val="0"/>
      <w:divBdr>
        <w:top w:val="none" w:sz="0" w:space="0" w:color="auto"/>
        <w:left w:val="none" w:sz="0" w:space="0" w:color="auto"/>
        <w:bottom w:val="none" w:sz="0" w:space="0" w:color="auto"/>
        <w:right w:val="none" w:sz="0" w:space="0" w:color="auto"/>
      </w:divBdr>
      <w:divsChild>
        <w:div w:id="231281869">
          <w:marLeft w:val="0"/>
          <w:marRight w:val="0"/>
          <w:marTop w:val="0"/>
          <w:marBottom w:val="0"/>
          <w:divBdr>
            <w:top w:val="none" w:sz="0" w:space="0" w:color="auto"/>
            <w:left w:val="none" w:sz="0" w:space="0" w:color="auto"/>
            <w:bottom w:val="none" w:sz="0" w:space="0" w:color="auto"/>
            <w:right w:val="none" w:sz="0" w:space="0" w:color="auto"/>
          </w:divBdr>
          <w:divsChild>
            <w:div w:id="2081054573">
              <w:marLeft w:val="0"/>
              <w:marRight w:val="0"/>
              <w:marTop w:val="0"/>
              <w:marBottom w:val="0"/>
              <w:divBdr>
                <w:top w:val="none" w:sz="0" w:space="0" w:color="auto"/>
                <w:left w:val="none" w:sz="0" w:space="0" w:color="auto"/>
                <w:bottom w:val="none" w:sz="0" w:space="0" w:color="auto"/>
                <w:right w:val="none" w:sz="0" w:space="0" w:color="auto"/>
              </w:divBdr>
              <w:divsChild>
                <w:div w:id="1641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239">
      <w:bodyDiv w:val="1"/>
      <w:marLeft w:val="0"/>
      <w:marRight w:val="0"/>
      <w:marTop w:val="0"/>
      <w:marBottom w:val="0"/>
      <w:divBdr>
        <w:top w:val="none" w:sz="0" w:space="0" w:color="auto"/>
        <w:left w:val="none" w:sz="0" w:space="0" w:color="auto"/>
        <w:bottom w:val="none" w:sz="0" w:space="0" w:color="auto"/>
        <w:right w:val="none" w:sz="0" w:space="0" w:color="auto"/>
      </w:divBdr>
      <w:divsChild>
        <w:div w:id="1504466089">
          <w:marLeft w:val="0"/>
          <w:marRight w:val="0"/>
          <w:marTop w:val="0"/>
          <w:marBottom w:val="0"/>
          <w:divBdr>
            <w:top w:val="none" w:sz="0" w:space="0" w:color="auto"/>
            <w:left w:val="none" w:sz="0" w:space="0" w:color="auto"/>
            <w:bottom w:val="none" w:sz="0" w:space="0" w:color="auto"/>
            <w:right w:val="none" w:sz="0" w:space="0" w:color="auto"/>
          </w:divBdr>
          <w:divsChild>
            <w:div w:id="1890070310">
              <w:marLeft w:val="0"/>
              <w:marRight w:val="0"/>
              <w:marTop w:val="0"/>
              <w:marBottom w:val="0"/>
              <w:divBdr>
                <w:top w:val="none" w:sz="0" w:space="0" w:color="auto"/>
                <w:left w:val="none" w:sz="0" w:space="0" w:color="auto"/>
                <w:bottom w:val="none" w:sz="0" w:space="0" w:color="auto"/>
                <w:right w:val="none" w:sz="0" w:space="0" w:color="auto"/>
              </w:divBdr>
              <w:divsChild>
                <w:div w:id="1232777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3628736">
      <w:bodyDiv w:val="1"/>
      <w:marLeft w:val="0"/>
      <w:marRight w:val="0"/>
      <w:marTop w:val="0"/>
      <w:marBottom w:val="0"/>
      <w:divBdr>
        <w:top w:val="none" w:sz="0" w:space="0" w:color="auto"/>
        <w:left w:val="none" w:sz="0" w:space="0" w:color="auto"/>
        <w:bottom w:val="none" w:sz="0" w:space="0" w:color="auto"/>
        <w:right w:val="none" w:sz="0" w:space="0" w:color="auto"/>
      </w:divBdr>
      <w:divsChild>
        <w:div w:id="2073120363">
          <w:marLeft w:val="0"/>
          <w:marRight w:val="0"/>
          <w:marTop w:val="0"/>
          <w:marBottom w:val="0"/>
          <w:divBdr>
            <w:top w:val="none" w:sz="0" w:space="0" w:color="auto"/>
            <w:left w:val="none" w:sz="0" w:space="0" w:color="auto"/>
            <w:bottom w:val="none" w:sz="0" w:space="0" w:color="auto"/>
            <w:right w:val="none" w:sz="0" w:space="0" w:color="auto"/>
          </w:divBdr>
          <w:divsChild>
            <w:div w:id="698430678">
              <w:marLeft w:val="0"/>
              <w:marRight w:val="0"/>
              <w:marTop w:val="0"/>
              <w:marBottom w:val="0"/>
              <w:divBdr>
                <w:top w:val="none" w:sz="0" w:space="0" w:color="auto"/>
                <w:left w:val="none" w:sz="0" w:space="0" w:color="auto"/>
                <w:bottom w:val="none" w:sz="0" w:space="0" w:color="auto"/>
                <w:right w:val="none" w:sz="0" w:space="0" w:color="auto"/>
              </w:divBdr>
              <w:divsChild>
                <w:div w:id="2507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9034">
      <w:bodyDiv w:val="1"/>
      <w:marLeft w:val="0"/>
      <w:marRight w:val="0"/>
      <w:marTop w:val="0"/>
      <w:marBottom w:val="0"/>
      <w:divBdr>
        <w:top w:val="none" w:sz="0" w:space="0" w:color="auto"/>
        <w:left w:val="none" w:sz="0" w:space="0" w:color="auto"/>
        <w:bottom w:val="none" w:sz="0" w:space="0" w:color="auto"/>
        <w:right w:val="none" w:sz="0" w:space="0" w:color="auto"/>
      </w:divBdr>
      <w:divsChild>
        <w:div w:id="538131327">
          <w:marLeft w:val="0"/>
          <w:marRight w:val="0"/>
          <w:marTop w:val="0"/>
          <w:marBottom w:val="0"/>
          <w:divBdr>
            <w:top w:val="none" w:sz="0" w:space="0" w:color="auto"/>
            <w:left w:val="none" w:sz="0" w:space="0" w:color="auto"/>
            <w:bottom w:val="none" w:sz="0" w:space="0" w:color="auto"/>
            <w:right w:val="none" w:sz="0" w:space="0" w:color="auto"/>
          </w:divBdr>
          <w:divsChild>
            <w:div w:id="665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grb.justice.wa.gov.au/A/annual_reports.aspx" TargetMode="External"/><Relationship Id="rId1" Type="http://schemas.openxmlformats.org/officeDocument/2006/relationships/hyperlink" Target="https://ihra.org.a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32</Pages>
  <Words>27251</Words>
  <Characters>171138</Characters>
  <Application>Microsoft Office Word</Application>
  <DocSecurity>0</DocSecurity>
  <Lines>2716</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Morgan Noel Carpenter</cp:lastModifiedBy>
  <cp:revision>352</cp:revision>
  <cp:lastPrinted>2017-12-27T04:59:00Z</cp:lastPrinted>
  <dcterms:created xsi:type="dcterms:W3CDTF">2017-11-12T12:06:00Z</dcterms:created>
  <dcterms:modified xsi:type="dcterms:W3CDTF">2021-10-12T21:13:00Z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zotero-version="5.0.97-beta.46+4cfa23050"&gt;&lt;session id="zhImch8A"/&gt;&lt;style id="http://www.zotero.org/styles/chicago-author-date-16th-edition" locale="en-GB" hasBibliography="1" bibliographyStyleHasBeenSet="1"/&gt;&lt;prefs&gt;&lt;pref name="field</vt:lpwstr>
  </property>
  <property fmtid="{D5CDD505-2E9C-101B-9397-08002B2CF9AE}" pid="3" name="ZOTERO_PREF_2">
    <vt:lpwstr>Type" value="Field"/&gt;&lt;pref name="automaticJournalAbbreviations" value="true"/&gt;&lt;/prefs&gt;&lt;/data&gt;</vt:lpwstr>
  </property>
</Properties>
</file>